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cs="Times New Roman"/>
          <w:color w:val="000000" w:themeColor="text1"/>
          <w:sz w:val="28"/>
          <w:szCs w:val="28"/>
        </w:rPr>
        <w:id w:val="1354225760"/>
        <w:docPartObj>
          <w:docPartGallery w:val="Cover Pages"/>
          <w:docPartUnique/>
        </w:docPartObj>
      </w:sdtPr>
      <w:sdtEndPr>
        <w:rPr>
          <w:noProof/>
          <w:sz w:val="24"/>
          <w:szCs w:val="24"/>
        </w:rPr>
      </w:sdtEndPr>
      <w:sdtContent>
        <w:p w14:paraId="6AA7AD1B" w14:textId="1E57EFAF" w:rsidR="008D57D4" w:rsidRPr="00C277D6" w:rsidRDefault="007B106C" w:rsidP="00C277D6">
          <w:pPr>
            <w:spacing w:line="360" w:lineRule="auto"/>
            <w:jc w:val="center"/>
            <w:rPr>
              <w:rFonts w:eastAsiaTheme="majorEastAsia" w:cs="Times New Roman"/>
              <w:caps/>
              <w:color w:val="000000" w:themeColor="text1"/>
              <w:sz w:val="28"/>
              <w:szCs w:val="28"/>
            </w:rPr>
          </w:pPr>
          <w:r>
            <w:rPr>
              <w:rFonts w:eastAsia="MS PGothic" w:cs="Times New Roman"/>
              <w:bCs/>
              <w:noProof/>
              <w:color w:val="000000" w:themeColor="text1"/>
              <w:kern w:val="24"/>
              <w:sz w:val="28"/>
              <w:szCs w:val="28"/>
            </w:rPr>
            <mc:AlternateContent>
              <mc:Choice Requires="wps">
                <w:drawing>
                  <wp:anchor distT="0" distB="0" distL="114300" distR="114300" simplePos="0" relativeHeight="251755520" behindDoc="0" locked="0" layoutInCell="1" allowOverlap="1" wp14:anchorId="2E92D82E" wp14:editId="1126F0D2">
                    <wp:simplePos x="0" y="0"/>
                    <wp:positionH relativeFrom="column">
                      <wp:posOffset>2708094</wp:posOffset>
                    </wp:positionH>
                    <wp:positionV relativeFrom="paragraph">
                      <wp:posOffset>-1026523</wp:posOffset>
                    </wp:positionV>
                    <wp:extent cx="446314" cy="3048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446314" cy="304800"/>
                            </a:xfrm>
                            <a:prstGeom prst="rect">
                              <a:avLst/>
                            </a:prstGeom>
                            <a:solidFill>
                              <a:schemeClr val="lt1"/>
                            </a:solidFill>
                            <a:ln w="6350">
                              <a:noFill/>
                            </a:ln>
                          </wps:spPr>
                          <wps:txbx>
                            <w:txbxContent>
                              <w:p w14:paraId="26BD34BB" w14:textId="77777777" w:rsidR="00F876CF" w:rsidRDefault="00F876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type w14:anchorId="2E92D82E" id="_x0000_t202" coordsize="21600,21600" o:spt="202" path="m,l,21600r21600,l21600,xe">
                    <v:stroke joinstyle="miter"/>
                    <v:path gradientshapeok="t" o:connecttype="rect"/>
                  </v:shapetype>
                  <v:shape id="Text Box 25" o:spid="_x0000_s1026" type="#_x0000_t202" style="position:absolute;left:0;text-align:left;margin-left:213.25pt;margin-top:-80.85pt;width:35.15pt;height:24pt;z-index:251755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" fillcolor="white [3201]" stroked="f" strokeweight=".5pt">
                    <v:textbox>
                      <w:txbxContent>
                        <w:p w14:paraId="26BD34BB" w14:textId="77777777" w:rsidR="00F876CF" w:rsidRDefault="00F876CF"/>
                      </w:txbxContent>
                    </v:textbox>
                  </v:shape>
                </w:pict>
              </mc:Fallback>
            </mc:AlternateContent>
          </w:r>
          <w:r w:rsidR="008D57D4" w:rsidRPr="00C277D6">
            <w:rPr>
              <w:rFonts w:eastAsia="MS PGothic" w:cs="Times New Roman"/>
              <w:bCs/>
              <w:color w:val="000000" w:themeColor="text1"/>
              <w:kern w:val="24"/>
              <w:sz w:val="28"/>
              <w:szCs w:val="28"/>
            </w:rPr>
            <w:t>MAGNITUDE AND DETERMINANTS OF ADHERENCE TO IRON AND FOLIC ACID SUPPLEMENTATION AMONG PREGNANT WOMEN IN KATAVI REGION 2022</w:t>
          </w:r>
        </w:p>
        <w:p w14:paraId="625AE113" w14:textId="46EE2981" w:rsidR="003363E5" w:rsidRPr="00C277D6" w:rsidRDefault="003363E5" w:rsidP="00C277D6">
          <w:pPr>
            <w:spacing w:line="360" w:lineRule="auto"/>
            <w:jc w:val="both"/>
            <w:rPr>
              <w:rFonts w:cs="Times New Roman"/>
              <w:color w:val="000000" w:themeColor="text1"/>
              <w:szCs w:val="24"/>
            </w:rPr>
          </w:pPr>
        </w:p>
        <w:p w14:paraId="53797450" w14:textId="13359AC3" w:rsidR="003363E5" w:rsidRPr="00C277D6" w:rsidRDefault="00FC4593" w:rsidP="00C277D6">
          <w:pPr>
            <w:tabs>
              <w:tab w:val="left" w:pos="5495"/>
              <w:tab w:val="left" w:pos="6381"/>
            </w:tabs>
            <w:spacing w:line="360" w:lineRule="auto"/>
            <w:jc w:val="both"/>
            <w:rPr>
              <w:rFonts w:cs="Times New Roman"/>
              <w:noProof/>
              <w:color w:val="000000" w:themeColor="text1"/>
              <w:szCs w:val="24"/>
            </w:rPr>
          </w:pPr>
          <w:r w:rsidRPr="00C277D6">
            <w:rPr>
              <w:rFonts w:cs="Times New Roman"/>
              <w:noProof/>
              <w:color w:val="000000" w:themeColor="text1"/>
              <w:szCs w:val="24"/>
            </w:rPr>
            <w:tab/>
          </w:r>
        </w:p>
        <w:p w14:paraId="51D01AB2" w14:textId="3E3CAF03" w:rsidR="00FC4593" w:rsidRPr="00C277D6" w:rsidRDefault="00FC4593" w:rsidP="00C277D6">
          <w:pPr>
            <w:spacing w:line="360" w:lineRule="auto"/>
            <w:jc w:val="both"/>
            <w:rPr>
              <w:rFonts w:cs="Times New Roman"/>
              <w:noProof/>
              <w:color w:val="000000" w:themeColor="text1"/>
              <w:szCs w:val="24"/>
            </w:rPr>
          </w:pPr>
        </w:p>
        <w:p w14:paraId="72B73943" w14:textId="75284D56" w:rsidR="00FC4593" w:rsidRDefault="00FC4593" w:rsidP="00C277D6">
          <w:pPr>
            <w:spacing w:line="360" w:lineRule="auto"/>
            <w:jc w:val="both"/>
            <w:rPr>
              <w:rFonts w:cs="Times New Roman"/>
              <w:noProof/>
              <w:color w:val="000000" w:themeColor="text1"/>
              <w:szCs w:val="24"/>
            </w:rPr>
          </w:pPr>
        </w:p>
        <w:p w14:paraId="262BCD03" w14:textId="77777777" w:rsidR="00C277D6" w:rsidRPr="00C277D6" w:rsidRDefault="00C277D6" w:rsidP="00C277D6">
          <w:pPr>
            <w:spacing w:line="360" w:lineRule="auto"/>
            <w:jc w:val="both"/>
            <w:rPr>
              <w:rFonts w:cs="Times New Roman"/>
              <w:noProof/>
              <w:color w:val="000000" w:themeColor="text1"/>
              <w:szCs w:val="24"/>
            </w:rPr>
          </w:pPr>
        </w:p>
        <w:p w14:paraId="06DA2859" w14:textId="77777777" w:rsidR="00FC4593" w:rsidRPr="00C277D6" w:rsidRDefault="00FC4593" w:rsidP="00C277D6">
          <w:pPr>
            <w:spacing w:line="360" w:lineRule="auto"/>
            <w:jc w:val="both"/>
            <w:rPr>
              <w:rFonts w:cs="Times New Roman"/>
              <w:noProof/>
              <w:color w:val="000000" w:themeColor="text1"/>
              <w:szCs w:val="24"/>
            </w:rPr>
          </w:pPr>
        </w:p>
        <w:p w14:paraId="20F47A7A" w14:textId="33D71F95" w:rsidR="003363E5" w:rsidRPr="00C277D6" w:rsidRDefault="003363E5" w:rsidP="00C277D6">
          <w:pPr>
            <w:spacing w:after="0" w:line="360" w:lineRule="auto"/>
            <w:jc w:val="center"/>
            <w:rPr>
              <w:rFonts w:cs="Times New Roman"/>
              <w:noProof/>
              <w:color w:val="000000" w:themeColor="text1"/>
              <w:sz w:val="28"/>
              <w:szCs w:val="28"/>
            </w:rPr>
          </w:pPr>
          <w:r w:rsidRPr="00C277D6">
            <w:rPr>
              <w:rFonts w:cs="Times New Roman"/>
              <w:noProof/>
              <w:color w:val="000000" w:themeColor="text1"/>
              <w:sz w:val="28"/>
              <w:szCs w:val="28"/>
            </w:rPr>
            <w:t>Simon Kusekwa</w:t>
          </w:r>
          <w:r w:rsidR="0000020E" w:rsidRPr="00C277D6">
            <w:rPr>
              <w:rFonts w:cs="Times New Roman"/>
              <w:noProof/>
              <w:color w:val="000000" w:themeColor="text1"/>
              <w:sz w:val="28"/>
              <w:szCs w:val="28"/>
            </w:rPr>
            <w:t>, MD</w:t>
          </w:r>
        </w:p>
        <w:p w14:paraId="0B8F351C" w14:textId="0FF52E25" w:rsidR="003363E5" w:rsidRPr="00C277D6" w:rsidRDefault="003363E5" w:rsidP="00C277D6">
          <w:pPr>
            <w:spacing w:line="360" w:lineRule="auto"/>
            <w:jc w:val="both"/>
            <w:rPr>
              <w:rFonts w:cs="Times New Roman"/>
              <w:noProof/>
              <w:color w:val="000000" w:themeColor="text1"/>
              <w:szCs w:val="24"/>
            </w:rPr>
          </w:pPr>
        </w:p>
        <w:p w14:paraId="7A4AA476" w14:textId="77777777" w:rsidR="00FC4593" w:rsidRPr="00C277D6" w:rsidRDefault="00FC4593" w:rsidP="00C277D6">
          <w:pPr>
            <w:spacing w:line="360" w:lineRule="auto"/>
            <w:jc w:val="both"/>
            <w:rPr>
              <w:rFonts w:cs="Times New Roman"/>
              <w:noProof/>
              <w:color w:val="000000" w:themeColor="text1"/>
              <w:szCs w:val="24"/>
            </w:rPr>
          </w:pPr>
        </w:p>
        <w:p w14:paraId="6FF41949" w14:textId="77777777" w:rsidR="00FC4593" w:rsidRPr="00C277D6" w:rsidRDefault="00FC4593" w:rsidP="00C277D6">
          <w:pPr>
            <w:spacing w:line="360" w:lineRule="auto"/>
            <w:jc w:val="both"/>
            <w:rPr>
              <w:rFonts w:cs="Times New Roman"/>
              <w:noProof/>
              <w:color w:val="000000" w:themeColor="text1"/>
              <w:szCs w:val="24"/>
            </w:rPr>
          </w:pPr>
        </w:p>
        <w:p w14:paraId="0551CD3E" w14:textId="2A1579F3" w:rsidR="00FC4593" w:rsidRDefault="00FC4593" w:rsidP="00C277D6">
          <w:pPr>
            <w:spacing w:line="360" w:lineRule="auto"/>
            <w:jc w:val="both"/>
            <w:rPr>
              <w:rFonts w:cs="Times New Roman"/>
              <w:noProof/>
              <w:color w:val="000000" w:themeColor="text1"/>
              <w:szCs w:val="24"/>
            </w:rPr>
          </w:pPr>
        </w:p>
        <w:p w14:paraId="14F427F6" w14:textId="14080AC1" w:rsidR="00C277D6" w:rsidRDefault="00C277D6" w:rsidP="00C277D6">
          <w:pPr>
            <w:spacing w:line="360" w:lineRule="auto"/>
            <w:jc w:val="both"/>
            <w:rPr>
              <w:rFonts w:cs="Times New Roman"/>
              <w:noProof/>
              <w:color w:val="000000" w:themeColor="text1"/>
              <w:szCs w:val="24"/>
            </w:rPr>
          </w:pPr>
        </w:p>
        <w:p w14:paraId="2E3B694A" w14:textId="11F7A450" w:rsidR="00FC4593" w:rsidRPr="00C277D6" w:rsidRDefault="00FC4593" w:rsidP="00C277D6">
          <w:pPr>
            <w:spacing w:line="480" w:lineRule="auto"/>
            <w:jc w:val="both"/>
            <w:rPr>
              <w:rFonts w:cs="Times New Roman"/>
              <w:noProof/>
              <w:color w:val="000000" w:themeColor="text1"/>
              <w:szCs w:val="24"/>
            </w:rPr>
          </w:pPr>
        </w:p>
        <w:p w14:paraId="2B90BD2C" w14:textId="3B61F527" w:rsidR="00BE5608" w:rsidRPr="00C277D6" w:rsidRDefault="00C277D6" w:rsidP="00C277D6">
          <w:pPr>
            <w:spacing w:before="0" w:after="0" w:line="240" w:lineRule="auto"/>
            <w:jc w:val="center"/>
            <w:rPr>
              <w:rFonts w:cs="Times New Roman"/>
              <w:color w:val="000000" w:themeColor="text1"/>
              <w:sz w:val="28"/>
              <w:szCs w:val="28"/>
            </w:rPr>
          </w:pPr>
          <w:r>
            <w:rPr>
              <w:rFonts w:cs="Times New Roman"/>
              <w:color w:val="000000" w:themeColor="text1"/>
              <w:sz w:val="28"/>
              <w:szCs w:val="28"/>
            </w:rPr>
            <w:t>MSc (</w:t>
          </w:r>
          <w:r w:rsidR="003363E5" w:rsidRPr="00C277D6">
            <w:rPr>
              <w:rFonts w:cs="Times New Roman"/>
              <w:color w:val="000000" w:themeColor="text1"/>
              <w:sz w:val="28"/>
              <w:szCs w:val="28"/>
            </w:rPr>
            <w:t>Applied Epidemiology</w:t>
          </w:r>
          <w:r>
            <w:rPr>
              <w:rFonts w:cs="Times New Roman"/>
              <w:color w:val="000000" w:themeColor="text1"/>
              <w:sz w:val="28"/>
              <w:szCs w:val="28"/>
            </w:rPr>
            <w:t>) Dissertation</w:t>
          </w:r>
        </w:p>
        <w:p w14:paraId="65881BBB" w14:textId="3EC183C4" w:rsidR="003363E5" w:rsidRPr="00C277D6" w:rsidRDefault="003363E5" w:rsidP="00C277D6">
          <w:pPr>
            <w:spacing w:before="0" w:after="0" w:line="240" w:lineRule="auto"/>
            <w:jc w:val="center"/>
            <w:rPr>
              <w:rFonts w:cs="Times New Roman"/>
              <w:color w:val="000000" w:themeColor="text1"/>
              <w:sz w:val="28"/>
              <w:szCs w:val="28"/>
            </w:rPr>
          </w:pPr>
          <w:r w:rsidRPr="00C277D6">
            <w:rPr>
              <w:rFonts w:cs="Times New Roman"/>
              <w:color w:val="000000" w:themeColor="text1"/>
              <w:sz w:val="28"/>
              <w:szCs w:val="28"/>
            </w:rPr>
            <w:t>Muhimbili</w:t>
          </w:r>
          <w:r w:rsidR="00BE5608" w:rsidRPr="00C277D6">
            <w:rPr>
              <w:rFonts w:cs="Times New Roman"/>
              <w:color w:val="000000" w:themeColor="text1"/>
              <w:sz w:val="28"/>
              <w:szCs w:val="28"/>
            </w:rPr>
            <w:t xml:space="preserve"> </w:t>
          </w:r>
          <w:r w:rsidRPr="00C277D6">
            <w:rPr>
              <w:rFonts w:cs="Times New Roman"/>
              <w:color w:val="000000" w:themeColor="text1"/>
              <w:sz w:val="28"/>
              <w:szCs w:val="28"/>
            </w:rPr>
            <w:t>University of Health and Allied Sciences</w:t>
          </w:r>
        </w:p>
        <w:p w14:paraId="7A6FE619" w14:textId="4B7620B4" w:rsidR="001F56BD" w:rsidRPr="00C277D6" w:rsidRDefault="00C277D6" w:rsidP="00C277D6">
          <w:pPr>
            <w:spacing w:before="0" w:after="0" w:line="240" w:lineRule="auto"/>
            <w:jc w:val="center"/>
            <w:rPr>
              <w:rFonts w:cs="Times New Roman"/>
              <w:color w:val="000000" w:themeColor="text1"/>
              <w:sz w:val="28"/>
              <w:szCs w:val="28"/>
            </w:rPr>
          </w:pPr>
          <w:r w:rsidRPr="00C277D6">
            <w:rPr>
              <w:rFonts w:cs="Times New Roman"/>
              <w:color w:val="000000" w:themeColor="text1"/>
              <w:sz w:val="28"/>
              <w:szCs w:val="28"/>
            </w:rPr>
            <w:t>October</w:t>
          </w:r>
          <w:r w:rsidR="00832EF8" w:rsidRPr="00C277D6">
            <w:rPr>
              <w:rFonts w:cs="Times New Roman"/>
              <w:color w:val="000000" w:themeColor="text1"/>
              <w:sz w:val="28"/>
              <w:szCs w:val="28"/>
            </w:rPr>
            <w:t>, 2024</w:t>
          </w:r>
        </w:p>
      </w:sdtContent>
    </w:sdt>
    <w:p w14:paraId="4701F280" w14:textId="6902A96F" w:rsidR="005E39CB" w:rsidRPr="00C277D6" w:rsidRDefault="00C277D6" w:rsidP="00C277D6">
      <w:pPr>
        <w:spacing w:before="0" w:after="0" w:line="360" w:lineRule="auto"/>
        <w:jc w:val="center"/>
        <w:rPr>
          <w:rFonts w:cs="Times New Roman"/>
          <w:noProof/>
          <w:color w:val="000000" w:themeColor="text1"/>
          <w:sz w:val="28"/>
          <w:szCs w:val="28"/>
        </w:rPr>
      </w:pPr>
      <w:r>
        <w:rPr>
          <w:rFonts w:cs="Times New Roman"/>
          <w:bCs/>
          <w:noProof/>
          <w:color w:val="000000" w:themeColor="text1"/>
          <w:sz w:val="28"/>
          <w:szCs w:val="28"/>
        </w:rPr>
        <w:lastRenderedPageBreak/>
        <mc:AlternateContent>
          <mc:Choice Requires="wps">
            <w:drawing>
              <wp:anchor distT="0" distB="0" distL="114300" distR="114300" simplePos="0" relativeHeight="251754496" behindDoc="0" locked="0" layoutInCell="1" allowOverlap="1" wp14:anchorId="262B06EE" wp14:editId="13FCEA39">
                <wp:simplePos x="0" y="0"/>
                <wp:positionH relativeFrom="column">
                  <wp:posOffset>2631894</wp:posOffset>
                </wp:positionH>
                <wp:positionV relativeFrom="paragraph">
                  <wp:posOffset>-939437</wp:posOffset>
                </wp:positionV>
                <wp:extent cx="391885" cy="250371"/>
                <wp:effectExtent l="0" t="0" r="8255" b="0"/>
                <wp:wrapNone/>
                <wp:docPr id="12" name="Text Box 12"/>
                <wp:cNvGraphicFramePr/>
                <a:graphic xmlns:a="http://schemas.openxmlformats.org/drawingml/2006/main">
                  <a:graphicData uri="http://schemas.microsoft.com/office/word/2010/wordprocessingShape">
                    <wps:wsp>
                      <wps:cNvSpPr txBox="1"/>
                      <wps:spPr>
                        <a:xfrm>
                          <a:off x="0" y="0"/>
                          <a:ext cx="391885" cy="250371"/>
                        </a:xfrm>
                        <a:prstGeom prst="rect">
                          <a:avLst/>
                        </a:prstGeom>
                        <a:solidFill>
                          <a:schemeClr val="lt1"/>
                        </a:solidFill>
                        <a:ln w="6350">
                          <a:noFill/>
                        </a:ln>
                      </wps:spPr>
                      <wps:txbx>
                        <w:txbxContent>
                          <w:p w14:paraId="6E48F9BB" w14:textId="77777777" w:rsidR="00F876CF" w:rsidRDefault="00F876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e="http://schemas.microsoft.com/office/word/2015/wordml/symex" xmlns:cx="http://schemas.microsoft.com/office/drawing/2014/chartex">
            <w:pict>
              <v:shape w14:anchorId="262B06EE" id="Text Box 12" o:spid="_x0000_s1027" type="#_x0000_t202" style="position:absolute;left:0;text-align:left;margin-left:207.25pt;margin-top:-73.95pt;width:30.85pt;height:19.7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" fillcolor="white [3201]" stroked="f" strokeweight=".5pt">
                <v:textbox>
                  <w:txbxContent>
                    <w:p w14:paraId="6E48F9BB" w14:textId="77777777" w:rsidR="00F876CF" w:rsidRDefault="00F876CF"/>
                  </w:txbxContent>
                </v:textbox>
              </v:shape>
            </w:pict>
          </mc:Fallback>
        </mc:AlternateContent>
      </w:r>
      <w:r>
        <w:rPr>
          <w:rFonts w:cs="Times New Roman"/>
          <w:bCs/>
          <w:noProof/>
          <w:color w:val="000000" w:themeColor="text1"/>
          <w:sz w:val="28"/>
          <w:szCs w:val="28"/>
        </w:rPr>
        <w:t>Muhimbili University of Health a</w:t>
      </w:r>
      <w:r w:rsidRPr="00C277D6">
        <w:rPr>
          <w:rFonts w:cs="Times New Roman"/>
          <w:bCs/>
          <w:noProof/>
          <w:color w:val="000000" w:themeColor="text1"/>
          <w:sz w:val="28"/>
          <w:szCs w:val="28"/>
        </w:rPr>
        <w:t>nd Allied Sciences</w:t>
      </w:r>
    </w:p>
    <w:p w14:paraId="33F0908D" w14:textId="0DAAD534" w:rsidR="005E39CB" w:rsidRPr="00C277D6" w:rsidRDefault="00C277D6" w:rsidP="00C277D6">
      <w:pPr>
        <w:spacing w:before="0" w:line="360" w:lineRule="auto"/>
        <w:jc w:val="center"/>
        <w:rPr>
          <w:rFonts w:cs="Times New Roman"/>
          <w:noProof/>
          <w:color w:val="000000" w:themeColor="text1"/>
          <w:sz w:val="28"/>
          <w:szCs w:val="28"/>
        </w:rPr>
      </w:pPr>
      <w:r>
        <w:rPr>
          <w:rFonts w:cs="Times New Roman"/>
          <w:noProof/>
          <w:color w:val="000000" w:themeColor="text1"/>
          <w:sz w:val="28"/>
          <w:szCs w:val="28"/>
        </w:rPr>
        <w:t>Department of Epidemiology a</w:t>
      </w:r>
      <w:r w:rsidRPr="00C277D6">
        <w:rPr>
          <w:rFonts w:cs="Times New Roman"/>
          <w:noProof/>
          <w:color w:val="000000" w:themeColor="text1"/>
          <w:sz w:val="28"/>
          <w:szCs w:val="28"/>
        </w:rPr>
        <w:t>nd Biostatistics</w:t>
      </w:r>
    </w:p>
    <w:p w14:paraId="5430B29B" w14:textId="505DC3AA" w:rsidR="005E39CB" w:rsidRPr="00C277D6" w:rsidRDefault="00FC4593" w:rsidP="00C277D6">
      <w:pPr>
        <w:spacing w:before="0" w:after="0" w:line="360" w:lineRule="auto"/>
        <w:jc w:val="center"/>
        <w:rPr>
          <w:rFonts w:cs="Times New Roman"/>
          <w:bCs/>
          <w:noProof/>
          <w:color w:val="000000" w:themeColor="text1"/>
          <w:szCs w:val="24"/>
        </w:rPr>
      </w:pPr>
      <w:r w:rsidRPr="00C277D6">
        <w:rPr>
          <w:rFonts w:eastAsia="Calibri" w:cs="Times New Roman"/>
          <w:noProof/>
          <w:color w:val="000000" w:themeColor="text1"/>
          <w:szCs w:val="24"/>
        </w:rPr>
        <w:drawing>
          <wp:inline distT="0" distB="0" distL="0" distR="0" wp14:anchorId="31F9397E" wp14:editId="08AE2BA9">
            <wp:extent cx="2405882" cy="2024743"/>
            <wp:effectExtent l="0" t="0" r="0" b="0"/>
            <wp:docPr id="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434697" cy="2048993"/>
                    </a:xfrm>
                    <a:prstGeom prst="rect">
                      <a:avLst/>
                    </a:prstGeom>
                    <a:noFill/>
                    <a:ln>
                      <a:noFill/>
                    </a:ln>
                  </pic:spPr>
                </pic:pic>
              </a:graphicData>
            </a:graphic>
          </wp:inline>
        </w:drawing>
      </w:r>
    </w:p>
    <w:p w14:paraId="65C76506" w14:textId="77777777" w:rsidR="00FC4593" w:rsidRPr="00C277D6" w:rsidRDefault="00FC4593" w:rsidP="00C277D6">
      <w:pPr>
        <w:spacing w:after="0" w:line="360" w:lineRule="auto"/>
        <w:jc w:val="center"/>
        <w:rPr>
          <w:rFonts w:eastAsiaTheme="majorEastAsia" w:cs="Times New Roman"/>
          <w:caps/>
          <w:color w:val="000000" w:themeColor="text1"/>
          <w:sz w:val="28"/>
          <w:szCs w:val="28"/>
        </w:rPr>
      </w:pPr>
      <w:r w:rsidRPr="00C277D6">
        <w:rPr>
          <w:rFonts w:eastAsia="MS PGothic" w:cs="Times New Roman"/>
          <w:bCs/>
          <w:color w:val="000000" w:themeColor="text1"/>
          <w:kern w:val="24"/>
          <w:sz w:val="28"/>
          <w:szCs w:val="28"/>
        </w:rPr>
        <w:t>MAGNITUDE AND DETERMINANTS OF ADHERENCE TO IRON AND FOLIC ACID SUPPLEMENTATION AMONG PREGNANT WOMEN IN KATAVI REGION 2022</w:t>
      </w:r>
    </w:p>
    <w:p w14:paraId="2D7B8E8B" w14:textId="3B74F2F5" w:rsidR="00FC4593" w:rsidRDefault="00FC4593" w:rsidP="00C277D6">
      <w:pPr>
        <w:spacing w:before="0" w:after="0" w:line="360" w:lineRule="auto"/>
        <w:jc w:val="center"/>
        <w:rPr>
          <w:rFonts w:eastAsia="MS PGothic" w:cs="Times New Roman"/>
          <w:bCs/>
          <w:color w:val="000000" w:themeColor="text1"/>
          <w:kern w:val="24"/>
          <w:sz w:val="28"/>
          <w:szCs w:val="28"/>
        </w:rPr>
      </w:pPr>
    </w:p>
    <w:p w14:paraId="70649B72" w14:textId="2A37C944" w:rsidR="00FC4593" w:rsidRPr="00C277D6" w:rsidRDefault="00FC4593" w:rsidP="00C277D6">
      <w:pPr>
        <w:spacing w:before="0" w:after="0" w:line="360" w:lineRule="auto"/>
        <w:jc w:val="both"/>
        <w:rPr>
          <w:rFonts w:cs="Times New Roman"/>
          <w:bCs/>
          <w:noProof/>
          <w:color w:val="000000" w:themeColor="text1"/>
          <w:szCs w:val="24"/>
        </w:rPr>
      </w:pPr>
    </w:p>
    <w:p w14:paraId="7890C9C0" w14:textId="05298E94" w:rsidR="005E39CB" w:rsidRDefault="002D6398" w:rsidP="00C277D6">
      <w:pPr>
        <w:spacing w:before="0" w:line="360" w:lineRule="auto"/>
        <w:jc w:val="center"/>
        <w:rPr>
          <w:rFonts w:cs="Times New Roman"/>
          <w:bCs/>
          <w:noProof/>
          <w:color w:val="000000" w:themeColor="text1"/>
          <w:szCs w:val="24"/>
        </w:rPr>
      </w:pPr>
      <w:r w:rsidRPr="00C277D6">
        <w:rPr>
          <w:rFonts w:cs="Times New Roman"/>
          <w:bCs/>
          <w:noProof/>
          <w:color w:val="000000" w:themeColor="text1"/>
          <w:szCs w:val="24"/>
        </w:rPr>
        <w:t>By</w:t>
      </w:r>
    </w:p>
    <w:p w14:paraId="264F7465" w14:textId="77777777" w:rsidR="00C277D6" w:rsidRPr="00C277D6" w:rsidRDefault="00C277D6" w:rsidP="00C277D6">
      <w:pPr>
        <w:spacing w:before="0" w:after="0" w:line="360" w:lineRule="auto"/>
        <w:jc w:val="center"/>
        <w:rPr>
          <w:rFonts w:cs="Times New Roman"/>
          <w:bCs/>
          <w:noProof/>
          <w:color w:val="000000" w:themeColor="text1"/>
          <w:szCs w:val="24"/>
        </w:rPr>
      </w:pPr>
    </w:p>
    <w:p w14:paraId="3629BA17" w14:textId="77777777" w:rsidR="004649F9" w:rsidRPr="00C277D6" w:rsidRDefault="004649F9" w:rsidP="00C277D6">
      <w:pPr>
        <w:spacing w:before="0" w:after="0" w:line="360" w:lineRule="auto"/>
        <w:jc w:val="center"/>
        <w:rPr>
          <w:rFonts w:cs="Times New Roman"/>
          <w:bCs/>
          <w:color w:val="000000" w:themeColor="text1"/>
          <w:szCs w:val="24"/>
        </w:rPr>
      </w:pPr>
    </w:p>
    <w:p w14:paraId="6598B539" w14:textId="1260FD14" w:rsidR="005E39CB" w:rsidRPr="00C277D6" w:rsidRDefault="005E39CB" w:rsidP="00C277D6">
      <w:pPr>
        <w:spacing w:before="0" w:after="0" w:line="360" w:lineRule="auto"/>
        <w:jc w:val="center"/>
        <w:rPr>
          <w:rFonts w:cs="Times New Roman"/>
          <w:bCs/>
          <w:color w:val="000000" w:themeColor="text1"/>
          <w:szCs w:val="24"/>
        </w:rPr>
      </w:pPr>
      <w:r w:rsidRPr="00C277D6">
        <w:rPr>
          <w:rFonts w:cs="Times New Roman"/>
          <w:bCs/>
          <w:color w:val="000000" w:themeColor="text1"/>
          <w:szCs w:val="24"/>
        </w:rPr>
        <w:t>Simon Kusekwa</w:t>
      </w:r>
    </w:p>
    <w:p w14:paraId="5EAC6357" w14:textId="77777777" w:rsidR="00FC4593" w:rsidRPr="00C277D6" w:rsidRDefault="00FC4593" w:rsidP="00C277D6">
      <w:pPr>
        <w:spacing w:before="0" w:after="0" w:line="360" w:lineRule="auto"/>
        <w:jc w:val="both"/>
        <w:rPr>
          <w:rFonts w:cs="Times New Roman"/>
          <w:bCs/>
          <w:color w:val="000000" w:themeColor="text1"/>
          <w:szCs w:val="24"/>
        </w:rPr>
      </w:pPr>
    </w:p>
    <w:p w14:paraId="166BF56C" w14:textId="77777777" w:rsidR="00FC4593" w:rsidRPr="00C277D6" w:rsidRDefault="00FC4593" w:rsidP="00C277D6">
      <w:pPr>
        <w:spacing w:before="0" w:after="0" w:line="360" w:lineRule="auto"/>
        <w:jc w:val="both"/>
        <w:rPr>
          <w:rFonts w:cs="Times New Roman"/>
          <w:bCs/>
          <w:color w:val="000000" w:themeColor="text1"/>
          <w:szCs w:val="24"/>
        </w:rPr>
      </w:pPr>
    </w:p>
    <w:p w14:paraId="2E6D29E5" w14:textId="537D107D" w:rsidR="005E39CB" w:rsidRPr="00C277D6" w:rsidRDefault="005E39CB" w:rsidP="00C277D6">
      <w:pPr>
        <w:spacing w:before="0" w:after="0" w:line="360" w:lineRule="auto"/>
        <w:jc w:val="both"/>
        <w:rPr>
          <w:rFonts w:cs="Times New Roman"/>
          <w:bCs/>
          <w:color w:val="000000" w:themeColor="text1"/>
          <w:szCs w:val="24"/>
        </w:rPr>
      </w:pPr>
    </w:p>
    <w:p w14:paraId="682DC03C" w14:textId="7229DC89" w:rsidR="0021696F" w:rsidRDefault="0021696F" w:rsidP="00C277D6">
      <w:pPr>
        <w:spacing w:before="0" w:after="0" w:line="240" w:lineRule="auto"/>
        <w:jc w:val="center"/>
        <w:rPr>
          <w:rFonts w:cs="Times New Roman"/>
          <w:bCs/>
          <w:color w:val="000000" w:themeColor="text1"/>
          <w:szCs w:val="24"/>
        </w:rPr>
      </w:pPr>
      <w:r w:rsidRPr="00C277D6">
        <w:rPr>
          <w:rFonts w:cs="Times New Roman"/>
          <w:bCs/>
          <w:color w:val="000000" w:themeColor="text1"/>
          <w:szCs w:val="24"/>
        </w:rPr>
        <w:t>A Dissertation Submitted in (Partial) Fulfillm</w:t>
      </w:r>
      <w:r w:rsidR="00C277D6">
        <w:rPr>
          <w:rFonts w:cs="Times New Roman"/>
          <w:bCs/>
          <w:color w:val="000000" w:themeColor="text1"/>
          <w:szCs w:val="24"/>
        </w:rPr>
        <w:t xml:space="preserve">ent of the Requirements for the </w:t>
      </w:r>
      <w:r w:rsidRPr="00C277D6">
        <w:rPr>
          <w:rFonts w:cs="Times New Roman"/>
          <w:bCs/>
          <w:color w:val="000000" w:themeColor="text1"/>
          <w:szCs w:val="24"/>
        </w:rPr>
        <w:t>Degree of Master of Scienc</w:t>
      </w:r>
      <w:r w:rsidR="00C277D6">
        <w:rPr>
          <w:rFonts w:cs="Times New Roman"/>
          <w:bCs/>
          <w:color w:val="000000" w:themeColor="text1"/>
          <w:szCs w:val="24"/>
        </w:rPr>
        <w:t>e (Applied Epidemiology) of</w:t>
      </w:r>
    </w:p>
    <w:p w14:paraId="4AFE7AA4" w14:textId="7F82E982" w:rsidR="00C277D6" w:rsidRDefault="00C277D6" w:rsidP="00C277D6">
      <w:pPr>
        <w:spacing w:before="0" w:after="0" w:line="240" w:lineRule="auto"/>
        <w:jc w:val="center"/>
        <w:rPr>
          <w:rFonts w:cs="Times New Roman"/>
          <w:bCs/>
          <w:color w:val="000000" w:themeColor="text1"/>
          <w:szCs w:val="24"/>
        </w:rPr>
      </w:pPr>
    </w:p>
    <w:p w14:paraId="5C450BD2" w14:textId="7C8CA5FC" w:rsidR="00C277D6" w:rsidRDefault="00C277D6" w:rsidP="00C277D6">
      <w:pPr>
        <w:spacing w:before="0" w:after="0" w:line="240" w:lineRule="auto"/>
        <w:jc w:val="center"/>
        <w:rPr>
          <w:rFonts w:cs="Times New Roman"/>
          <w:bCs/>
          <w:color w:val="000000" w:themeColor="text1"/>
          <w:szCs w:val="24"/>
        </w:rPr>
      </w:pPr>
    </w:p>
    <w:p w14:paraId="3AC8B008" w14:textId="77777777" w:rsidR="00C277D6" w:rsidRPr="00C277D6" w:rsidRDefault="00C277D6" w:rsidP="00C277D6">
      <w:pPr>
        <w:spacing w:before="0" w:after="0" w:line="240" w:lineRule="auto"/>
        <w:jc w:val="center"/>
        <w:rPr>
          <w:rFonts w:cs="Times New Roman"/>
          <w:bCs/>
          <w:color w:val="000000" w:themeColor="text1"/>
          <w:szCs w:val="24"/>
        </w:rPr>
      </w:pPr>
    </w:p>
    <w:p w14:paraId="103858D3" w14:textId="7867A3E5" w:rsidR="00FC4593" w:rsidRPr="00C277D6" w:rsidRDefault="0021696F" w:rsidP="00C277D6">
      <w:pPr>
        <w:spacing w:before="0" w:after="0" w:line="240" w:lineRule="auto"/>
        <w:jc w:val="center"/>
        <w:rPr>
          <w:rFonts w:cs="Times New Roman"/>
          <w:bCs/>
          <w:color w:val="000000" w:themeColor="text1"/>
          <w:szCs w:val="24"/>
        </w:rPr>
      </w:pPr>
      <w:r w:rsidRPr="00C277D6">
        <w:rPr>
          <w:rFonts w:cs="Times New Roman"/>
          <w:bCs/>
          <w:color w:val="000000" w:themeColor="text1"/>
          <w:szCs w:val="24"/>
        </w:rPr>
        <w:t>Muhimbili Universit</w:t>
      </w:r>
      <w:r w:rsidR="00C277D6">
        <w:rPr>
          <w:rFonts w:cs="Times New Roman"/>
          <w:bCs/>
          <w:color w:val="000000" w:themeColor="text1"/>
          <w:szCs w:val="24"/>
        </w:rPr>
        <w:t>y of Health and Allied Sciences</w:t>
      </w:r>
    </w:p>
    <w:p w14:paraId="45528318" w14:textId="54341664" w:rsidR="005E39CB" w:rsidRPr="00C277D6" w:rsidRDefault="00C277D6" w:rsidP="00C277D6">
      <w:pPr>
        <w:spacing w:before="0" w:after="0" w:line="240" w:lineRule="auto"/>
        <w:jc w:val="center"/>
        <w:rPr>
          <w:rFonts w:cs="Times New Roman"/>
          <w:bCs/>
          <w:color w:val="000000" w:themeColor="text1"/>
          <w:szCs w:val="24"/>
        </w:rPr>
      </w:pPr>
      <w:r>
        <w:rPr>
          <w:rFonts w:cs="Times New Roman"/>
          <w:bCs/>
          <w:color w:val="000000" w:themeColor="text1"/>
          <w:szCs w:val="24"/>
        </w:rPr>
        <w:t xml:space="preserve">October, </w:t>
      </w:r>
      <w:r w:rsidR="00797487" w:rsidRPr="00C277D6">
        <w:rPr>
          <w:rFonts w:cs="Times New Roman"/>
          <w:bCs/>
          <w:color w:val="000000" w:themeColor="text1"/>
          <w:szCs w:val="24"/>
        </w:rPr>
        <w:t>2024</w:t>
      </w:r>
    </w:p>
    <w:p w14:paraId="3DAB6E4D" w14:textId="77777777" w:rsidR="00DA0863" w:rsidRDefault="00DA0863" w:rsidP="00A36E46">
      <w:pPr>
        <w:pStyle w:val="Heading1"/>
        <w:sectPr w:rsidR="00DA0863" w:rsidSect="00C277D6">
          <w:headerReference w:type="default" r:id="rId10"/>
          <w:headerReference w:type="first" r:id="rId11"/>
          <w:pgSz w:w="12240" w:h="15840"/>
          <w:pgMar w:top="2268" w:right="1418" w:bottom="1418" w:left="1701" w:header="753" w:footer="770" w:gutter="0"/>
          <w:pgNumType w:fmt="lowerRoman" w:start="1"/>
          <w:cols w:space="720"/>
          <w:titlePg/>
          <w:docGrid w:linePitch="299"/>
        </w:sectPr>
      </w:pPr>
      <w:bookmarkStart w:id="1" w:name="_Toc528164213"/>
      <w:bookmarkStart w:id="2" w:name="_Toc15333946"/>
      <w:bookmarkStart w:id="3" w:name="_Toc53920392"/>
      <w:bookmarkStart w:id="4" w:name="_Toc120616643"/>
    </w:p>
    <w:p w14:paraId="1B792310" w14:textId="4E0C01BC" w:rsidR="003E613D" w:rsidRPr="00C277D6" w:rsidRDefault="0022362C" w:rsidP="00A36E46">
      <w:pPr>
        <w:pStyle w:val="Heading1"/>
      </w:pPr>
      <w:bookmarkStart w:id="5" w:name="_Toc180473686"/>
      <w:r w:rsidRPr="00C277D6">
        <w:t>CERTIFICATION</w:t>
      </w:r>
      <w:bookmarkEnd w:id="1"/>
      <w:bookmarkEnd w:id="2"/>
      <w:bookmarkEnd w:id="3"/>
      <w:bookmarkEnd w:id="5"/>
    </w:p>
    <w:p w14:paraId="1142E3D9" w14:textId="6E8C11E2" w:rsidR="003E613D" w:rsidRPr="00C277D6" w:rsidRDefault="003E613D" w:rsidP="00C277D6">
      <w:pPr>
        <w:spacing w:line="360" w:lineRule="auto"/>
        <w:jc w:val="both"/>
        <w:rPr>
          <w:rFonts w:eastAsiaTheme="majorEastAsia" w:cs="Times New Roman"/>
          <w:b w:val="0"/>
          <w:caps/>
          <w:color w:val="000000" w:themeColor="text1"/>
          <w:szCs w:val="24"/>
        </w:rPr>
      </w:pPr>
      <w:r w:rsidRPr="00C277D6">
        <w:rPr>
          <w:rFonts w:cs="Times New Roman"/>
          <w:b w:val="0"/>
          <w:bCs/>
          <w:color w:val="000000" w:themeColor="text1"/>
          <w:szCs w:val="24"/>
        </w:rPr>
        <w:t xml:space="preserve">The undersigned certify that </w:t>
      </w:r>
      <w:r w:rsidR="00DA0863">
        <w:rPr>
          <w:rFonts w:cs="Times New Roman"/>
          <w:b w:val="0"/>
          <w:bCs/>
          <w:color w:val="000000" w:themeColor="text1"/>
          <w:szCs w:val="24"/>
        </w:rPr>
        <w:t>they have</w:t>
      </w:r>
      <w:r w:rsidRPr="00C277D6">
        <w:rPr>
          <w:rFonts w:cs="Times New Roman"/>
          <w:b w:val="0"/>
          <w:bCs/>
          <w:color w:val="000000" w:themeColor="text1"/>
          <w:szCs w:val="24"/>
        </w:rPr>
        <w:t xml:space="preserve"> read and hereby recommend for </w:t>
      </w:r>
      <w:r w:rsidR="00DA0863">
        <w:rPr>
          <w:rFonts w:cs="Times New Roman"/>
          <w:b w:val="0"/>
          <w:bCs/>
          <w:color w:val="000000" w:themeColor="text1"/>
          <w:szCs w:val="24"/>
        </w:rPr>
        <w:t xml:space="preserve">acceptance by </w:t>
      </w:r>
      <w:r w:rsidR="00DA0863" w:rsidRPr="00C277D6">
        <w:rPr>
          <w:rFonts w:cs="Times New Roman"/>
          <w:b w:val="0"/>
          <w:bCs/>
          <w:color w:val="000000" w:themeColor="text1"/>
          <w:szCs w:val="24"/>
        </w:rPr>
        <w:t xml:space="preserve">Muhimbili University of Health and Allied Sciences </w:t>
      </w:r>
      <w:r w:rsidR="00DA0863">
        <w:rPr>
          <w:rFonts w:cs="Times New Roman"/>
          <w:b w:val="0"/>
          <w:bCs/>
          <w:color w:val="000000" w:themeColor="text1"/>
          <w:szCs w:val="24"/>
        </w:rPr>
        <w:t xml:space="preserve">a dissertation entitled; </w:t>
      </w:r>
      <w:r w:rsidR="00DA0863" w:rsidRPr="00DA0863">
        <w:rPr>
          <w:rFonts w:cs="Times New Roman"/>
          <w:bCs/>
          <w:color w:val="000000" w:themeColor="text1"/>
          <w:szCs w:val="24"/>
        </w:rPr>
        <w:t>‘‘</w:t>
      </w:r>
      <w:r w:rsidR="00DA0863" w:rsidRPr="00DA0863">
        <w:rPr>
          <w:rFonts w:eastAsia="MS PGothic" w:cs="Times New Roman"/>
          <w:bCs/>
          <w:color w:val="000000" w:themeColor="text1"/>
          <w:kern w:val="24"/>
          <w:szCs w:val="24"/>
        </w:rPr>
        <w:t>Magnitude and Determinants of Adherence to Iron and Folic Acid Supplementation Among Pregnant Women in Katavi Region 2022</w:t>
      </w:r>
      <w:r w:rsidRPr="00DA0863">
        <w:rPr>
          <w:rFonts w:eastAsia="Times New Roman" w:cs="Times New Roman"/>
          <w:i/>
          <w:color w:val="000000" w:themeColor="text1"/>
          <w:szCs w:val="24"/>
        </w:rPr>
        <w:t>’’,</w:t>
      </w:r>
      <w:r w:rsidRPr="00C277D6">
        <w:rPr>
          <w:rFonts w:cs="Times New Roman"/>
          <w:b w:val="0"/>
          <w:bCs/>
          <w:i/>
          <w:iCs/>
          <w:color w:val="000000" w:themeColor="text1"/>
          <w:szCs w:val="24"/>
        </w:rPr>
        <w:t xml:space="preserve"> </w:t>
      </w:r>
      <w:r w:rsidRPr="00C277D6">
        <w:rPr>
          <w:rFonts w:cs="Times New Roman"/>
          <w:b w:val="0"/>
          <w:bCs/>
          <w:color w:val="000000" w:themeColor="text1"/>
          <w:szCs w:val="24"/>
        </w:rPr>
        <w:t xml:space="preserve">in </w:t>
      </w:r>
      <w:r w:rsidR="00DA0863">
        <w:rPr>
          <w:rFonts w:cs="Times New Roman"/>
          <w:b w:val="0"/>
          <w:bCs/>
          <w:color w:val="000000" w:themeColor="text1"/>
          <w:szCs w:val="24"/>
        </w:rPr>
        <w:t xml:space="preserve">(partial) </w:t>
      </w:r>
      <w:r w:rsidRPr="00C277D6">
        <w:rPr>
          <w:rFonts w:cs="Times New Roman"/>
          <w:b w:val="0"/>
          <w:bCs/>
          <w:color w:val="000000" w:themeColor="text1"/>
          <w:szCs w:val="24"/>
        </w:rPr>
        <w:t>fulfillment of the requirements for the</w:t>
      </w:r>
      <w:r w:rsidR="00DA0863">
        <w:rPr>
          <w:rFonts w:cs="Times New Roman"/>
          <w:b w:val="0"/>
          <w:bCs/>
          <w:color w:val="000000" w:themeColor="text1"/>
          <w:szCs w:val="24"/>
        </w:rPr>
        <w:t xml:space="preserve"> degree of Master of Science (</w:t>
      </w:r>
      <w:r w:rsidRPr="00C277D6">
        <w:rPr>
          <w:rFonts w:cs="Times New Roman"/>
          <w:b w:val="0"/>
          <w:bCs/>
          <w:color w:val="000000" w:themeColor="text1"/>
          <w:szCs w:val="24"/>
        </w:rPr>
        <w:t>Applied Epidemiology</w:t>
      </w:r>
      <w:r w:rsidR="00DA0863">
        <w:rPr>
          <w:rFonts w:cs="Times New Roman"/>
          <w:b w:val="0"/>
          <w:bCs/>
          <w:color w:val="000000" w:themeColor="text1"/>
          <w:szCs w:val="24"/>
        </w:rPr>
        <w:t>)</w:t>
      </w:r>
      <w:r w:rsidRPr="00C277D6">
        <w:rPr>
          <w:rFonts w:cs="Times New Roman"/>
          <w:b w:val="0"/>
          <w:bCs/>
          <w:color w:val="000000" w:themeColor="text1"/>
          <w:szCs w:val="24"/>
        </w:rPr>
        <w:t xml:space="preserve"> of Muhimbili University of Health and Allied Sciences.</w:t>
      </w:r>
    </w:p>
    <w:p w14:paraId="4E2BB6CD" w14:textId="3B98FB34" w:rsidR="003E613D" w:rsidRPr="00C277D6" w:rsidRDefault="00751BB4" w:rsidP="00C277D6">
      <w:pPr>
        <w:tabs>
          <w:tab w:val="left" w:pos="5686"/>
        </w:tabs>
        <w:spacing w:line="360" w:lineRule="auto"/>
        <w:jc w:val="both"/>
        <w:rPr>
          <w:rFonts w:cs="Times New Roman"/>
          <w:b w:val="0"/>
          <w:bCs/>
          <w:color w:val="000000" w:themeColor="text1"/>
          <w:szCs w:val="24"/>
        </w:rPr>
      </w:pPr>
      <w:r w:rsidRPr="00C277D6">
        <w:rPr>
          <w:rFonts w:cs="Times New Roman"/>
          <w:b w:val="0"/>
          <w:bCs/>
          <w:color w:val="000000" w:themeColor="text1"/>
          <w:szCs w:val="24"/>
        </w:rPr>
        <w:tab/>
      </w:r>
    </w:p>
    <w:p w14:paraId="7E10AE6F" w14:textId="75CE6EEA" w:rsidR="003E613D" w:rsidRPr="00C277D6" w:rsidRDefault="003E613D" w:rsidP="00DA0863">
      <w:pPr>
        <w:spacing w:before="0" w:after="0" w:line="360" w:lineRule="auto"/>
        <w:jc w:val="center"/>
        <w:rPr>
          <w:rFonts w:cs="Times New Roman"/>
          <w:b w:val="0"/>
          <w:bCs/>
          <w:color w:val="000000" w:themeColor="text1"/>
          <w:szCs w:val="24"/>
        </w:rPr>
      </w:pPr>
      <w:r w:rsidRPr="00C277D6">
        <w:rPr>
          <w:rFonts w:cs="Times New Roman"/>
          <w:b w:val="0"/>
          <w:bCs/>
          <w:color w:val="000000" w:themeColor="text1"/>
          <w:szCs w:val="24"/>
        </w:rPr>
        <w:t>_________________</w:t>
      </w:r>
      <w:r w:rsidR="0022362C" w:rsidRPr="00C277D6">
        <w:rPr>
          <w:rFonts w:cs="Times New Roman"/>
          <w:b w:val="0"/>
          <w:bCs/>
          <w:color w:val="000000" w:themeColor="text1"/>
          <w:szCs w:val="24"/>
        </w:rPr>
        <w:t>__________</w:t>
      </w:r>
      <w:r w:rsidR="00DA0863">
        <w:rPr>
          <w:rFonts w:cs="Times New Roman"/>
          <w:b w:val="0"/>
          <w:bCs/>
          <w:color w:val="000000" w:themeColor="text1"/>
          <w:szCs w:val="24"/>
        </w:rPr>
        <w:t>_</w:t>
      </w:r>
    </w:p>
    <w:p w14:paraId="6100E1F7" w14:textId="546E6EE4" w:rsidR="003E613D" w:rsidRPr="00DA0863" w:rsidRDefault="003E613D" w:rsidP="00DA0863">
      <w:pPr>
        <w:spacing w:before="0" w:after="0" w:line="480" w:lineRule="auto"/>
        <w:jc w:val="center"/>
        <w:rPr>
          <w:rFonts w:cs="Times New Roman"/>
          <w:bCs/>
          <w:color w:val="000000" w:themeColor="text1"/>
          <w:szCs w:val="24"/>
        </w:rPr>
      </w:pPr>
      <w:r w:rsidRPr="00DA0863">
        <w:rPr>
          <w:rFonts w:cs="Times New Roman"/>
          <w:bCs/>
          <w:color w:val="000000" w:themeColor="text1"/>
          <w:szCs w:val="24"/>
        </w:rPr>
        <w:t>Dr</w:t>
      </w:r>
      <w:r w:rsidR="0052636A" w:rsidRPr="00DA0863">
        <w:rPr>
          <w:rFonts w:cs="Times New Roman"/>
          <w:bCs/>
          <w:color w:val="000000" w:themeColor="text1"/>
          <w:szCs w:val="24"/>
        </w:rPr>
        <w:t>.</w:t>
      </w:r>
      <w:r w:rsidRPr="00DA0863">
        <w:rPr>
          <w:rFonts w:cs="Times New Roman"/>
          <w:bCs/>
          <w:color w:val="000000" w:themeColor="text1"/>
          <w:szCs w:val="24"/>
        </w:rPr>
        <w:t xml:space="preserve"> Germana L</w:t>
      </w:r>
      <w:r w:rsidR="0000737E" w:rsidRPr="00DA0863">
        <w:rPr>
          <w:rFonts w:cs="Times New Roman"/>
          <w:bCs/>
          <w:color w:val="000000" w:themeColor="text1"/>
          <w:szCs w:val="24"/>
        </w:rPr>
        <w:t>ey</w:t>
      </w:r>
      <w:r w:rsidRPr="00DA0863">
        <w:rPr>
          <w:rFonts w:cs="Times New Roman"/>
          <w:bCs/>
          <w:color w:val="000000" w:themeColor="text1"/>
          <w:szCs w:val="24"/>
        </w:rPr>
        <w:t>na</w:t>
      </w:r>
    </w:p>
    <w:p w14:paraId="79E9B47E" w14:textId="77777777" w:rsidR="003E613D" w:rsidRPr="00DA0863" w:rsidRDefault="003E613D" w:rsidP="00DA0863">
      <w:pPr>
        <w:spacing w:before="0" w:after="0" w:line="360" w:lineRule="auto"/>
        <w:jc w:val="center"/>
        <w:rPr>
          <w:rFonts w:cs="Times New Roman"/>
          <w:b w:val="0"/>
          <w:bCs/>
          <w:color w:val="000000" w:themeColor="text1"/>
          <w:szCs w:val="24"/>
        </w:rPr>
      </w:pPr>
      <w:r w:rsidRPr="00DA0863">
        <w:rPr>
          <w:rFonts w:cs="Times New Roman"/>
          <w:b w:val="0"/>
          <w:bCs/>
          <w:color w:val="000000" w:themeColor="text1"/>
          <w:szCs w:val="24"/>
        </w:rPr>
        <w:t>(Supervisor)</w:t>
      </w:r>
    </w:p>
    <w:p w14:paraId="7A354751" w14:textId="77777777" w:rsidR="00D63B32" w:rsidRPr="00C277D6" w:rsidRDefault="00D63B32" w:rsidP="00DA0863">
      <w:pPr>
        <w:spacing w:before="0" w:after="0" w:line="360" w:lineRule="auto"/>
        <w:jc w:val="center"/>
        <w:rPr>
          <w:rFonts w:cs="Times New Roman"/>
          <w:b w:val="0"/>
          <w:bCs/>
          <w:color w:val="000000" w:themeColor="text1"/>
          <w:szCs w:val="24"/>
        </w:rPr>
      </w:pPr>
    </w:p>
    <w:p w14:paraId="48529EBB" w14:textId="77777777" w:rsidR="0022362C" w:rsidRPr="00C277D6" w:rsidRDefault="0022362C" w:rsidP="00DA0863">
      <w:pPr>
        <w:spacing w:before="0" w:after="0" w:line="360" w:lineRule="auto"/>
        <w:jc w:val="center"/>
        <w:rPr>
          <w:rFonts w:cs="Times New Roman"/>
          <w:b w:val="0"/>
          <w:bCs/>
          <w:color w:val="000000" w:themeColor="text1"/>
          <w:szCs w:val="24"/>
        </w:rPr>
      </w:pPr>
    </w:p>
    <w:p w14:paraId="15BE37F8" w14:textId="3ADA5E8E" w:rsidR="003E613D" w:rsidRPr="00C277D6" w:rsidRDefault="003E613D" w:rsidP="00DA0863">
      <w:pPr>
        <w:spacing w:before="0" w:after="0" w:line="360" w:lineRule="auto"/>
        <w:jc w:val="center"/>
        <w:rPr>
          <w:rFonts w:cs="Times New Roman"/>
          <w:b w:val="0"/>
          <w:bCs/>
          <w:color w:val="000000" w:themeColor="text1"/>
          <w:szCs w:val="24"/>
        </w:rPr>
      </w:pPr>
      <w:r w:rsidRPr="00C277D6">
        <w:rPr>
          <w:rFonts w:cs="Times New Roman"/>
          <w:b w:val="0"/>
          <w:bCs/>
          <w:color w:val="000000" w:themeColor="text1"/>
          <w:szCs w:val="24"/>
        </w:rPr>
        <w:t>___________________________</w:t>
      </w:r>
      <w:r w:rsidR="00DA0863">
        <w:rPr>
          <w:rFonts w:cs="Times New Roman"/>
          <w:b w:val="0"/>
          <w:bCs/>
          <w:color w:val="000000" w:themeColor="text1"/>
          <w:szCs w:val="24"/>
        </w:rPr>
        <w:t>_</w:t>
      </w:r>
    </w:p>
    <w:p w14:paraId="3D75D1AD" w14:textId="763CDCCB" w:rsidR="003E613D" w:rsidRPr="00C277D6" w:rsidRDefault="00DA0863" w:rsidP="00DA0863">
      <w:pPr>
        <w:spacing w:before="0" w:after="0" w:line="360" w:lineRule="auto"/>
        <w:jc w:val="center"/>
        <w:rPr>
          <w:rFonts w:cs="Times New Roman"/>
          <w:bCs/>
          <w:color w:val="000000" w:themeColor="text1"/>
          <w:szCs w:val="24"/>
        </w:rPr>
      </w:pPr>
      <w:r>
        <w:rPr>
          <w:rFonts w:cs="Times New Roman"/>
          <w:bCs/>
          <w:color w:val="000000" w:themeColor="text1"/>
          <w:szCs w:val="24"/>
        </w:rPr>
        <w:t>Date</w:t>
      </w:r>
    </w:p>
    <w:p w14:paraId="24A04E04" w14:textId="77777777" w:rsidR="0022362C" w:rsidRPr="00C277D6" w:rsidRDefault="0022362C" w:rsidP="00DA0863">
      <w:pPr>
        <w:spacing w:before="0" w:after="0" w:line="360" w:lineRule="auto"/>
        <w:jc w:val="center"/>
        <w:rPr>
          <w:rFonts w:cs="Times New Roman"/>
          <w:b w:val="0"/>
          <w:bCs/>
          <w:color w:val="000000" w:themeColor="text1"/>
          <w:szCs w:val="24"/>
        </w:rPr>
      </w:pPr>
    </w:p>
    <w:p w14:paraId="34DDC060" w14:textId="412F4284" w:rsidR="0022362C" w:rsidRDefault="0022362C" w:rsidP="00DA0863">
      <w:pPr>
        <w:spacing w:before="0" w:after="0" w:line="360" w:lineRule="auto"/>
        <w:jc w:val="center"/>
        <w:rPr>
          <w:rFonts w:cs="Times New Roman"/>
          <w:b w:val="0"/>
          <w:bCs/>
          <w:color w:val="000000" w:themeColor="text1"/>
          <w:szCs w:val="24"/>
        </w:rPr>
      </w:pPr>
    </w:p>
    <w:p w14:paraId="4D178FF4" w14:textId="77777777" w:rsidR="00DA0863" w:rsidRPr="00C277D6" w:rsidRDefault="00DA0863" w:rsidP="00B25604">
      <w:pPr>
        <w:spacing w:before="0" w:after="0" w:line="600" w:lineRule="auto"/>
        <w:jc w:val="center"/>
        <w:rPr>
          <w:rFonts w:cs="Times New Roman"/>
          <w:b w:val="0"/>
          <w:bCs/>
          <w:color w:val="000000" w:themeColor="text1"/>
          <w:szCs w:val="24"/>
        </w:rPr>
      </w:pPr>
    </w:p>
    <w:p w14:paraId="6BF9B69B" w14:textId="77777777" w:rsidR="003E613D" w:rsidRPr="00C277D6" w:rsidRDefault="003E613D" w:rsidP="00DA0863">
      <w:pPr>
        <w:spacing w:before="0" w:after="0" w:line="360" w:lineRule="auto"/>
        <w:jc w:val="center"/>
        <w:rPr>
          <w:rFonts w:cs="Times New Roman"/>
          <w:b w:val="0"/>
          <w:bCs/>
          <w:color w:val="000000" w:themeColor="text1"/>
          <w:szCs w:val="24"/>
        </w:rPr>
      </w:pPr>
    </w:p>
    <w:p w14:paraId="2257C3E8" w14:textId="7BE67726" w:rsidR="0022362C" w:rsidRPr="00C277D6" w:rsidRDefault="0022362C" w:rsidP="00DA0863">
      <w:pPr>
        <w:spacing w:before="0" w:after="0" w:line="360" w:lineRule="auto"/>
        <w:jc w:val="center"/>
        <w:rPr>
          <w:rFonts w:cs="Times New Roman"/>
          <w:b w:val="0"/>
          <w:bCs/>
          <w:color w:val="000000" w:themeColor="text1"/>
          <w:szCs w:val="24"/>
        </w:rPr>
      </w:pPr>
      <w:r w:rsidRPr="00C277D6">
        <w:rPr>
          <w:rFonts w:cs="Times New Roman"/>
          <w:b w:val="0"/>
          <w:bCs/>
          <w:color w:val="000000" w:themeColor="text1"/>
          <w:szCs w:val="24"/>
        </w:rPr>
        <w:t>_____________________________</w:t>
      </w:r>
    </w:p>
    <w:p w14:paraId="4395B3DF" w14:textId="5BAE9FFF" w:rsidR="003E613D" w:rsidRPr="00DA0863" w:rsidRDefault="003E613D" w:rsidP="00DA0863">
      <w:pPr>
        <w:spacing w:before="0" w:after="0" w:line="480" w:lineRule="auto"/>
        <w:jc w:val="center"/>
        <w:rPr>
          <w:rFonts w:cs="Times New Roman"/>
          <w:bCs/>
          <w:color w:val="000000" w:themeColor="text1"/>
          <w:szCs w:val="24"/>
        </w:rPr>
      </w:pPr>
      <w:r w:rsidRPr="00DA0863">
        <w:rPr>
          <w:rFonts w:cs="Times New Roman"/>
          <w:bCs/>
          <w:color w:val="000000" w:themeColor="text1"/>
          <w:szCs w:val="24"/>
        </w:rPr>
        <w:t>Dr. Geofrey Mchau</w:t>
      </w:r>
    </w:p>
    <w:p w14:paraId="612255D1" w14:textId="77777777" w:rsidR="003E613D" w:rsidRPr="00DA0863" w:rsidRDefault="003E613D" w:rsidP="00DA0863">
      <w:pPr>
        <w:spacing w:before="0" w:after="0" w:line="360" w:lineRule="auto"/>
        <w:jc w:val="center"/>
        <w:rPr>
          <w:rFonts w:cs="Times New Roman"/>
          <w:b w:val="0"/>
          <w:bCs/>
          <w:color w:val="000000" w:themeColor="text1"/>
          <w:szCs w:val="24"/>
        </w:rPr>
      </w:pPr>
      <w:r w:rsidRPr="00DA0863">
        <w:rPr>
          <w:rFonts w:cs="Times New Roman"/>
          <w:b w:val="0"/>
          <w:bCs/>
          <w:color w:val="000000" w:themeColor="text1"/>
          <w:szCs w:val="24"/>
        </w:rPr>
        <w:t>(Co-Supervisor)</w:t>
      </w:r>
    </w:p>
    <w:p w14:paraId="081C79F1" w14:textId="77777777" w:rsidR="0022362C" w:rsidRPr="00C277D6" w:rsidRDefault="0022362C" w:rsidP="00DA0863">
      <w:pPr>
        <w:spacing w:before="0" w:after="0" w:line="360" w:lineRule="auto"/>
        <w:jc w:val="center"/>
        <w:rPr>
          <w:rFonts w:cs="Times New Roman"/>
          <w:b w:val="0"/>
          <w:bCs/>
          <w:color w:val="000000" w:themeColor="text1"/>
          <w:szCs w:val="24"/>
        </w:rPr>
      </w:pPr>
    </w:p>
    <w:p w14:paraId="62F62971" w14:textId="77777777" w:rsidR="0022362C" w:rsidRPr="00C277D6" w:rsidRDefault="0022362C" w:rsidP="00DA0863">
      <w:pPr>
        <w:spacing w:before="0" w:after="0" w:line="360" w:lineRule="auto"/>
        <w:jc w:val="center"/>
        <w:rPr>
          <w:rFonts w:cs="Times New Roman"/>
          <w:b w:val="0"/>
          <w:bCs/>
          <w:color w:val="000000" w:themeColor="text1"/>
          <w:szCs w:val="24"/>
        </w:rPr>
      </w:pPr>
    </w:p>
    <w:p w14:paraId="7D430AAA" w14:textId="0F90A4FC" w:rsidR="003E613D" w:rsidRPr="00C277D6" w:rsidRDefault="003E613D" w:rsidP="00DA0863">
      <w:pPr>
        <w:spacing w:before="0" w:after="0" w:line="360" w:lineRule="auto"/>
        <w:jc w:val="center"/>
        <w:rPr>
          <w:rFonts w:cs="Times New Roman"/>
          <w:b w:val="0"/>
          <w:bCs/>
          <w:color w:val="000000" w:themeColor="text1"/>
          <w:szCs w:val="24"/>
        </w:rPr>
      </w:pPr>
      <w:r w:rsidRPr="00C277D6">
        <w:rPr>
          <w:rFonts w:cs="Times New Roman"/>
          <w:b w:val="0"/>
          <w:bCs/>
          <w:color w:val="000000" w:themeColor="text1"/>
          <w:szCs w:val="24"/>
        </w:rPr>
        <w:t>___________________________</w:t>
      </w:r>
      <w:r w:rsidR="00DA0863">
        <w:rPr>
          <w:rFonts w:cs="Times New Roman"/>
          <w:b w:val="0"/>
          <w:bCs/>
          <w:color w:val="000000" w:themeColor="text1"/>
          <w:szCs w:val="24"/>
        </w:rPr>
        <w:t>__</w:t>
      </w:r>
    </w:p>
    <w:p w14:paraId="0FFD1080" w14:textId="3D99D916" w:rsidR="003E613D" w:rsidRPr="00C277D6" w:rsidRDefault="00DA0863" w:rsidP="00DA0863">
      <w:pPr>
        <w:spacing w:before="0" w:after="0" w:line="360" w:lineRule="auto"/>
        <w:jc w:val="center"/>
        <w:rPr>
          <w:rFonts w:cs="Times New Roman"/>
          <w:bCs/>
          <w:color w:val="000000" w:themeColor="text1"/>
          <w:szCs w:val="24"/>
        </w:rPr>
      </w:pPr>
      <w:r>
        <w:rPr>
          <w:rFonts w:cs="Times New Roman"/>
          <w:bCs/>
          <w:color w:val="000000" w:themeColor="text1"/>
          <w:szCs w:val="24"/>
        </w:rPr>
        <w:t>Date</w:t>
      </w:r>
    </w:p>
    <w:p w14:paraId="523ECA94" w14:textId="5C4D39AB" w:rsidR="00C35F24" w:rsidRPr="00C277D6" w:rsidRDefault="0022362C" w:rsidP="00A36E46">
      <w:pPr>
        <w:pStyle w:val="Heading1"/>
      </w:pPr>
      <w:bookmarkStart w:id="6" w:name="_Toc53920393"/>
      <w:bookmarkStart w:id="7" w:name="_Toc180473687"/>
      <w:r w:rsidRPr="00C277D6">
        <w:t>DECLARATION</w:t>
      </w:r>
      <w:bookmarkEnd w:id="6"/>
      <w:r w:rsidRPr="00C277D6">
        <w:t xml:space="preserve"> AND COPYRIGHT</w:t>
      </w:r>
      <w:bookmarkEnd w:id="7"/>
    </w:p>
    <w:p w14:paraId="4F338706" w14:textId="0675FC0A" w:rsidR="00C35F24" w:rsidRPr="00C277D6" w:rsidRDefault="00DA0863" w:rsidP="00C277D6">
      <w:pPr>
        <w:spacing w:line="360" w:lineRule="auto"/>
        <w:jc w:val="both"/>
        <w:rPr>
          <w:rFonts w:cs="Times New Roman"/>
          <w:b w:val="0"/>
          <w:color w:val="000000" w:themeColor="text1"/>
          <w:szCs w:val="24"/>
        </w:rPr>
      </w:pPr>
      <w:r>
        <w:rPr>
          <w:rFonts w:cs="Times New Roman"/>
          <w:b w:val="0"/>
          <w:color w:val="000000" w:themeColor="text1"/>
          <w:szCs w:val="24"/>
        </w:rPr>
        <w:t xml:space="preserve">I, </w:t>
      </w:r>
      <w:r w:rsidR="00C35F24" w:rsidRPr="00DA0863">
        <w:rPr>
          <w:rFonts w:cs="Times New Roman"/>
          <w:color w:val="000000" w:themeColor="text1"/>
          <w:szCs w:val="24"/>
        </w:rPr>
        <w:t>Simon Kusekwa</w:t>
      </w:r>
      <w:r>
        <w:rPr>
          <w:rFonts w:cs="Times New Roman"/>
          <w:b w:val="0"/>
          <w:color w:val="000000" w:themeColor="text1"/>
          <w:szCs w:val="24"/>
        </w:rPr>
        <w:t xml:space="preserve">, </w:t>
      </w:r>
      <w:r w:rsidR="00B90DC8" w:rsidRPr="00B90DC8">
        <w:rPr>
          <w:rFonts w:cs="Times New Roman"/>
          <w:b w:val="0"/>
          <w:color w:val="000000" w:themeColor="text1"/>
          <w:szCs w:val="24"/>
        </w:rPr>
        <w:t xml:space="preserve">declare that this </w:t>
      </w:r>
      <w:r w:rsidR="00B90DC8" w:rsidRPr="00B90DC8">
        <w:rPr>
          <w:rFonts w:cs="Times New Roman"/>
          <w:color w:val="000000" w:themeColor="text1"/>
          <w:szCs w:val="24"/>
        </w:rPr>
        <w:t>dissertation</w:t>
      </w:r>
      <w:r w:rsidR="00B90DC8" w:rsidRPr="00B90DC8">
        <w:rPr>
          <w:rFonts w:cs="Times New Roman"/>
          <w:b w:val="0"/>
          <w:color w:val="000000" w:themeColor="text1"/>
          <w:szCs w:val="24"/>
        </w:rPr>
        <w:t xml:space="preserve"> is my own original work and that it has not been presented and will not be presented to any other University for a similar or any other degree award.</w:t>
      </w:r>
    </w:p>
    <w:p w14:paraId="06CFC028" w14:textId="77777777" w:rsidR="00C35F24" w:rsidRPr="00C277D6" w:rsidRDefault="00C35F24" w:rsidP="00C277D6">
      <w:pPr>
        <w:spacing w:line="360" w:lineRule="auto"/>
        <w:jc w:val="both"/>
        <w:rPr>
          <w:rFonts w:cs="Times New Roman"/>
          <w:b w:val="0"/>
          <w:color w:val="000000" w:themeColor="text1"/>
          <w:szCs w:val="24"/>
        </w:rPr>
      </w:pPr>
    </w:p>
    <w:p w14:paraId="6B0B833D" w14:textId="77777777" w:rsidR="00C35F24" w:rsidRPr="00C277D6" w:rsidRDefault="00C35F24" w:rsidP="00C277D6">
      <w:pPr>
        <w:spacing w:line="360" w:lineRule="auto"/>
        <w:jc w:val="both"/>
        <w:rPr>
          <w:rFonts w:cs="Times New Roman"/>
          <w:b w:val="0"/>
          <w:color w:val="000000" w:themeColor="text1"/>
          <w:szCs w:val="24"/>
        </w:rPr>
      </w:pPr>
    </w:p>
    <w:p w14:paraId="33B6AAA8" w14:textId="6F5676E4" w:rsidR="00C35F24" w:rsidRPr="00C277D6" w:rsidRDefault="00C35F24" w:rsidP="00C277D6">
      <w:pPr>
        <w:spacing w:line="360" w:lineRule="auto"/>
        <w:jc w:val="both"/>
        <w:rPr>
          <w:rFonts w:cs="Times New Roman"/>
          <w:b w:val="0"/>
          <w:color w:val="000000" w:themeColor="text1"/>
          <w:szCs w:val="24"/>
        </w:rPr>
      </w:pPr>
    </w:p>
    <w:p w14:paraId="054CAF35" w14:textId="04D7E630" w:rsidR="00C35F24" w:rsidRPr="00C277D6" w:rsidRDefault="004B762B" w:rsidP="004B762B">
      <w:pPr>
        <w:spacing w:before="0" w:after="0" w:line="240" w:lineRule="auto"/>
        <w:jc w:val="both"/>
        <w:rPr>
          <w:rFonts w:cs="Times New Roman"/>
          <w:b w:val="0"/>
          <w:color w:val="000000" w:themeColor="text1"/>
          <w:szCs w:val="24"/>
        </w:rPr>
      </w:pPr>
      <w:r>
        <w:rPr>
          <w:rFonts w:cs="Times New Roman"/>
          <w:b w:val="0"/>
          <w:noProof/>
          <w:color w:val="000000" w:themeColor="text1"/>
          <w:szCs w:val="24"/>
        </w:rPr>
        <w:t xml:space="preserve">                         </w:t>
      </w:r>
      <w:r w:rsidRPr="004B762B">
        <w:rPr>
          <w:rFonts w:cs="Times New Roman"/>
          <w:b w:val="0"/>
          <w:noProof/>
          <w:color w:val="000000" w:themeColor="text1"/>
          <w:szCs w:val="24"/>
        </w:rPr>
        <w:drawing>
          <wp:inline distT="0" distB="0" distL="0" distR="0" wp14:anchorId="64CEFE69" wp14:editId="0D14F140">
            <wp:extent cx="1186542" cy="510750"/>
            <wp:effectExtent l="0" t="0" r="0" b="3810"/>
            <wp:docPr id="27" name="Picture 27" descr="C:\Users\user\Desktop\PHOTO-2024-10-29-16-1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PHOTO-2024-10-29-16-19-43.jpg"/>
                    <pic:cNvPicPr>
                      <a:picLocks noChangeAspect="1" noChangeArrowheads="1"/>
                    </pic:cNvPicPr>
                  </pic:nvPicPr>
                  <pic:blipFill rotWithShape="1">
                    <a:blip r:embed="rId12" cstate="print">
                      <a:extLst>
                        <a:ext uri="{BEBA8EAE-BF5A-486C-A8C5-ECC9F3942E4B}">
                          <a14:imgProps xmlns:a14="http://schemas.microsoft.com/office/drawing/2010/main">
                            <a14:imgLayer r:embed="rId13">
                              <a14:imgEffect>
                                <a14:sharpenSoften amount="60000"/>
                              </a14:imgEffect>
                              <a14:imgEffect>
                                <a14:brightnessContrast bright="36000" contrast="50000"/>
                              </a14:imgEffect>
                            </a14:imgLayer>
                          </a14:imgProps>
                        </a:ext>
                        <a:ext uri="{28A0092B-C50C-407E-A947-70E740481C1C}">
                          <a14:useLocalDpi xmlns:a14="http://schemas.microsoft.com/office/drawing/2010/main" val="0"/>
                        </a:ext>
                      </a:extLst>
                    </a:blip>
                    <a:srcRect l="14853" t="29769" b="42721"/>
                    <a:stretch/>
                  </pic:blipFill>
                  <pic:spPr bwMode="auto">
                    <a:xfrm>
                      <a:off x="0" y="0"/>
                      <a:ext cx="1208742" cy="520306"/>
                    </a:xfrm>
                    <a:prstGeom prst="rect">
                      <a:avLst/>
                    </a:prstGeom>
                    <a:noFill/>
                    <a:ln>
                      <a:noFill/>
                    </a:ln>
                    <a:extLst>
                      <a:ext uri="{53640926-AAD7-44D8-BBD7-CCE9431645EC}">
                        <a14:shadowObscured xmlns:a14="http://schemas.microsoft.com/office/drawing/2010/main"/>
                      </a:ext>
                    </a:extLst>
                  </pic:spPr>
                </pic:pic>
              </a:graphicData>
            </a:graphic>
          </wp:inline>
        </w:drawing>
      </w:r>
    </w:p>
    <w:p w14:paraId="69EA2C57" w14:textId="493D1AFC" w:rsidR="00C35F24" w:rsidRPr="00C277D6" w:rsidRDefault="00C35F24" w:rsidP="004B762B">
      <w:pPr>
        <w:spacing w:before="0" w:line="240" w:lineRule="auto"/>
        <w:jc w:val="both"/>
        <w:rPr>
          <w:rFonts w:cs="Times New Roman"/>
          <w:color w:val="000000" w:themeColor="text1"/>
          <w:szCs w:val="24"/>
        </w:rPr>
      </w:pPr>
      <w:r w:rsidRPr="00C277D6">
        <w:rPr>
          <w:rFonts w:cs="Times New Roman"/>
          <w:color w:val="000000" w:themeColor="text1"/>
          <w:szCs w:val="24"/>
        </w:rPr>
        <w:t>Signature</w:t>
      </w:r>
      <w:r w:rsidR="00B90DC8" w:rsidRPr="00B90DC8">
        <w:rPr>
          <w:rFonts w:cs="Times New Roman"/>
          <w:b w:val="0"/>
          <w:color w:val="000000" w:themeColor="text1"/>
          <w:szCs w:val="24"/>
        </w:rPr>
        <w:t>…………………………………..</w:t>
      </w:r>
      <w:r w:rsidRPr="00B90DC8">
        <w:rPr>
          <w:rFonts w:cs="Times New Roman"/>
          <w:b w:val="0"/>
          <w:color w:val="000000" w:themeColor="text1"/>
          <w:szCs w:val="24"/>
        </w:rPr>
        <w:t xml:space="preserve"> </w:t>
      </w:r>
      <w:r w:rsidRPr="00C277D6">
        <w:rPr>
          <w:rFonts w:cs="Times New Roman"/>
          <w:color w:val="000000" w:themeColor="text1"/>
          <w:szCs w:val="24"/>
        </w:rPr>
        <w:t xml:space="preserve">     </w:t>
      </w:r>
      <w:r w:rsidR="00B90DC8">
        <w:rPr>
          <w:rFonts w:cs="Times New Roman"/>
          <w:color w:val="000000" w:themeColor="text1"/>
          <w:szCs w:val="24"/>
        </w:rPr>
        <w:tab/>
      </w:r>
      <w:r w:rsidRPr="00C277D6">
        <w:rPr>
          <w:rFonts w:cs="Times New Roman"/>
          <w:color w:val="000000" w:themeColor="text1"/>
          <w:szCs w:val="24"/>
        </w:rPr>
        <w:t>Date</w:t>
      </w:r>
      <w:r w:rsidR="00B90DC8" w:rsidRPr="00B90DC8">
        <w:rPr>
          <w:rFonts w:cs="Times New Roman"/>
          <w:b w:val="0"/>
          <w:color w:val="000000" w:themeColor="text1"/>
          <w:szCs w:val="24"/>
        </w:rPr>
        <w:t>……………………………</w:t>
      </w:r>
      <w:r w:rsidR="00B90DC8">
        <w:rPr>
          <w:rFonts w:cs="Times New Roman"/>
          <w:b w:val="0"/>
          <w:color w:val="000000" w:themeColor="text1"/>
          <w:szCs w:val="24"/>
        </w:rPr>
        <w:t>….</w:t>
      </w:r>
      <w:r w:rsidR="00B90DC8" w:rsidRPr="00B90DC8">
        <w:rPr>
          <w:rFonts w:cs="Times New Roman"/>
          <w:b w:val="0"/>
          <w:color w:val="000000" w:themeColor="text1"/>
          <w:szCs w:val="24"/>
        </w:rPr>
        <w:t>……..</w:t>
      </w:r>
    </w:p>
    <w:p w14:paraId="57B3E643" w14:textId="77777777" w:rsidR="00C35F24" w:rsidRPr="00C277D6" w:rsidRDefault="00C35F24" w:rsidP="00C277D6">
      <w:pPr>
        <w:spacing w:line="360" w:lineRule="auto"/>
        <w:jc w:val="both"/>
        <w:rPr>
          <w:rFonts w:cs="Times New Roman"/>
          <w:b w:val="0"/>
          <w:color w:val="000000" w:themeColor="text1"/>
          <w:szCs w:val="24"/>
        </w:rPr>
      </w:pPr>
    </w:p>
    <w:p w14:paraId="2B957E52" w14:textId="77777777" w:rsidR="00C35F24" w:rsidRPr="00C277D6" w:rsidRDefault="00C35F24" w:rsidP="00C277D6">
      <w:pPr>
        <w:spacing w:line="360" w:lineRule="auto"/>
        <w:jc w:val="both"/>
        <w:rPr>
          <w:rFonts w:cs="Times New Roman"/>
          <w:b w:val="0"/>
          <w:color w:val="000000" w:themeColor="text1"/>
          <w:szCs w:val="24"/>
        </w:rPr>
      </w:pPr>
    </w:p>
    <w:p w14:paraId="215B8201" w14:textId="2A5EDE37" w:rsidR="00B90DC8" w:rsidRPr="00C277D6" w:rsidRDefault="00B90DC8" w:rsidP="00C277D6">
      <w:pPr>
        <w:spacing w:line="360" w:lineRule="auto"/>
        <w:jc w:val="both"/>
        <w:rPr>
          <w:rFonts w:cs="Times New Roman"/>
          <w:b w:val="0"/>
          <w:color w:val="000000" w:themeColor="text1"/>
          <w:szCs w:val="24"/>
        </w:rPr>
      </w:pPr>
    </w:p>
    <w:p w14:paraId="42582B47" w14:textId="77777777" w:rsidR="00C35F24" w:rsidRPr="00C277D6" w:rsidRDefault="00C35F24" w:rsidP="00B25604">
      <w:pPr>
        <w:spacing w:line="720" w:lineRule="auto"/>
        <w:jc w:val="both"/>
        <w:rPr>
          <w:rFonts w:cs="Times New Roman"/>
          <w:b w:val="0"/>
          <w:color w:val="000000" w:themeColor="text1"/>
          <w:szCs w:val="24"/>
        </w:rPr>
      </w:pPr>
    </w:p>
    <w:p w14:paraId="4B812759" w14:textId="09390329" w:rsidR="00C35F24" w:rsidRPr="00C277D6" w:rsidRDefault="00C35F24" w:rsidP="00B90DC8">
      <w:pPr>
        <w:spacing w:after="0" w:line="480" w:lineRule="auto"/>
        <w:jc w:val="both"/>
        <w:rPr>
          <w:rFonts w:cs="Times New Roman"/>
          <w:b w:val="0"/>
          <w:bCs/>
          <w:color w:val="000000" w:themeColor="text1"/>
          <w:szCs w:val="24"/>
        </w:rPr>
        <w:sectPr w:rsidR="00C35F24" w:rsidRPr="00C277D6" w:rsidSect="00DA0863">
          <w:pgSz w:w="12240" w:h="15840"/>
          <w:pgMar w:top="2268" w:right="1418" w:bottom="1418" w:left="1701" w:header="1350" w:footer="770" w:gutter="0"/>
          <w:pgNumType w:fmt="lowerRoman" w:start="1"/>
          <w:cols w:space="720"/>
          <w:titlePg/>
          <w:docGrid w:linePitch="299"/>
        </w:sectPr>
      </w:pPr>
      <w:r w:rsidRPr="00C277D6">
        <w:rPr>
          <w:rFonts w:cs="Times New Roman"/>
          <w:b w:val="0"/>
          <w:bCs/>
          <w:color w:val="000000" w:themeColor="text1"/>
          <w:szCs w:val="24"/>
        </w:rPr>
        <w:t>This dissertation is copyright material protected under the Berne Convention, the Copyright Act 1999</w:t>
      </w:r>
      <w:r w:rsidR="0052636A" w:rsidRPr="00C277D6">
        <w:rPr>
          <w:rFonts w:cs="Times New Roman"/>
          <w:b w:val="0"/>
          <w:bCs/>
          <w:color w:val="000000" w:themeColor="text1"/>
          <w:szCs w:val="24"/>
        </w:rPr>
        <w:t>,</w:t>
      </w:r>
      <w:r w:rsidRPr="00C277D6">
        <w:rPr>
          <w:rFonts w:cs="Times New Roman"/>
          <w:b w:val="0"/>
          <w:bCs/>
          <w:color w:val="000000" w:themeColor="text1"/>
          <w:szCs w:val="24"/>
        </w:rPr>
        <w:t xml:space="preserve"> </w:t>
      </w:r>
      <w:r w:rsidR="0052636A" w:rsidRPr="00C277D6">
        <w:rPr>
          <w:rFonts w:cs="Times New Roman"/>
          <w:b w:val="0"/>
          <w:bCs/>
          <w:color w:val="000000" w:themeColor="text1"/>
          <w:szCs w:val="24"/>
        </w:rPr>
        <w:t xml:space="preserve">and </w:t>
      </w:r>
      <w:r w:rsidRPr="00C277D6">
        <w:rPr>
          <w:rFonts w:cs="Times New Roman"/>
          <w:b w:val="0"/>
          <w:bCs/>
          <w:color w:val="000000" w:themeColor="text1"/>
          <w:szCs w:val="24"/>
        </w:rPr>
        <w:t xml:space="preserve">other international and national enactments, </w:t>
      </w:r>
      <w:r w:rsidR="0052636A" w:rsidRPr="00C277D6">
        <w:rPr>
          <w:rFonts w:cs="Times New Roman"/>
          <w:b w:val="0"/>
          <w:bCs/>
          <w:color w:val="000000" w:themeColor="text1"/>
          <w:szCs w:val="24"/>
        </w:rPr>
        <w:t>on</w:t>
      </w:r>
      <w:r w:rsidRPr="00C277D6">
        <w:rPr>
          <w:rFonts w:cs="Times New Roman"/>
          <w:b w:val="0"/>
          <w:bCs/>
          <w:color w:val="000000" w:themeColor="text1"/>
          <w:szCs w:val="24"/>
        </w:rPr>
        <w:t xml:space="preserve"> that behalf, </w:t>
      </w:r>
      <w:r w:rsidR="0008134D" w:rsidRPr="00C277D6">
        <w:rPr>
          <w:rFonts w:cs="Times New Roman"/>
          <w:b w:val="0"/>
          <w:bCs/>
          <w:color w:val="000000" w:themeColor="text1"/>
          <w:szCs w:val="24"/>
        </w:rPr>
        <w:t>of</w:t>
      </w:r>
      <w:r w:rsidRPr="00C277D6">
        <w:rPr>
          <w:rFonts w:cs="Times New Roman"/>
          <w:b w:val="0"/>
          <w:bCs/>
          <w:color w:val="000000" w:themeColor="text1"/>
          <w:szCs w:val="24"/>
        </w:rPr>
        <w:t xml:space="preserve"> intellectual property. It may not be reproduced by any means, in full or in part, except for short extracts in fair dealing, for research or private study, critical scholarly review</w:t>
      </w:r>
      <w:r w:rsidR="0052636A" w:rsidRPr="00C277D6">
        <w:rPr>
          <w:rFonts w:cs="Times New Roman"/>
          <w:b w:val="0"/>
          <w:bCs/>
          <w:color w:val="000000" w:themeColor="text1"/>
          <w:szCs w:val="24"/>
        </w:rPr>
        <w:t>,</w:t>
      </w:r>
      <w:r w:rsidRPr="00C277D6">
        <w:rPr>
          <w:rFonts w:cs="Times New Roman"/>
          <w:b w:val="0"/>
          <w:bCs/>
          <w:color w:val="000000" w:themeColor="text1"/>
          <w:szCs w:val="24"/>
        </w:rPr>
        <w:t xml:space="preserve"> or discourse with an </w:t>
      </w:r>
      <w:r w:rsidR="00181412" w:rsidRPr="00C277D6">
        <w:rPr>
          <w:rFonts w:cs="Times New Roman"/>
          <w:b w:val="0"/>
          <w:bCs/>
          <w:color w:val="000000" w:themeColor="text1"/>
          <w:szCs w:val="24"/>
        </w:rPr>
        <w:t>acknowledgment</w:t>
      </w:r>
      <w:r w:rsidRPr="00C277D6">
        <w:rPr>
          <w:rFonts w:cs="Times New Roman"/>
          <w:b w:val="0"/>
          <w:bCs/>
          <w:color w:val="000000" w:themeColor="text1"/>
          <w:szCs w:val="24"/>
        </w:rPr>
        <w:t>, without the written permission of the Directorate of Postgraduate Studies, on behalf of both the author and the Muhimbili Universit</w:t>
      </w:r>
      <w:r w:rsidR="00B90DC8">
        <w:rPr>
          <w:rFonts w:cs="Times New Roman"/>
          <w:b w:val="0"/>
          <w:bCs/>
          <w:color w:val="000000" w:themeColor="text1"/>
          <w:szCs w:val="24"/>
        </w:rPr>
        <w:t>y of Health and Allied Sciences.</w:t>
      </w:r>
    </w:p>
    <w:p w14:paraId="7C4E71ED" w14:textId="4089082B" w:rsidR="00327317" w:rsidRPr="00C277D6" w:rsidRDefault="0022362C" w:rsidP="00A36E46">
      <w:pPr>
        <w:pStyle w:val="Heading1"/>
        <w:rPr>
          <w:bCs/>
        </w:rPr>
      </w:pPr>
      <w:bookmarkStart w:id="8" w:name="_Toc180473688"/>
      <w:r w:rsidRPr="00C277D6">
        <w:t>ACKNOWLEDGMENT</w:t>
      </w:r>
      <w:bookmarkEnd w:id="8"/>
    </w:p>
    <w:p w14:paraId="0E80D4A7" w14:textId="0D1CA296" w:rsidR="002B5907" w:rsidRPr="00C277D6" w:rsidRDefault="00BE3204" w:rsidP="00C277D6">
      <w:pPr>
        <w:spacing w:line="360" w:lineRule="auto"/>
        <w:jc w:val="both"/>
        <w:rPr>
          <w:rFonts w:cs="Times New Roman"/>
          <w:b w:val="0"/>
          <w:bCs/>
          <w:color w:val="000000" w:themeColor="text1"/>
          <w:szCs w:val="24"/>
        </w:rPr>
      </w:pPr>
      <w:r w:rsidRPr="00C277D6">
        <w:rPr>
          <w:rFonts w:cs="Times New Roman"/>
          <w:b w:val="0"/>
          <w:bCs/>
          <w:color w:val="000000" w:themeColor="text1"/>
          <w:szCs w:val="24"/>
        </w:rPr>
        <w:t xml:space="preserve">First and </w:t>
      </w:r>
      <w:r w:rsidR="000A504E" w:rsidRPr="00C277D6">
        <w:rPr>
          <w:rFonts w:cs="Times New Roman"/>
          <w:b w:val="0"/>
          <w:bCs/>
          <w:color w:val="000000" w:themeColor="text1"/>
          <w:szCs w:val="24"/>
        </w:rPr>
        <w:t>foremost,</w:t>
      </w:r>
      <w:r w:rsidRPr="00C277D6">
        <w:rPr>
          <w:rFonts w:cs="Times New Roman"/>
          <w:b w:val="0"/>
          <w:bCs/>
          <w:color w:val="000000" w:themeColor="text1"/>
          <w:szCs w:val="24"/>
        </w:rPr>
        <w:t xml:space="preserve"> I wish to</w:t>
      </w:r>
      <w:r w:rsidR="002B5907" w:rsidRPr="00C277D6">
        <w:rPr>
          <w:rFonts w:cs="Times New Roman"/>
          <w:b w:val="0"/>
          <w:bCs/>
          <w:color w:val="000000" w:themeColor="text1"/>
          <w:szCs w:val="24"/>
        </w:rPr>
        <w:t xml:space="preserve"> express my deepest gratitude to the Almighty God for providing me with the gift of health, vitality, knowledge, and passion throughout this research.</w:t>
      </w:r>
    </w:p>
    <w:p w14:paraId="3E37E998" w14:textId="1E961CE0" w:rsidR="00174EA4" w:rsidRPr="00C277D6" w:rsidRDefault="00174EA4" w:rsidP="00C277D6">
      <w:pPr>
        <w:spacing w:line="360" w:lineRule="auto"/>
        <w:jc w:val="both"/>
        <w:rPr>
          <w:rFonts w:cs="Times New Roman"/>
          <w:b w:val="0"/>
          <w:bCs/>
          <w:color w:val="000000" w:themeColor="text1"/>
          <w:szCs w:val="24"/>
        </w:rPr>
      </w:pPr>
      <w:r w:rsidRPr="00C277D6">
        <w:rPr>
          <w:rFonts w:cs="Times New Roman"/>
          <w:b w:val="0"/>
          <w:bCs/>
          <w:color w:val="000000" w:themeColor="text1"/>
          <w:szCs w:val="24"/>
        </w:rPr>
        <w:t>I would like to express my deep appreciation to my supervisor Dr. Germana L</w:t>
      </w:r>
      <w:r w:rsidR="00F32995" w:rsidRPr="00C277D6">
        <w:rPr>
          <w:rFonts w:cs="Times New Roman"/>
          <w:b w:val="0"/>
          <w:bCs/>
          <w:color w:val="000000" w:themeColor="text1"/>
          <w:szCs w:val="24"/>
        </w:rPr>
        <w:t>ey</w:t>
      </w:r>
      <w:r w:rsidRPr="00C277D6">
        <w:rPr>
          <w:rFonts w:cs="Times New Roman"/>
          <w:b w:val="0"/>
          <w:bCs/>
          <w:color w:val="000000" w:themeColor="text1"/>
          <w:szCs w:val="24"/>
        </w:rPr>
        <w:t xml:space="preserve">na and co-supervisor Dr. </w:t>
      </w:r>
      <w:r w:rsidR="005C791E" w:rsidRPr="00C277D6">
        <w:rPr>
          <w:rFonts w:cs="Times New Roman"/>
          <w:b w:val="0"/>
          <w:bCs/>
          <w:color w:val="000000" w:themeColor="text1"/>
          <w:szCs w:val="24"/>
        </w:rPr>
        <w:t>Geofrey</w:t>
      </w:r>
      <w:r w:rsidRPr="00C277D6">
        <w:rPr>
          <w:rFonts w:cs="Times New Roman"/>
          <w:b w:val="0"/>
          <w:bCs/>
          <w:color w:val="000000" w:themeColor="text1"/>
          <w:szCs w:val="24"/>
        </w:rPr>
        <w:t xml:space="preserve"> Mchau for their tremendous efforts, knowledge, and dedication in coaching and mentoring me during the entire process of this work</w:t>
      </w:r>
      <w:r w:rsidR="00B338A5" w:rsidRPr="00C277D6">
        <w:rPr>
          <w:rFonts w:cs="Times New Roman"/>
          <w:b w:val="0"/>
          <w:bCs/>
          <w:color w:val="000000" w:themeColor="text1"/>
          <w:szCs w:val="24"/>
        </w:rPr>
        <w:t>.</w:t>
      </w:r>
    </w:p>
    <w:p w14:paraId="4CF3E1A3" w14:textId="09B5FBE8" w:rsidR="00327317" w:rsidRPr="00C277D6" w:rsidRDefault="00936436" w:rsidP="00C277D6">
      <w:pPr>
        <w:spacing w:line="360" w:lineRule="auto"/>
        <w:jc w:val="both"/>
        <w:rPr>
          <w:rFonts w:cs="Times New Roman"/>
          <w:b w:val="0"/>
          <w:bCs/>
          <w:color w:val="000000" w:themeColor="text1"/>
          <w:szCs w:val="24"/>
        </w:rPr>
      </w:pPr>
      <w:r w:rsidRPr="00C277D6">
        <w:rPr>
          <w:rFonts w:cs="Times New Roman"/>
          <w:b w:val="0"/>
          <w:bCs/>
          <w:color w:val="000000" w:themeColor="text1"/>
          <w:szCs w:val="24"/>
        </w:rPr>
        <w:t>Additionally, I would like to express my sincere gratitude to the rest of the faculty, staff, and administrators at Muhimbili University and Al</w:t>
      </w:r>
      <w:r w:rsidR="006C4D1D" w:rsidRPr="00C277D6">
        <w:rPr>
          <w:rFonts w:cs="Times New Roman"/>
          <w:b w:val="0"/>
          <w:bCs/>
          <w:color w:val="000000" w:themeColor="text1"/>
          <w:szCs w:val="24"/>
        </w:rPr>
        <w:t>lied Sciences (MUHAS) and Tanzania field epidemiology and laboratory training program (TFELTP)</w:t>
      </w:r>
      <w:r w:rsidRPr="00C277D6">
        <w:rPr>
          <w:rFonts w:cs="Times New Roman"/>
          <w:b w:val="0"/>
          <w:bCs/>
          <w:color w:val="000000" w:themeColor="text1"/>
          <w:szCs w:val="24"/>
        </w:rPr>
        <w:t xml:space="preserve"> for their instructions, helpful criticism, and direction that propelled me to complete this work. </w:t>
      </w:r>
      <w:r w:rsidR="00327317" w:rsidRPr="00C277D6">
        <w:rPr>
          <w:rFonts w:cs="Times New Roman"/>
          <w:b w:val="0"/>
          <w:bCs/>
          <w:color w:val="000000" w:themeColor="text1"/>
          <w:szCs w:val="24"/>
        </w:rPr>
        <w:t>Also</w:t>
      </w:r>
      <w:r w:rsidR="00F12D4C" w:rsidRPr="00C277D6">
        <w:rPr>
          <w:rFonts w:cs="Times New Roman"/>
          <w:b w:val="0"/>
          <w:bCs/>
          <w:color w:val="000000" w:themeColor="text1"/>
          <w:szCs w:val="24"/>
        </w:rPr>
        <w:t>,</w:t>
      </w:r>
      <w:r w:rsidR="00327317" w:rsidRPr="00C277D6">
        <w:rPr>
          <w:rFonts w:cs="Times New Roman"/>
          <w:b w:val="0"/>
          <w:bCs/>
          <w:color w:val="000000" w:themeColor="text1"/>
          <w:szCs w:val="24"/>
        </w:rPr>
        <w:t xml:space="preserve"> I would like to</w:t>
      </w:r>
      <w:r w:rsidR="00286CFC" w:rsidRPr="00C277D6">
        <w:rPr>
          <w:rFonts w:cs="Times New Roman"/>
          <w:b w:val="0"/>
          <w:bCs/>
          <w:color w:val="000000" w:themeColor="text1"/>
          <w:szCs w:val="24"/>
        </w:rPr>
        <w:t xml:space="preserve"> acknowledge the global fund through the </w:t>
      </w:r>
      <w:r w:rsidR="00F12D4C" w:rsidRPr="00C277D6">
        <w:rPr>
          <w:rFonts w:cs="Times New Roman"/>
          <w:b w:val="0"/>
          <w:bCs/>
          <w:color w:val="000000" w:themeColor="text1"/>
          <w:szCs w:val="24"/>
        </w:rPr>
        <w:t>M</w:t>
      </w:r>
      <w:r w:rsidR="00286CFC" w:rsidRPr="00C277D6">
        <w:rPr>
          <w:rFonts w:cs="Times New Roman"/>
          <w:b w:val="0"/>
          <w:bCs/>
          <w:color w:val="000000" w:themeColor="text1"/>
          <w:szCs w:val="24"/>
        </w:rPr>
        <w:t xml:space="preserve">inistry of </w:t>
      </w:r>
      <w:r w:rsidR="00F12D4C" w:rsidRPr="00C277D6">
        <w:rPr>
          <w:rFonts w:cs="Times New Roman"/>
          <w:b w:val="0"/>
          <w:bCs/>
          <w:color w:val="000000" w:themeColor="text1"/>
          <w:szCs w:val="24"/>
        </w:rPr>
        <w:t>H</w:t>
      </w:r>
      <w:r w:rsidR="00286CFC" w:rsidRPr="00C277D6">
        <w:rPr>
          <w:rFonts w:cs="Times New Roman"/>
          <w:b w:val="0"/>
          <w:bCs/>
          <w:color w:val="000000" w:themeColor="text1"/>
          <w:szCs w:val="24"/>
        </w:rPr>
        <w:t>ealth for financing</w:t>
      </w:r>
      <w:r w:rsidR="00327317" w:rsidRPr="00C277D6">
        <w:rPr>
          <w:rFonts w:cs="Times New Roman"/>
          <w:b w:val="0"/>
          <w:bCs/>
          <w:color w:val="000000" w:themeColor="text1"/>
          <w:szCs w:val="24"/>
        </w:rPr>
        <w:t xml:space="preserve"> the research cost.  </w:t>
      </w:r>
    </w:p>
    <w:p w14:paraId="4324087A" w14:textId="2E058099" w:rsidR="00327317" w:rsidRPr="00C277D6" w:rsidRDefault="00327317" w:rsidP="00C277D6">
      <w:pPr>
        <w:spacing w:line="360" w:lineRule="auto"/>
        <w:jc w:val="both"/>
        <w:rPr>
          <w:rFonts w:cs="Times New Roman"/>
          <w:b w:val="0"/>
          <w:bCs/>
          <w:color w:val="000000" w:themeColor="text1"/>
          <w:szCs w:val="24"/>
        </w:rPr>
      </w:pPr>
      <w:r w:rsidRPr="00C277D6">
        <w:rPr>
          <w:rFonts w:cs="Times New Roman"/>
          <w:b w:val="0"/>
          <w:bCs/>
          <w:color w:val="000000" w:themeColor="text1"/>
          <w:szCs w:val="24"/>
        </w:rPr>
        <w:t xml:space="preserve">My </w:t>
      </w:r>
      <w:r w:rsidR="00595498" w:rsidRPr="00C277D6">
        <w:rPr>
          <w:rFonts w:cs="Times New Roman"/>
          <w:b w:val="0"/>
          <w:bCs/>
          <w:color w:val="000000" w:themeColor="text1"/>
          <w:szCs w:val="24"/>
        </w:rPr>
        <w:t xml:space="preserve">sincere </w:t>
      </w:r>
      <w:r w:rsidR="0052636A" w:rsidRPr="00C277D6">
        <w:rPr>
          <w:rFonts w:cs="Times New Roman"/>
          <w:b w:val="0"/>
          <w:bCs/>
          <w:color w:val="000000" w:themeColor="text1"/>
          <w:szCs w:val="24"/>
        </w:rPr>
        <w:t xml:space="preserve">appreciation goes to </w:t>
      </w:r>
      <w:r w:rsidR="0008134D" w:rsidRPr="00C277D6">
        <w:rPr>
          <w:rFonts w:cs="Times New Roman"/>
          <w:b w:val="0"/>
          <w:bCs/>
          <w:color w:val="000000" w:themeColor="text1"/>
          <w:szCs w:val="24"/>
        </w:rPr>
        <w:t xml:space="preserve">the </w:t>
      </w:r>
      <w:r w:rsidR="0052636A" w:rsidRPr="00C277D6">
        <w:rPr>
          <w:rFonts w:cs="Times New Roman"/>
          <w:b w:val="0"/>
          <w:bCs/>
          <w:color w:val="000000" w:themeColor="text1"/>
          <w:szCs w:val="24"/>
        </w:rPr>
        <w:t xml:space="preserve">Katavi </w:t>
      </w:r>
      <w:r w:rsidR="0008134D" w:rsidRPr="00C277D6">
        <w:rPr>
          <w:rFonts w:cs="Times New Roman"/>
          <w:b w:val="0"/>
          <w:bCs/>
          <w:color w:val="000000" w:themeColor="text1"/>
          <w:szCs w:val="24"/>
        </w:rPr>
        <w:t>Regional Office</w:t>
      </w:r>
      <w:r w:rsidR="0052636A" w:rsidRPr="00C277D6">
        <w:rPr>
          <w:rFonts w:cs="Times New Roman"/>
          <w:b w:val="0"/>
          <w:bCs/>
          <w:color w:val="000000" w:themeColor="text1"/>
          <w:szCs w:val="24"/>
        </w:rPr>
        <w:t xml:space="preserve">, Mpanda Municipal Council, Mlele District Council, Town </w:t>
      </w:r>
      <w:r w:rsidR="0008134D" w:rsidRPr="00C277D6">
        <w:rPr>
          <w:rFonts w:cs="Times New Roman"/>
          <w:b w:val="0"/>
          <w:bCs/>
          <w:color w:val="000000" w:themeColor="text1"/>
          <w:szCs w:val="24"/>
        </w:rPr>
        <w:t>Health Center</w:t>
      </w:r>
      <w:r w:rsidR="0052636A" w:rsidRPr="00C277D6">
        <w:rPr>
          <w:rFonts w:cs="Times New Roman"/>
          <w:b w:val="0"/>
          <w:bCs/>
          <w:color w:val="000000" w:themeColor="text1"/>
          <w:szCs w:val="24"/>
        </w:rPr>
        <w:t xml:space="preserve">, and Inyonga B </w:t>
      </w:r>
      <w:r w:rsidR="0008134D" w:rsidRPr="00C277D6">
        <w:rPr>
          <w:rFonts w:cs="Times New Roman"/>
          <w:b w:val="0"/>
          <w:bCs/>
          <w:color w:val="000000" w:themeColor="text1"/>
          <w:szCs w:val="24"/>
        </w:rPr>
        <w:t>Health Center</w:t>
      </w:r>
      <w:r w:rsidR="0052636A" w:rsidRPr="00C277D6">
        <w:rPr>
          <w:rFonts w:cs="Times New Roman"/>
          <w:b w:val="0"/>
          <w:bCs/>
          <w:color w:val="000000" w:themeColor="text1"/>
          <w:szCs w:val="24"/>
        </w:rPr>
        <w:t xml:space="preserve"> for allowing me to collect data</w:t>
      </w:r>
      <w:r w:rsidRPr="00C277D6">
        <w:rPr>
          <w:rFonts w:cs="Times New Roman"/>
          <w:b w:val="0"/>
          <w:bCs/>
          <w:color w:val="000000" w:themeColor="text1"/>
          <w:szCs w:val="24"/>
        </w:rPr>
        <w:t xml:space="preserve"> </w:t>
      </w:r>
      <w:r w:rsidR="00F12D4C" w:rsidRPr="00C277D6">
        <w:rPr>
          <w:rFonts w:cs="Times New Roman"/>
          <w:b w:val="0"/>
          <w:bCs/>
          <w:color w:val="000000" w:themeColor="text1"/>
          <w:szCs w:val="24"/>
        </w:rPr>
        <w:t>on</w:t>
      </w:r>
      <w:r w:rsidRPr="00C277D6">
        <w:rPr>
          <w:rFonts w:cs="Times New Roman"/>
          <w:b w:val="0"/>
          <w:bCs/>
          <w:color w:val="000000" w:themeColor="text1"/>
          <w:szCs w:val="24"/>
        </w:rPr>
        <w:t xml:space="preserve"> their premises.</w:t>
      </w:r>
    </w:p>
    <w:p w14:paraId="7D37B0BB" w14:textId="2F42F2C4" w:rsidR="00012D9D" w:rsidRPr="00C277D6" w:rsidRDefault="00012D9D" w:rsidP="00C277D6">
      <w:pPr>
        <w:spacing w:line="360" w:lineRule="auto"/>
        <w:jc w:val="both"/>
        <w:rPr>
          <w:rFonts w:cs="Times New Roman"/>
          <w:b w:val="0"/>
          <w:bCs/>
          <w:color w:val="000000" w:themeColor="text1"/>
          <w:szCs w:val="24"/>
        </w:rPr>
      </w:pPr>
      <w:r w:rsidRPr="00C277D6">
        <w:rPr>
          <w:rFonts w:cs="Times New Roman"/>
          <w:b w:val="0"/>
          <w:bCs/>
          <w:color w:val="000000" w:themeColor="text1"/>
          <w:szCs w:val="24"/>
        </w:rPr>
        <w:t xml:space="preserve">I would </w:t>
      </w:r>
      <w:r w:rsidR="0008134D" w:rsidRPr="00C277D6">
        <w:rPr>
          <w:rFonts w:cs="Times New Roman"/>
          <w:b w:val="0"/>
          <w:bCs/>
          <w:color w:val="000000" w:themeColor="text1"/>
          <w:szCs w:val="24"/>
        </w:rPr>
        <w:t>like</w:t>
      </w:r>
      <w:r w:rsidRPr="00C277D6">
        <w:rPr>
          <w:rFonts w:cs="Times New Roman"/>
          <w:b w:val="0"/>
          <w:bCs/>
          <w:color w:val="000000" w:themeColor="text1"/>
          <w:szCs w:val="24"/>
        </w:rPr>
        <w:t xml:space="preserve"> to express my gratitude to the people who took the time to participate in my study and the research assistants, their assistance is greatly appreciated.</w:t>
      </w:r>
    </w:p>
    <w:p w14:paraId="6066D4EB" w14:textId="0125B27D" w:rsidR="003E613D" w:rsidRPr="00C277D6" w:rsidRDefault="00633AE8" w:rsidP="00C277D6">
      <w:pPr>
        <w:spacing w:line="360" w:lineRule="auto"/>
        <w:jc w:val="both"/>
        <w:rPr>
          <w:rFonts w:cs="Times New Roman"/>
          <w:b w:val="0"/>
          <w:color w:val="000000" w:themeColor="text1"/>
          <w:szCs w:val="24"/>
        </w:rPr>
      </w:pPr>
      <w:r w:rsidRPr="00C277D6">
        <w:rPr>
          <w:rFonts w:cs="Times New Roman"/>
          <w:b w:val="0"/>
          <w:bCs/>
          <w:color w:val="000000" w:themeColor="text1"/>
          <w:szCs w:val="24"/>
        </w:rPr>
        <w:t>Last but not least, I must acknowledge the support of my FELTP Cohort 14 classmates. I may not have mentioned them all here, but I owe them all a debt of gratitude for helping to make this study a success.</w:t>
      </w:r>
    </w:p>
    <w:p w14:paraId="55B69894" w14:textId="2E3FE129" w:rsidR="00A11B46" w:rsidRPr="00C277D6" w:rsidRDefault="00A11B46" w:rsidP="00C277D6">
      <w:pPr>
        <w:spacing w:before="0" w:after="160" w:line="360" w:lineRule="auto"/>
        <w:jc w:val="both"/>
        <w:rPr>
          <w:rFonts w:cs="Times New Roman"/>
          <w:b w:val="0"/>
          <w:color w:val="000000" w:themeColor="text1"/>
          <w:szCs w:val="24"/>
        </w:rPr>
      </w:pPr>
      <w:r w:rsidRPr="00C277D6">
        <w:rPr>
          <w:rFonts w:cs="Times New Roman"/>
          <w:b w:val="0"/>
          <w:color w:val="000000" w:themeColor="text1"/>
          <w:szCs w:val="24"/>
        </w:rPr>
        <w:br w:type="page"/>
      </w:r>
    </w:p>
    <w:p w14:paraId="5E4DA6D4" w14:textId="77777777" w:rsidR="00A11B46" w:rsidRPr="00C277D6" w:rsidRDefault="00A11B46" w:rsidP="00DA019C">
      <w:pPr>
        <w:pStyle w:val="Heading1"/>
        <w:jc w:val="left"/>
      </w:pPr>
      <w:bookmarkStart w:id="9" w:name="_Toc180473689"/>
      <w:r w:rsidRPr="00C277D6">
        <w:t>ABSTRACT</w:t>
      </w:r>
      <w:bookmarkEnd w:id="9"/>
    </w:p>
    <w:p w14:paraId="6405F16C" w14:textId="77777777" w:rsidR="00A11B46" w:rsidRPr="00C277D6" w:rsidRDefault="00A11B46" w:rsidP="00C277D6">
      <w:pPr>
        <w:spacing w:before="0" w:after="240" w:line="360" w:lineRule="auto"/>
        <w:jc w:val="both"/>
        <w:rPr>
          <w:rFonts w:cs="Times New Roman"/>
          <w:b w:val="0"/>
          <w:color w:val="000000" w:themeColor="text1"/>
          <w:szCs w:val="24"/>
        </w:rPr>
      </w:pPr>
      <w:r w:rsidRPr="00C277D6">
        <w:rPr>
          <w:rFonts w:cs="Times New Roman"/>
          <w:color w:val="000000" w:themeColor="text1"/>
          <w:szCs w:val="24"/>
        </w:rPr>
        <w:t>Background:</w:t>
      </w:r>
      <w:r w:rsidRPr="00C277D6">
        <w:rPr>
          <w:rFonts w:cs="Times New Roman"/>
          <w:b w:val="0"/>
          <w:color w:val="000000" w:themeColor="text1"/>
          <w:szCs w:val="24"/>
        </w:rPr>
        <w:t xml:space="preserve"> The most frequent causes of anaemia in pregnant women in sub-Saharan Africa are iron and folic acid deficiencies. Iron and folic acid deficiency anaemia harm both mother and child health. Tanzania adopted the World Health Organization's (2012) recommendation of daily Iron and folic acid supplementation(IFAS) as a key intervention to reduce the risk of maternal anaemia, and congenital malformations. However, its adherence is still low (20.3%) thus not conferring the expected benefits. However, adherence may have been changing over time but there are no reported sources/studies over the last five years, particularly for Katavi. The study aimed to determine the magnitude and assess the factors associated with IFAS adherence among pregnant women in the Katavi region for 2022.</w:t>
      </w:r>
    </w:p>
    <w:p w14:paraId="530BB757" w14:textId="77777777" w:rsidR="00A11B46" w:rsidRPr="00C277D6" w:rsidRDefault="00A11B46" w:rsidP="00C277D6">
      <w:pPr>
        <w:spacing w:before="0" w:after="240" w:line="360" w:lineRule="auto"/>
        <w:jc w:val="both"/>
        <w:rPr>
          <w:rFonts w:cs="Times New Roman"/>
          <w:color w:val="000000" w:themeColor="text1"/>
          <w:szCs w:val="24"/>
        </w:rPr>
      </w:pPr>
      <w:r w:rsidRPr="00C277D6">
        <w:rPr>
          <w:rFonts w:cs="Times New Roman"/>
          <w:color w:val="000000" w:themeColor="text1"/>
          <w:szCs w:val="24"/>
        </w:rPr>
        <w:t>Methodology:</w:t>
      </w:r>
      <w:r w:rsidRPr="00C277D6">
        <w:rPr>
          <w:rFonts w:cs="Times New Roman"/>
          <w:b w:val="0"/>
          <w:color w:val="000000" w:themeColor="text1"/>
          <w:szCs w:val="24"/>
        </w:rPr>
        <w:t xml:space="preserve"> A cross-sectional hospital-based study was conducted on pregnant women in the Katavi region in 2022. </w:t>
      </w:r>
      <w:r w:rsidRPr="00C277D6">
        <w:rPr>
          <w:rFonts w:cs="Times New Roman"/>
          <w:b w:val="0"/>
          <w:bCs/>
          <w:color w:val="000000" w:themeColor="text1"/>
          <w:szCs w:val="24"/>
        </w:rPr>
        <w:t>A mixed methods approach was used to comprehensively understand the research question due to the obtained numerical data and the provided insights into context, motivations, and perceptions. Katavi region was selected purposively based on its low performance for the TDHS-2015/2016, which provided ongoing government interventions in the region</w:t>
      </w:r>
      <w:r w:rsidRPr="00C277D6">
        <w:rPr>
          <w:rFonts w:cs="Times New Roman"/>
          <w:color w:val="000000" w:themeColor="text1"/>
          <w:szCs w:val="24"/>
        </w:rPr>
        <w:t>.</w:t>
      </w:r>
      <w:r w:rsidRPr="00C277D6">
        <w:rPr>
          <w:rFonts w:cs="Times New Roman"/>
          <w:b w:val="0"/>
          <w:color w:val="000000" w:themeColor="text1"/>
          <w:szCs w:val="24"/>
        </w:rPr>
        <w:t xml:space="preserve"> Data were collected from 396 pregnant women consecutively using an interviewer-administered questionnaire. Quantitative data was entered in MS Excel, cleaned, and exported to STATA 15.1 for analysis. Bivariate and multivariate negative binomial regressions were employed to identify the influencing factors. Four focus group discussions and key informant interviews were conducted for the qualitative component. Qualitative data was transcribed into English, and coded, and themes identified were analyzed manually in Microsoft Word and triangulated with quantitative findings. </w:t>
      </w:r>
    </w:p>
    <w:p w14:paraId="2901010C" w14:textId="77777777" w:rsidR="00A11B46" w:rsidRPr="00C277D6" w:rsidRDefault="00A11B46" w:rsidP="00C277D6">
      <w:pPr>
        <w:spacing w:before="0" w:after="240" w:line="360" w:lineRule="auto"/>
        <w:jc w:val="both"/>
        <w:rPr>
          <w:rFonts w:cs="Times New Roman"/>
          <w:b w:val="0"/>
          <w:color w:val="000000" w:themeColor="text1"/>
          <w:szCs w:val="24"/>
        </w:rPr>
      </w:pPr>
      <w:r w:rsidRPr="00C277D6">
        <w:rPr>
          <w:rFonts w:cs="Times New Roman"/>
          <w:color w:val="000000" w:themeColor="text1"/>
          <w:szCs w:val="24"/>
        </w:rPr>
        <w:t>Results:</w:t>
      </w:r>
      <w:r w:rsidRPr="00C277D6">
        <w:rPr>
          <w:rFonts w:cs="Times New Roman"/>
          <w:b w:val="0"/>
          <w:color w:val="000000" w:themeColor="text1"/>
          <w:szCs w:val="24"/>
        </w:rPr>
        <w:t xml:space="preserve"> A total of 396 pregnant women were interviewed. The Median age of the respondents was 27 (IQR=21-34) years. Adherence to IFAS was found to be 30.1%; 95% CI = 2.75- 11.79. Self-employed [aPR=1.6, 95% CI=1.02-2.42], Prime gravida [aPR=1.7, 95% CI = 1.20-2.50], number of ANC visits above four [aPR=20.7, 95% CI = 7.73-55.20], good knowledge of IFAS [aPR=1.5, 95% CI = 1.13-1.95], good anaemia knowledge [aPR=1.7, 95% CI = 1.17-2.59] were factors associated with adherence to IFAS. The qualitative study found that side effects, forgetfulness, and inadequate stocks of IFAS at health facilities are reasons for non-adherence.</w:t>
      </w:r>
    </w:p>
    <w:p w14:paraId="2691E30E" w14:textId="77777777" w:rsidR="00A11B46" w:rsidRPr="00C277D6" w:rsidRDefault="00A11B46" w:rsidP="00C277D6">
      <w:pPr>
        <w:spacing w:before="0" w:after="240" w:line="360" w:lineRule="auto"/>
        <w:jc w:val="both"/>
        <w:rPr>
          <w:rFonts w:cs="Times New Roman"/>
          <w:b w:val="0"/>
          <w:color w:val="000000" w:themeColor="text1"/>
          <w:szCs w:val="24"/>
        </w:rPr>
      </w:pPr>
      <w:r w:rsidRPr="00C277D6">
        <w:rPr>
          <w:rFonts w:cs="Times New Roman"/>
          <w:color w:val="000000" w:themeColor="text1"/>
          <w:szCs w:val="24"/>
        </w:rPr>
        <w:t>Conclusion:</w:t>
      </w:r>
      <w:r w:rsidRPr="00C277D6">
        <w:rPr>
          <w:rFonts w:cs="Times New Roman"/>
          <w:b w:val="0"/>
          <w:color w:val="000000" w:themeColor="text1"/>
          <w:szCs w:val="24"/>
        </w:rPr>
        <w:t xml:space="preserve"> Iron and folic acid adherence is still low in the Katavi region. This study has identified self-employed, gravidity, the number of ANC visits attended, and knowledge of IFAS and anaemia as factors associated with adherence. This emphasizes the need for targeted interventions that consider occupational, educational, and healthcare access elements to improve iron and folic acid adherence among pregnant women. </w:t>
      </w:r>
    </w:p>
    <w:p w14:paraId="63ADB9C9" w14:textId="77777777" w:rsidR="004E714E" w:rsidRPr="00C277D6" w:rsidRDefault="004E714E" w:rsidP="00C277D6">
      <w:pPr>
        <w:spacing w:line="360" w:lineRule="auto"/>
        <w:jc w:val="both"/>
        <w:rPr>
          <w:rFonts w:cs="Times New Roman"/>
          <w:b w:val="0"/>
          <w:color w:val="000000" w:themeColor="text1"/>
          <w:szCs w:val="24"/>
        </w:rPr>
      </w:pPr>
    </w:p>
    <w:p w14:paraId="70F8559B" w14:textId="08DA9343" w:rsidR="004E714E" w:rsidRPr="00C277D6" w:rsidRDefault="004E714E" w:rsidP="00C277D6">
      <w:pPr>
        <w:spacing w:line="360" w:lineRule="auto"/>
        <w:jc w:val="both"/>
        <w:rPr>
          <w:rFonts w:cs="Times New Roman"/>
          <w:b w:val="0"/>
          <w:color w:val="000000" w:themeColor="text1"/>
          <w:szCs w:val="24"/>
        </w:rPr>
      </w:pPr>
    </w:p>
    <w:p w14:paraId="4450214B" w14:textId="511A1DAD" w:rsidR="00066A73" w:rsidRPr="00C277D6" w:rsidRDefault="00066A73" w:rsidP="00C277D6">
      <w:pPr>
        <w:spacing w:line="360" w:lineRule="auto"/>
        <w:jc w:val="both"/>
        <w:rPr>
          <w:rFonts w:cs="Times New Roman"/>
          <w:b w:val="0"/>
          <w:color w:val="000000" w:themeColor="text1"/>
          <w:szCs w:val="24"/>
        </w:rPr>
      </w:pPr>
    </w:p>
    <w:p w14:paraId="10D43D2B" w14:textId="77777777" w:rsidR="00DA019C" w:rsidRDefault="00BA479A" w:rsidP="00A36E46">
      <w:pPr>
        <w:pStyle w:val="Heading1"/>
      </w:pPr>
      <w:r w:rsidRPr="00C277D6">
        <w:br w:type="page"/>
      </w:r>
      <w:bookmarkStart w:id="10" w:name="_Toc180473690"/>
      <w:r w:rsidR="00B90DC8">
        <w:t>TABLE OF CONTENT</w:t>
      </w:r>
      <w:bookmarkEnd w:id="10"/>
    </w:p>
    <w:p w14:paraId="1CB41CCB" w14:textId="4B8AAEE1" w:rsidR="00DA019C" w:rsidRPr="007B106C" w:rsidRDefault="00DA019C"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r w:rsidRPr="007B106C">
        <w:rPr>
          <w:rFonts w:ascii="Times New Roman" w:hAnsi="Times New Roman" w:cs="Times New Roman"/>
          <w:b w:val="0"/>
        </w:rPr>
        <w:fldChar w:fldCharType="begin"/>
      </w:r>
      <w:r w:rsidRPr="007B106C">
        <w:rPr>
          <w:rFonts w:ascii="Times New Roman" w:hAnsi="Times New Roman" w:cs="Times New Roman"/>
          <w:b w:val="0"/>
        </w:rPr>
        <w:instrText xml:space="preserve"> TOC \o "1-3" \h \z \u </w:instrText>
      </w:r>
      <w:r w:rsidRPr="007B106C">
        <w:rPr>
          <w:rFonts w:ascii="Times New Roman" w:hAnsi="Times New Roman" w:cs="Times New Roman"/>
          <w:b w:val="0"/>
        </w:rPr>
        <w:fldChar w:fldCharType="separate"/>
      </w:r>
      <w:hyperlink w:anchor="_Toc180473686" w:history="1">
        <w:r w:rsidRPr="007B106C">
          <w:rPr>
            <w:rStyle w:val="Hyperlink"/>
            <w:rFonts w:ascii="Times New Roman" w:hAnsi="Times New Roman" w:cs="Times New Roman"/>
            <w:b w:val="0"/>
            <w:i w:val="0"/>
            <w:noProof/>
          </w:rPr>
          <w:t>CERTIFICATION</w:t>
        </w:r>
        <w:r w:rsidRPr="007B106C">
          <w:rPr>
            <w:rFonts w:ascii="Times New Roman" w:hAnsi="Times New Roman" w:cs="Times New Roman"/>
            <w:b w:val="0"/>
            <w:i w:val="0"/>
            <w:noProof/>
            <w:webHidden/>
          </w:rPr>
          <w:tab/>
        </w:r>
        <w:r w:rsidRPr="007B106C">
          <w:rPr>
            <w:rFonts w:ascii="Times New Roman" w:hAnsi="Times New Roman" w:cs="Times New Roman"/>
            <w:b w:val="0"/>
            <w:i w:val="0"/>
            <w:noProof/>
            <w:webHidden/>
          </w:rPr>
          <w:fldChar w:fldCharType="begin"/>
        </w:r>
        <w:r w:rsidRPr="007B106C">
          <w:rPr>
            <w:rFonts w:ascii="Times New Roman" w:hAnsi="Times New Roman" w:cs="Times New Roman"/>
            <w:b w:val="0"/>
            <w:i w:val="0"/>
            <w:noProof/>
            <w:webHidden/>
          </w:rPr>
          <w:instrText xml:space="preserve"> PAGEREF _Toc180473686 \h </w:instrText>
        </w:r>
        <w:r w:rsidRPr="007B106C">
          <w:rPr>
            <w:rFonts w:ascii="Times New Roman" w:hAnsi="Times New Roman" w:cs="Times New Roman"/>
            <w:b w:val="0"/>
            <w:i w:val="0"/>
            <w:noProof/>
            <w:webHidden/>
          </w:rPr>
        </w:r>
        <w:r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i</w:t>
        </w:r>
        <w:r w:rsidRPr="007B106C">
          <w:rPr>
            <w:rFonts w:ascii="Times New Roman" w:hAnsi="Times New Roman" w:cs="Times New Roman"/>
            <w:b w:val="0"/>
            <w:i w:val="0"/>
            <w:noProof/>
            <w:webHidden/>
          </w:rPr>
          <w:fldChar w:fldCharType="end"/>
        </w:r>
      </w:hyperlink>
    </w:p>
    <w:p w14:paraId="44C14B12" w14:textId="6F524C12"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687" w:history="1">
        <w:r w:rsidR="00DA019C" w:rsidRPr="007B106C">
          <w:rPr>
            <w:rStyle w:val="Hyperlink"/>
            <w:rFonts w:ascii="Times New Roman" w:hAnsi="Times New Roman" w:cs="Times New Roman"/>
            <w:b w:val="0"/>
            <w:i w:val="0"/>
            <w:noProof/>
          </w:rPr>
          <w:t>DECLARATION AND COPYRIGHT</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_Toc180473687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ii</w:t>
        </w:r>
        <w:r w:rsidR="00DA019C" w:rsidRPr="007B106C">
          <w:rPr>
            <w:rFonts w:ascii="Times New Roman" w:hAnsi="Times New Roman" w:cs="Times New Roman"/>
            <w:b w:val="0"/>
            <w:i w:val="0"/>
            <w:noProof/>
            <w:webHidden/>
          </w:rPr>
          <w:fldChar w:fldCharType="end"/>
        </w:r>
      </w:hyperlink>
    </w:p>
    <w:p w14:paraId="4669DBA3" w14:textId="1F67BEC7"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688" w:history="1">
        <w:r w:rsidR="00DA019C" w:rsidRPr="007B106C">
          <w:rPr>
            <w:rStyle w:val="Hyperlink"/>
            <w:rFonts w:ascii="Times New Roman" w:hAnsi="Times New Roman" w:cs="Times New Roman"/>
            <w:b w:val="0"/>
            <w:i w:val="0"/>
            <w:noProof/>
          </w:rPr>
          <w:t>ACKNOWLEDGMENT</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_Toc180473688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iii</w:t>
        </w:r>
        <w:r w:rsidR="00DA019C" w:rsidRPr="007B106C">
          <w:rPr>
            <w:rFonts w:ascii="Times New Roman" w:hAnsi="Times New Roman" w:cs="Times New Roman"/>
            <w:b w:val="0"/>
            <w:i w:val="0"/>
            <w:noProof/>
            <w:webHidden/>
          </w:rPr>
          <w:fldChar w:fldCharType="end"/>
        </w:r>
      </w:hyperlink>
    </w:p>
    <w:p w14:paraId="661BDDD8" w14:textId="4B9BF029"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689" w:history="1">
        <w:r w:rsidR="00DA019C" w:rsidRPr="007B106C">
          <w:rPr>
            <w:rStyle w:val="Hyperlink"/>
            <w:rFonts w:ascii="Times New Roman" w:hAnsi="Times New Roman" w:cs="Times New Roman"/>
            <w:b w:val="0"/>
            <w:i w:val="0"/>
            <w:noProof/>
          </w:rPr>
          <w:t>ABSTRACT</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_Toc180473689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iv</w:t>
        </w:r>
        <w:r w:rsidR="00DA019C" w:rsidRPr="007B106C">
          <w:rPr>
            <w:rFonts w:ascii="Times New Roman" w:hAnsi="Times New Roman" w:cs="Times New Roman"/>
            <w:b w:val="0"/>
            <w:i w:val="0"/>
            <w:noProof/>
            <w:webHidden/>
          </w:rPr>
          <w:fldChar w:fldCharType="end"/>
        </w:r>
      </w:hyperlink>
    </w:p>
    <w:p w14:paraId="561A9B4F" w14:textId="500997FA"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690" w:history="1">
        <w:r w:rsidR="00DA019C" w:rsidRPr="007B106C">
          <w:rPr>
            <w:rStyle w:val="Hyperlink"/>
            <w:rFonts w:ascii="Times New Roman" w:hAnsi="Times New Roman" w:cs="Times New Roman"/>
            <w:b w:val="0"/>
            <w:i w:val="0"/>
            <w:noProof/>
          </w:rPr>
          <w:t>TABLE OF CONTENT</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_Toc180473690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vi</w:t>
        </w:r>
        <w:r w:rsidR="00DA019C" w:rsidRPr="007B106C">
          <w:rPr>
            <w:rFonts w:ascii="Times New Roman" w:hAnsi="Times New Roman" w:cs="Times New Roman"/>
            <w:b w:val="0"/>
            <w:i w:val="0"/>
            <w:noProof/>
            <w:webHidden/>
          </w:rPr>
          <w:fldChar w:fldCharType="end"/>
        </w:r>
      </w:hyperlink>
    </w:p>
    <w:p w14:paraId="55C4F87E" w14:textId="0B244EFD"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691" w:history="1">
        <w:r w:rsidR="00DA019C" w:rsidRPr="007B106C">
          <w:rPr>
            <w:rStyle w:val="Hyperlink"/>
            <w:rFonts w:ascii="Times New Roman" w:hAnsi="Times New Roman" w:cs="Times New Roman"/>
            <w:b w:val="0"/>
            <w:i w:val="0"/>
            <w:noProof/>
          </w:rPr>
          <w:t>LIST OF TABLES</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_Toc180473691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ix</w:t>
        </w:r>
        <w:r w:rsidR="00DA019C" w:rsidRPr="007B106C">
          <w:rPr>
            <w:rFonts w:ascii="Times New Roman" w:hAnsi="Times New Roman" w:cs="Times New Roman"/>
            <w:b w:val="0"/>
            <w:i w:val="0"/>
            <w:noProof/>
            <w:webHidden/>
          </w:rPr>
          <w:fldChar w:fldCharType="end"/>
        </w:r>
      </w:hyperlink>
    </w:p>
    <w:p w14:paraId="007DEEF7" w14:textId="41A42EF4"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692" w:history="1">
        <w:r w:rsidR="00DA019C" w:rsidRPr="007B106C">
          <w:rPr>
            <w:rStyle w:val="Hyperlink"/>
            <w:rFonts w:ascii="Times New Roman" w:hAnsi="Times New Roman" w:cs="Times New Roman"/>
            <w:b w:val="0"/>
            <w:i w:val="0"/>
            <w:noProof/>
          </w:rPr>
          <w:t>LIST OF FIGURES</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_Toc180473692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x</w:t>
        </w:r>
        <w:r w:rsidR="00DA019C" w:rsidRPr="007B106C">
          <w:rPr>
            <w:rFonts w:ascii="Times New Roman" w:hAnsi="Times New Roman" w:cs="Times New Roman"/>
            <w:b w:val="0"/>
            <w:i w:val="0"/>
            <w:noProof/>
            <w:webHidden/>
          </w:rPr>
          <w:fldChar w:fldCharType="end"/>
        </w:r>
      </w:hyperlink>
    </w:p>
    <w:p w14:paraId="7A453080" w14:textId="61C71636"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693" w:history="1">
        <w:r w:rsidR="00DA019C" w:rsidRPr="007B106C">
          <w:rPr>
            <w:rStyle w:val="Hyperlink"/>
            <w:rFonts w:ascii="Times New Roman" w:hAnsi="Times New Roman" w:cs="Times New Roman"/>
            <w:b w:val="0"/>
            <w:i w:val="0"/>
            <w:noProof/>
          </w:rPr>
          <w:t>LIST OF ABBREVIATIONS</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_Toc180473693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xi</w:t>
        </w:r>
        <w:r w:rsidR="00DA019C" w:rsidRPr="007B106C">
          <w:rPr>
            <w:rFonts w:ascii="Times New Roman" w:hAnsi="Times New Roman" w:cs="Times New Roman"/>
            <w:b w:val="0"/>
            <w:i w:val="0"/>
            <w:noProof/>
            <w:webHidden/>
          </w:rPr>
          <w:fldChar w:fldCharType="end"/>
        </w:r>
      </w:hyperlink>
    </w:p>
    <w:p w14:paraId="4B62963C" w14:textId="38E003BC"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694" w:history="1">
        <w:r w:rsidR="00DA019C" w:rsidRPr="007B106C">
          <w:rPr>
            <w:rStyle w:val="Hyperlink"/>
            <w:rFonts w:ascii="Times New Roman" w:hAnsi="Times New Roman" w:cs="Times New Roman"/>
            <w:b w:val="0"/>
            <w:i w:val="0"/>
            <w:noProof/>
          </w:rPr>
          <w:t>DEFINITION OF TERMS</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_Toc180473694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xii</w:t>
        </w:r>
        <w:r w:rsidR="00DA019C" w:rsidRPr="007B106C">
          <w:rPr>
            <w:rFonts w:ascii="Times New Roman" w:hAnsi="Times New Roman" w:cs="Times New Roman"/>
            <w:b w:val="0"/>
            <w:i w:val="0"/>
            <w:noProof/>
            <w:webHidden/>
          </w:rPr>
          <w:fldChar w:fldCharType="end"/>
        </w:r>
      </w:hyperlink>
    </w:p>
    <w:p w14:paraId="202A6B38" w14:textId="57CE2FB0"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695" w:history="1">
        <w:r w:rsidR="00DA019C" w:rsidRPr="007B106C">
          <w:rPr>
            <w:rStyle w:val="Hyperlink"/>
            <w:rFonts w:ascii="Times New Roman" w:hAnsi="Times New Roman" w:cs="Times New Roman"/>
            <w:b w:val="0"/>
            <w:i w:val="0"/>
            <w:noProof/>
          </w:rPr>
          <w:t>CHAPTER ONE</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_Toc180473695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1</w:t>
        </w:r>
        <w:r w:rsidR="00DA019C" w:rsidRPr="007B106C">
          <w:rPr>
            <w:rFonts w:ascii="Times New Roman" w:hAnsi="Times New Roman" w:cs="Times New Roman"/>
            <w:b w:val="0"/>
            <w:i w:val="0"/>
            <w:noProof/>
            <w:webHidden/>
          </w:rPr>
          <w:fldChar w:fldCharType="end"/>
        </w:r>
      </w:hyperlink>
    </w:p>
    <w:p w14:paraId="165FFAA5" w14:textId="0511A47F"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696" w:history="1">
        <w:r w:rsidR="00DA019C" w:rsidRPr="007B106C">
          <w:rPr>
            <w:rStyle w:val="Hyperlink"/>
            <w:rFonts w:ascii="Times New Roman" w:hAnsi="Times New Roman" w:cs="Times New Roman"/>
            <w:b w:val="0"/>
            <w:i w:val="0"/>
            <w:noProof/>
          </w:rPr>
          <w:t>1.0 INTRODUCTION</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_Toc180473696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1</w:t>
        </w:r>
        <w:r w:rsidR="00DA019C" w:rsidRPr="007B106C">
          <w:rPr>
            <w:rFonts w:ascii="Times New Roman" w:hAnsi="Times New Roman" w:cs="Times New Roman"/>
            <w:b w:val="0"/>
            <w:i w:val="0"/>
            <w:noProof/>
            <w:webHidden/>
          </w:rPr>
          <w:fldChar w:fldCharType="end"/>
        </w:r>
      </w:hyperlink>
    </w:p>
    <w:p w14:paraId="7B1F415D" w14:textId="06E83C65" w:rsidR="00DA019C" w:rsidRPr="007B106C" w:rsidRDefault="00284E27" w:rsidP="007B106C">
      <w:pPr>
        <w:pStyle w:val="TOC2"/>
        <w:rPr>
          <w:rFonts w:eastAsiaTheme="minorEastAsia"/>
          <w:b w:val="0"/>
        </w:rPr>
      </w:pPr>
      <w:hyperlink w:anchor="_Toc180473697" w:history="1">
        <w:r w:rsidR="00DA019C" w:rsidRPr="007B106C">
          <w:rPr>
            <w:rStyle w:val="Hyperlink"/>
            <w:b w:val="0"/>
          </w:rPr>
          <w:t>1.1 Background</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_Toc180473697 \h </w:instrText>
        </w:r>
        <w:r w:rsidR="00DA019C" w:rsidRPr="007B106C">
          <w:rPr>
            <w:b w:val="0"/>
            <w:webHidden/>
          </w:rPr>
        </w:r>
        <w:r w:rsidR="00DA019C" w:rsidRPr="007B106C">
          <w:rPr>
            <w:b w:val="0"/>
            <w:webHidden/>
          </w:rPr>
          <w:fldChar w:fldCharType="separate"/>
        </w:r>
        <w:r w:rsidR="00D949CE">
          <w:rPr>
            <w:b w:val="0"/>
            <w:webHidden/>
          </w:rPr>
          <w:t>1</w:t>
        </w:r>
        <w:r w:rsidR="00DA019C" w:rsidRPr="007B106C">
          <w:rPr>
            <w:b w:val="0"/>
            <w:webHidden/>
          </w:rPr>
          <w:fldChar w:fldCharType="end"/>
        </w:r>
      </w:hyperlink>
    </w:p>
    <w:p w14:paraId="791B7A2D" w14:textId="39B40783" w:rsidR="00DA019C" w:rsidRPr="007B106C" w:rsidRDefault="00284E27" w:rsidP="007B106C">
      <w:pPr>
        <w:pStyle w:val="TOC2"/>
        <w:rPr>
          <w:rFonts w:eastAsiaTheme="minorEastAsia"/>
          <w:b w:val="0"/>
        </w:rPr>
      </w:pPr>
      <w:hyperlink w:anchor="_Toc180473698" w:history="1">
        <w:r w:rsidR="00DA019C" w:rsidRPr="007B106C">
          <w:rPr>
            <w:rStyle w:val="Hyperlink"/>
            <w:b w:val="0"/>
          </w:rPr>
          <w:t>1.2 Problem Statement</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_Toc180473698 \h </w:instrText>
        </w:r>
        <w:r w:rsidR="00DA019C" w:rsidRPr="007B106C">
          <w:rPr>
            <w:b w:val="0"/>
            <w:webHidden/>
          </w:rPr>
        </w:r>
        <w:r w:rsidR="00DA019C" w:rsidRPr="007B106C">
          <w:rPr>
            <w:b w:val="0"/>
            <w:webHidden/>
          </w:rPr>
          <w:fldChar w:fldCharType="separate"/>
        </w:r>
        <w:r w:rsidR="00D949CE">
          <w:rPr>
            <w:b w:val="0"/>
            <w:webHidden/>
          </w:rPr>
          <w:t>3</w:t>
        </w:r>
        <w:r w:rsidR="00DA019C" w:rsidRPr="007B106C">
          <w:rPr>
            <w:b w:val="0"/>
            <w:webHidden/>
          </w:rPr>
          <w:fldChar w:fldCharType="end"/>
        </w:r>
      </w:hyperlink>
    </w:p>
    <w:p w14:paraId="2E2B180B" w14:textId="35AB3E6C" w:rsidR="00DA019C" w:rsidRPr="007B106C" w:rsidRDefault="00284E27" w:rsidP="007B106C">
      <w:pPr>
        <w:pStyle w:val="TOC2"/>
        <w:rPr>
          <w:rFonts w:eastAsiaTheme="minorEastAsia"/>
          <w:b w:val="0"/>
        </w:rPr>
      </w:pPr>
      <w:hyperlink w:anchor="_Toc180473699" w:history="1">
        <w:r w:rsidR="00DA019C" w:rsidRPr="007B106C">
          <w:rPr>
            <w:rStyle w:val="Hyperlink"/>
            <w:b w:val="0"/>
          </w:rPr>
          <w:t>1.3 Conceptual Framework</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_Toc180473699 \h </w:instrText>
        </w:r>
        <w:r w:rsidR="00DA019C" w:rsidRPr="007B106C">
          <w:rPr>
            <w:b w:val="0"/>
            <w:webHidden/>
          </w:rPr>
        </w:r>
        <w:r w:rsidR="00DA019C" w:rsidRPr="007B106C">
          <w:rPr>
            <w:b w:val="0"/>
            <w:webHidden/>
          </w:rPr>
          <w:fldChar w:fldCharType="separate"/>
        </w:r>
        <w:r w:rsidR="00D949CE">
          <w:rPr>
            <w:b w:val="0"/>
            <w:webHidden/>
          </w:rPr>
          <w:t>4</w:t>
        </w:r>
        <w:r w:rsidR="00DA019C" w:rsidRPr="007B106C">
          <w:rPr>
            <w:b w:val="0"/>
            <w:webHidden/>
          </w:rPr>
          <w:fldChar w:fldCharType="end"/>
        </w:r>
      </w:hyperlink>
    </w:p>
    <w:p w14:paraId="46463609" w14:textId="15820535" w:rsidR="00DA019C" w:rsidRPr="007B106C" w:rsidRDefault="00284E27" w:rsidP="007B106C">
      <w:pPr>
        <w:pStyle w:val="TOC2"/>
        <w:rPr>
          <w:rFonts w:eastAsiaTheme="minorEastAsia"/>
          <w:b w:val="0"/>
        </w:rPr>
      </w:pPr>
      <w:hyperlink w:anchor="_Toc180473700" w:history="1">
        <w:r w:rsidR="00DA019C" w:rsidRPr="007B106C">
          <w:rPr>
            <w:rStyle w:val="Hyperlink"/>
            <w:b w:val="0"/>
          </w:rPr>
          <w:t>1.4 Rationale</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_Toc180473700 \h </w:instrText>
        </w:r>
        <w:r w:rsidR="00DA019C" w:rsidRPr="007B106C">
          <w:rPr>
            <w:b w:val="0"/>
            <w:webHidden/>
          </w:rPr>
        </w:r>
        <w:r w:rsidR="00DA019C" w:rsidRPr="007B106C">
          <w:rPr>
            <w:b w:val="0"/>
            <w:webHidden/>
          </w:rPr>
          <w:fldChar w:fldCharType="separate"/>
        </w:r>
        <w:r w:rsidR="00D949CE">
          <w:rPr>
            <w:b w:val="0"/>
            <w:webHidden/>
          </w:rPr>
          <w:t>6</w:t>
        </w:r>
        <w:r w:rsidR="00DA019C" w:rsidRPr="007B106C">
          <w:rPr>
            <w:b w:val="0"/>
            <w:webHidden/>
          </w:rPr>
          <w:fldChar w:fldCharType="end"/>
        </w:r>
      </w:hyperlink>
    </w:p>
    <w:p w14:paraId="0E93E185" w14:textId="1FA76303" w:rsidR="00DA019C" w:rsidRPr="007B106C" w:rsidRDefault="00284E27" w:rsidP="007B106C">
      <w:pPr>
        <w:pStyle w:val="TOC2"/>
        <w:rPr>
          <w:rFonts w:eastAsiaTheme="minorEastAsia"/>
          <w:b w:val="0"/>
        </w:rPr>
      </w:pPr>
      <w:hyperlink w:anchor="_Toc180473701" w:history="1">
        <w:r w:rsidR="00DA019C" w:rsidRPr="007B106C">
          <w:rPr>
            <w:rStyle w:val="Hyperlink"/>
            <w:b w:val="0"/>
          </w:rPr>
          <w:t>1.5 Research Question</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_Toc180473701 \h </w:instrText>
        </w:r>
        <w:r w:rsidR="00DA019C" w:rsidRPr="007B106C">
          <w:rPr>
            <w:b w:val="0"/>
            <w:webHidden/>
          </w:rPr>
        </w:r>
        <w:r w:rsidR="00DA019C" w:rsidRPr="007B106C">
          <w:rPr>
            <w:b w:val="0"/>
            <w:webHidden/>
          </w:rPr>
          <w:fldChar w:fldCharType="separate"/>
        </w:r>
        <w:r w:rsidR="00D949CE">
          <w:rPr>
            <w:b w:val="0"/>
            <w:webHidden/>
          </w:rPr>
          <w:t>7</w:t>
        </w:r>
        <w:r w:rsidR="00DA019C" w:rsidRPr="007B106C">
          <w:rPr>
            <w:b w:val="0"/>
            <w:webHidden/>
          </w:rPr>
          <w:fldChar w:fldCharType="end"/>
        </w:r>
      </w:hyperlink>
    </w:p>
    <w:p w14:paraId="5A3F7485" w14:textId="2E58F21E"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02" w:history="1">
        <w:r w:rsidR="00DA019C" w:rsidRPr="007B106C">
          <w:rPr>
            <w:rStyle w:val="Hyperlink"/>
            <w:rFonts w:ascii="Times New Roman" w:hAnsi="Times New Roman" w:cs="Times New Roman"/>
            <w:noProof/>
            <w:sz w:val="24"/>
            <w:szCs w:val="24"/>
          </w:rPr>
          <w:t>1.5.1 Primary Research Question</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_Toc180473702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7</w:t>
        </w:r>
        <w:r w:rsidR="00DA019C" w:rsidRPr="007B106C">
          <w:rPr>
            <w:rFonts w:ascii="Times New Roman" w:hAnsi="Times New Roman" w:cs="Times New Roman"/>
            <w:noProof/>
            <w:webHidden/>
            <w:sz w:val="24"/>
            <w:szCs w:val="24"/>
          </w:rPr>
          <w:fldChar w:fldCharType="end"/>
        </w:r>
      </w:hyperlink>
    </w:p>
    <w:p w14:paraId="4F65FDEA" w14:textId="1C06CC60"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03" w:history="1">
        <w:r w:rsidR="00DA019C" w:rsidRPr="007B106C">
          <w:rPr>
            <w:rStyle w:val="Hyperlink"/>
            <w:rFonts w:ascii="Times New Roman" w:hAnsi="Times New Roman" w:cs="Times New Roman"/>
            <w:noProof/>
            <w:sz w:val="24"/>
            <w:szCs w:val="24"/>
          </w:rPr>
          <w:t>1.5.2 Secondary Research Questions</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_Toc180473703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7</w:t>
        </w:r>
        <w:r w:rsidR="00DA019C" w:rsidRPr="007B106C">
          <w:rPr>
            <w:rFonts w:ascii="Times New Roman" w:hAnsi="Times New Roman" w:cs="Times New Roman"/>
            <w:noProof/>
            <w:webHidden/>
            <w:sz w:val="24"/>
            <w:szCs w:val="24"/>
          </w:rPr>
          <w:fldChar w:fldCharType="end"/>
        </w:r>
      </w:hyperlink>
    </w:p>
    <w:p w14:paraId="16CACD8E" w14:textId="347AA91C" w:rsidR="00DA019C" w:rsidRPr="007B106C" w:rsidRDefault="00284E27" w:rsidP="007B106C">
      <w:pPr>
        <w:pStyle w:val="TOC2"/>
        <w:rPr>
          <w:rFonts w:eastAsiaTheme="minorEastAsia"/>
          <w:b w:val="0"/>
        </w:rPr>
      </w:pPr>
      <w:hyperlink w:anchor="_Toc180473704" w:history="1">
        <w:r w:rsidR="00DA019C" w:rsidRPr="007B106C">
          <w:rPr>
            <w:rStyle w:val="Hyperlink"/>
            <w:b w:val="0"/>
          </w:rPr>
          <w:t>1.6 Objectives</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_Toc180473704 \h </w:instrText>
        </w:r>
        <w:r w:rsidR="00DA019C" w:rsidRPr="007B106C">
          <w:rPr>
            <w:b w:val="0"/>
            <w:webHidden/>
          </w:rPr>
        </w:r>
        <w:r w:rsidR="00DA019C" w:rsidRPr="007B106C">
          <w:rPr>
            <w:b w:val="0"/>
            <w:webHidden/>
          </w:rPr>
          <w:fldChar w:fldCharType="separate"/>
        </w:r>
        <w:r w:rsidR="00D949CE">
          <w:rPr>
            <w:b w:val="0"/>
            <w:webHidden/>
          </w:rPr>
          <w:t>7</w:t>
        </w:r>
        <w:r w:rsidR="00DA019C" w:rsidRPr="007B106C">
          <w:rPr>
            <w:b w:val="0"/>
            <w:webHidden/>
          </w:rPr>
          <w:fldChar w:fldCharType="end"/>
        </w:r>
      </w:hyperlink>
    </w:p>
    <w:p w14:paraId="7D3C885D" w14:textId="4E267F49"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05" w:history="1">
        <w:r w:rsidR="00DA019C" w:rsidRPr="007B106C">
          <w:rPr>
            <w:rStyle w:val="Hyperlink"/>
            <w:rFonts w:ascii="Times New Roman" w:hAnsi="Times New Roman" w:cs="Times New Roman"/>
            <w:noProof/>
            <w:sz w:val="24"/>
            <w:szCs w:val="24"/>
          </w:rPr>
          <w:t>1.6.1 Broad Objective</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_Toc180473705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7</w:t>
        </w:r>
        <w:r w:rsidR="00DA019C" w:rsidRPr="007B106C">
          <w:rPr>
            <w:rFonts w:ascii="Times New Roman" w:hAnsi="Times New Roman" w:cs="Times New Roman"/>
            <w:noProof/>
            <w:webHidden/>
            <w:sz w:val="24"/>
            <w:szCs w:val="24"/>
          </w:rPr>
          <w:fldChar w:fldCharType="end"/>
        </w:r>
      </w:hyperlink>
    </w:p>
    <w:p w14:paraId="16485871" w14:textId="0292814A"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06" w:history="1">
        <w:r w:rsidR="00DA019C" w:rsidRPr="007B106C">
          <w:rPr>
            <w:rStyle w:val="Hyperlink"/>
            <w:rFonts w:ascii="Times New Roman" w:hAnsi="Times New Roman" w:cs="Times New Roman"/>
            <w:noProof/>
            <w:sz w:val="24"/>
            <w:szCs w:val="24"/>
          </w:rPr>
          <w:t>1.6.2 Specific Objectives</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_Toc180473706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7</w:t>
        </w:r>
        <w:r w:rsidR="00DA019C" w:rsidRPr="007B106C">
          <w:rPr>
            <w:rFonts w:ascii="Times New Roman" w:hAnsi="Times New Roman" w:cs="Times New Roman"/>
            <w:noProof/>
            <w:webHidden/>
            <w:sz w:val="24"/>
            <w:szCs w:val="24"/>
          </w:rPr>
          <w:fldChar w:fldCharType="end"/>
        </w:r>
      </w:hyperlink>
    </w:p>
    <w:p w14:paraId="707595E1" w14:textId="67AEC9B7"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707" w:history="1">
        <w:r w:rsidR="00DA019C" w:rsidRPr="007B106C">
          <w:rPr>
            <w:rStyle w:val="Hyperlink"/>
            <w:rFonts w:ascii="Times New Roman" w:hAnsi="Times New Roman" w:cs="Times New Roman"/>
            <w:b w:val="0"/>
            <w:i w:val="0"/>
            <w:noProof/>
          </w:rPr>
          <w:t>CHAPTER TWO</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_Toc180473707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8</w:t>
        </w:r>
        <w:r w:rsidR="00DA019C" w:rsidRPr="007B106C">
          <w:rPr>
            <w:rFonts w:ascii="Times New Roman" w:hAnsi="Times New Roman" w:cs="Times New Roman"/>
            <w:b w:val="0"/>
            <w:i w:val="0"/>
            <w:noProof/>
            <w:webHidden/>
          </w:rPr>
          <w:fldChar w:fldCharType="end"/>
        </w:r>
      </w:hyperlink>
    </w:p>
    <w:p w14:paraId="6A03C6BB" w14:textId="602C1304"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708" w:history="1">
        <w:r w:rsidR="00DA019C" w:rsidRPr="007B106C">
          <w:rPr>
            <w:rStyle w:val="Hyperlink"/>
            <w:rFonts w:ascii="Times New Roman" w:hAnsi="Times New Roman" w:cs="Times New Roman"/>
            <w:b w:val="0"/>
            <w:i w:val="0"/>
            <w:noProof/>
          </w:rPr>
          <w:t>2.0 LITERATURE REVIEW</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_Toc180473708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8</w:t>
        </w:r>
        <w:r w:rsidR="00DA019C" w:rsidRPr="007B106C">
          <w:rPr>
            <w:rFonts w:ascii="Times New Roman" w:hAnsi="Times New Roman" w:cs="Times New Roman"/>
            <w:b w:val="0"/>
            <w:i w:val="0"/>
            <w:noProof/>
            <w:webHidden/>
          </w:rPr>
          <w:fldChar w:fldCharType="end"/>
        </w:r>
      </w:hyperlink>
    </w:p>
    <w:p w14:paraId="2DEBE6A6" w14:textId="28F9520C"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709" w:history="1">
        <w:r w:rsidR="00DA019C" w:rsidRPr="007B106C">
          <w:rPr>
            <w:rStyle w:val="Hyperlink"/>
            <w:rFonts w:ascii="Times New Roman" w:hAnsi="Times New Roman" w:cs="Times New Roman"/>
            <w:b w:val="0"/>
            <w:i w:val="0"/>
            <w:noProof/>
          </w:rPr>
          <w:t>CHAPTER THREE</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_Toc180473709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13</w:t>
        </w:r>
        <w:r w:rsidR="00DA019C" w:rsidRPr="007B106C">
          <w:rPr>
            <w:rFonts w:ascii="Times New Roman" w:hAnsi="Times New Roman" w:cs="Times New Roman"/>
            <w:b w:val="0"/>
            <w:i w:val="0"/>
            <w:noProof/>
            <w:webHidden/>
          </w:rPr>
          <w:fldChar w:fldCharType="end"/>
        </w:r>
      </w:hyperlink>
    </w:p>
    <w:p w14:paraId="4DFC4BAA" w14:textId="053C9E63"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710" w:history="1">
        <w:r w:rsidR="00DA019C" w:rsidRPr="007B106C">
          <w:rPr>
            <w:rStyle w:val="Hyperlink"/>
            <w:rFonts w:ascii="Times New Roman" w:hAnsi="Times New Roman" w:cs="Times New Roman"/>
            <w:b w:val="0"/>
            <w:i w:val="0"/>
            <w:noProof/>
          </w:rPr>
          <w:t>3.0 MATERIALS AND METHODS</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_Toc180473710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13</w:t>
        </w:r>
        <w:r w:rsidR="00DA019C" w:rsidRPr="007B106C">
          <w:rPr>
            <w:rFonts w:ascii="Times New Roman" w:hAnsi="Times New Roman" w:cs="Times New Roman"/>
            <w:b w:val="0"/>
            <w:i w:val="0"/>
            <w:noProof/>
            <w:webHidden/>
          </w:rPr>
          <w:fldChar w:fldCharType="end"/>
        </w:r>
      </w:hyperlink>
    </w:p>
    <w:p w14:paraId="62EF9F08" w14:textId="4A258E8D" w:rsidR="00DA019C" w:rsidRPr="007B106C" w:rsidRDefault="00284E27" w:rsidP="007B106C">
      <w:pPr>
        <w:pStyle w:val="TOC2"/>
        <w:rPr>
          <w:rFonts w:eastAsiaTheme="minorEastAsia"/>
          <w:b w:val="0"/>
        </w:rPr>
      </w:pPr>
      <w:hyperlink w:anchor="_Toc180473711" w:history="1">
        <w:r w:rsidR="00DA019C" w:rsidRPr="007B106C">
          <w:rPr>
            <w:rStyle w:val="Hyperlink"/>
            <w:b w:val="0"/>
          </w:rPr>
          <w:t>3.1 Quantitative Section</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_Toc180473711 \h </w:instrText>
        </w:r>
        <w:r w:rsidR="00DA019C" w:rsidRPr="007B106C">
          <w:rPr>
            <w:b w:val="0"/>
            <w:webHidden/>
          </w:rPr>
        </w:r>
        <w:r w:rsidR="00DA019C" w:rsidRPr="007B106C">
          <w:rPr>
            <w:b w:val="0"/>
            <w:webHidden/>
          </w:rPr>
          <w:fldChar w:fldCharType="separate"/>
        </w:r>
        <w:r w:rsidR="00D949CE">
          <w:rPr>
            <w:b w:val="0"/>
            <w:webHidden/>
          </w:rPr>
          <w:t>13</w:t>
        </w:r>
        <w:r w:rsidR="00DA019C" w:rsidRPr="007B106C">
          <w:rPr>
            <w:b w:val="0"/>
            <w:webHidden/>
          </w:rPr>
          <w:fldChar w:fldCharType="end"/>
        </w:r>
      </w:hyperlink>
    </w:p>
    <w:p w14:paraId="1DB4F3CA" w14:textId="6335C461"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12" w:history="1">
        <w:r w:rsidR="00DA019C" w:rsidRPr="007B106C">
          <w:rPr>
            <w:rStyle w:val="Hyperlink"/>
            <w:rFonts w:ascii="Times New Roman" w:hAnsi="Times New Roman" w:cs="Times New Roman"/>
            <w:noProof/>
            <w:sz w:val="24"/>
            <w:szCs w:val="24"/>
          </w:rPr>
          <w:t>3.1.1 Study Design</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_Toc180473712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13</w:t>
        </w:r>
        <w:r w:rsidR="00DA019C" w:rsidRPr="007B106C">
          <w:rPr>
            <w:rFonts w:ascii="Times New Roman" w:hAnsi="Times New Roman" w:cs="Times New Roman"/>
            <w:noProof/>
            <w:webHidden/>
            <w:sz w:val="24"/>
            <w:szCs w:val="24"/>
          </w:rPr>
          <w:fldChar w:fldCharType="end"/>
        </w:r>
      </w:hyperlink>
    </w:p>
    <w:p w14:paraId="41F945DA" w14:textId="5BF25A25"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13" w:history="1">
        <w:r w:rsidR="00DA019C" w:rsidRPr="007B106C">
          <w:rPr>
            <w:rStyle w:val="Hyperlink"/>
            <w:rFonts w:ascii="Times New Roman" w:hAnsi="Times New Roman" w:cs="Times New Roman"/>
            <w:noProof/>
            <w:sz w:val="24"/>
            <w:szCs w:val="24"/>
          </w:rPr>
          <w:t>3.1.2 Study Area</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_Toc180473713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13</w:t>
        </w:r>
        <w:r w:rsidR="00DA019C" w:rsidRPr="007B106C">
          <w:rPr>
            <w:rFonts w:ascii="Times New Roman" w:hAnsi="Times New Roman" w:cs="Times New Roman"/>
            <w:noProof/>
            <w:webHidden/>
            <w:sz w:val="24"/>
            <w:szCs w:val="24"/>
          </w:rPr>
          <w:fldChar w:fldCharType="end"/>
        </w:r>
      </w:hyperlink>
    </w:p>
    <w:p w14:paraId="12F9A240" w14:textId="731F6D0E"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14" w:history="1">
        <w:r w:rsidR="00DA019C" w:rsidRPr="007B106C">
          <w:rPr>
            <w:rStyle w:val="Hyperlink"/>
            <w:rFonts w:ascii="Times New Roman" w:hAnsi="Times New Roman" w:cs="Times New Roman"/>
            <w:noProof/>
            <w:sz w:val="24"/>
            <w:szCs w:val="24"/>
          </w:rPr>
          <w:t>3.1.3 Study Population</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_Toc180473714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14</w:t>
        </w:r>
        <w:r w:rsidR="00DA019C" w:rsidRPr="007B106C">
          <w:rPr>
            <w:rFonts w:ascii="Times New Roman" w:hAnsi="Times New Roman" w:cs="Times New Roman"/>
            <w:noProof/>
            <w:webHidden/>
            <w:sz w:val="24"/>
            <w:szCs w:val="24"/>
          </w:rPr>
          <w:fldChar w:fldCharType="end"/>
        </w:r>
      </w:hyperlink>
    </w:p>
    <w:p w14:paraId="0DD233DD" w14:textId="135F0173"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15" w:history="1">
        <w:r w:rsidR="00DA019C" w:rsidRPr="007B106C">
          <w:rPr>
            <w:rStyle w:val="Hyperlink"/>
            <w:rFonts w:ascii="Times New Roman" w:hAnsi="Times New Roman" w:cs="Times New Roman"/>
            <w:noProof/>
            <w:sz w:val="24"/>
            <w:szCs w:val="24"/>
          </w:rPr>
          <w:t>3.1.4 Sample Size Estimation</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_Toc180473715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14</w:t>
        </w:r>
        <w:r w:rsidR="00DA019C" w:rsidRPr="007B106C">
          <w:rPr>
            <w:rFonts w:ascii="Times New Roman" w:hAnsi="Times New Roman" w:cs="Times New Roman"/>
            <w:noProof/>
            <w:webHidden/>
            <w:sz w:val="24"/>
            <w:szCs w:val="24"/>
          </w:rPr>
          <w:fldChar w:fldCharType="end"/>
        </w:r>
      </w:hyperlink>
    </w:p>
    <w:p w14:paraId="541C6B1E" w14:textId="7F188788"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16" w:history="1">
        <w:r w:rsidR="00DA019C" w:rsidRPr="007B106C">
          <w:rPr>
            <w:rStyle w:val="Hyperlink"/>
            <w:rFonts w:ascii="Times New Roman" w:hAnsi="Times New Roman" w:cs="Times New Roman"/>
            <w:noProof/>
            <w:sz w:val="24"/>
            <w:szCs w:val="24"/>
          </w:rPr>
          <w:t>3.1.5 Sampling</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_Toc180473716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15</w:t>
        </w:r>
        <w:r w:rsidR="00DA019C" w:rsidRPr="007B106C">
          <w:rPr>
            <w:rFonts w:ascii="Times New Roman" w:hAnsi="Times New Roman" w:cs="Times New Roman"/>
            <w:noProof/>
            <w:webHidden/>
            <w:sz w:val="24"/>
            <w:szCs w:val="24"/>
          </w:rPr>
          <w:fldChar w:fldCharType="end"/>
        </w:r>
      </w:hyperlink>
    </w:p>
    <w:p w14:paraId="614642D3" w14:textId="08DC96E7"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17" w:history="1">
        <w:r w:rsidR="00DA019C" w:rsidRPr="007B106C">
          <w:rPr>
            <w:rStyle w:val="Hyperlink"/>
            <w:rFonts w:ascii="Times New Roman" w:hAnsi="Times New Roman" w:cs="Times New Roman"/>
            <w:noProof/>
            <w:sz w:val="24"/>
            <w:szCs w:val="24"/>
          </w:rPr>
          <w:t>3.1.6 Variables</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_Toc180473717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17</w:t>
        </w:r>
        <w:r w:rsidR="00DA019C" w:rsidRPr="007B106C">
          <w:rPr>
            <w:rFonts w:ascii="Times New Roman" w:hAnsi="Times New Roman" w:cs="Times New Roman"/>
            <w:noProof/>
            <w:webHidden/>
            <w:sz w:val="24"/>
            <w:szCs w:val="24"/>
          </w:rPr>
          <w:fldChar w:fldCharType="end"/>
        </w:r>
      </w:hyperlink>
    </w:p>
    <w:p w14:paraId="5F7E8C31" w14:textId="3D30911F"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18" w:history="1">
        <w:r w:rsidR="00DA019C" w:rsidRPr="007B106C">
          <w:rPr>
            <w:rStyle w:val="Hyperlink"/>
            <w:rFonts w:ascii="Times New Roman" w:hAnsi="Times New Roman" w:cs="Times New Roman"/>
            <w:noProof/>
            <w:sz w:val="24"/>
            <w:szCs w:val="24"/>
          </w:rPr>
          <w:t>3.1.7 Data Collection Procedures</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_Toc180473718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18</w:t>
        </w:r>
        <w:r w:rsidR="00DA019C" w:rsidRPr="007B106C">
          <w:rPr>
            <w:rFonts w:ascii="Times New Roman" w:hAnsi="Times New Roman" w:cs="Times New Roman"/>
            <w:noProof/>
            <w:webHidden/>
            <w:sz w:val="24"/>
            <w:szCs w:val="24"/>
          </w:rPr>
          <w:fldChar w:fldCharType="end"/>
        </w:r>
      </w:hyperlink>
    </w:p>
    <w:p w14:paraId="14D51117" w14:textId="1BA61373"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19" w:history="1">
        <w:r w:rsidR="00DA019C" w:rsidRPr="007B106C">
          <w:rPr>
            <w:rStyle w:val="Hyperlink"/>
            <w:rFonts w:ascii="Times New Roman" w:hAnsi="Times New Roman" w:cs="Times New Roman"/>
            <w:noProof/>
            <w:sz w:val="24"/>
            <w:szCs w:val="24"/>
          </w:rPr>
          <w:t>3.1.8 Data Management and Analysis</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_Toc180473719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18</w:t>
        </w:r>
        <w:r w:rsidR="00DA019C" w:rsidRPr="007B106C">
          <w:rPr>
            <w:rFonts w:ascii="Times New Roman" w:hAnsi="Times New Roman" w:cs="Times New Roman"/>
            <w:noProof/>
            <w:webHidden/>
            <w:sz w:val="24"/>
            <w:szCs w:val="24"/>
          </w:rPr>
          <w:fldChar w:fldCharType="end"/>
        </w:r>
      </w:hyperlink>
    </w:p>
    <w:p w14:paraId="4CFD584D" w14:textId="69B6156A" w:rsidR="00DA019C" w:rsidRPr="007B106C" w:rsidRDefault="00284E27" w:rsidP="007B106C">
      <w:pPr>
        <w:pStyle w:val="TOC2"/>
        <w:rPr>
          <w:rFonts w:eastAsiaTheme="minorEastAsia"/>
          <w:b w:val="0"/>
        </w:rPr>
      </w:pPr>
      <w:hyperlink w:anchor="_Toc180473720" w:history="1">
        <w:r w:rsidR="00DA019C" w:rsidRPr="007B106C">
          <w:rPr>
            <w:rStyle w:val="Hyperlink"/>
            <w:b w:val="0"/>
          </w:rPr>
          <w:t>3.2 Qualitative Section</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_Toc180473720 \h </w:instrText>
        </w:r>
        <w:r w:rsidR="00DA019C" w:rsidRPr="007B106C">
          <w:rPr>
            <w:b w:val="0"/>
            <w:webHidden/>
          </w:rPr>
        </w:r>
        <w:r w:rsidR="00DA019C" w:rsidRPr="007B106C">
          <w:rPr>
            <w:b w:val="0"/>
            <w:webHidden/>
          </w:rPr>
          <w:fldChar w:fldCharType="separate"/>
        </w:r>
        <w:r w:rsidR="00D949CE">
          <w:rPr>
            <w:b w:val="0"/>
            <w:webHidden/>
          </w:rPr>
          <w:t>19</w:t>
        </w:r>
        <w:r w:rsidR="00DA019C" w:rsidRPr="007B106C">
          <w:rPr>
            <w:b w:val="0"/>
            <w:webHidden/>
          </w:rPr>
          <w:fldChar w:fldCharType="end"/>
        </w:r>
      </w:hyperlink>
    </w:p>
    <w:p w14:paraId="2E315D9D" w14:textId="54428A77"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21" w:history="1">
        <w:r w:rsidR="00DA019C" w:rsidRPr="007B106C">
          <w:rPr>
            <w:rStyle w:val="Hyperlink"/>
            <w:rFonts w:ascii="Times New Roman" w:hAnsi="Times New Roman" w:cs="Times New Roman"/>
            <w:noProof/>
            <w:sz w:val="24"/>
            <w:szCs w:val="24"/>
          </w:rPr>
          <w:t>3.2.1 Study Design</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_Toc180473721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19</w:t>
        </w:r>
        <w:r w:rsidR="00DA019C" w:rsidRPr="007B106C">
          <w:rPr>
            <w:rFonts w:ascii="Times New Roman" w:hAnsi="Times New Roman" w:cs="Times New Roman"/>
            <w:noProof/>
            <w:webHidden/>
            <w:sz w:val="24"/>
            <w:szCs w:val="24"/>
          </w:rPr>
          <w:fldChar w:fldCharType="end"/>
        </w:r>
      </w:hyperlink>
    </w:p>
    <w:p w14:paraId="36E10922" w14:textId="412CF2C3"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22" w:history="1">
        <w:r w:rsidR="00DA019C" w:rsidRPr="007B106C">
          <w:rPr>
            <w:rStyle w:val="Hyperlink"/>
            <w:rFonts w:ascii="Times New Roman" w:hAnsi="Times New Roman" w:cs="Times New Roman"/>
            <w:noProof/>
            <w:sz w:val="24"/>
            <w:szCs w:val="24"/>
          </w:rPr>
          <w:t>3.2.2 Study Population</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_Toc180473722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19</w:t>
        </w:r>
        <w:r w:rsidR="00DA019C" w:rsidRPr="007B106C">
          <w:rPr>
            <w:rFonts w:ascii="Times New Roman" w:hAnsi="Times New Roman" w:cs="Times New Roman"/>
            <w:noProof/>
            <w:webHidden/>
            <w:sz w:val="24"/>
            <w:szCs w:val="24"/>
          </w:rPr>
          <w:fldChar w:fldCharType="end"/>
        </w:r>
      </w:hyperlink>
    </w:p>
    <w:p w14:paraId="7228208F" w14:textId="22A79E85"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23" w:history="1">
        <w:r w:rsidR="00DA019C" w:rsidRPr="007B106C">
          <w:rPr>
            <w:rStyle w:val="Hyperlink"/>
            <w:rFonts w:ascii="Times New Roman" w:hAnsi="Times New Roman" w:cs="Times New Roman"/>
            <w:noProof/>
            <w:sz w:val="24"/>
            <w:szCs w:val="24"/>
          </w:rPr>
          <w:t>3.2.3 Sampling Strategy</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_Toc180473723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19</w:t>
        </w:r>
        <w:r w:rsidR="00DA019C" w:rsidRPr="007B106C">
          <w:rPr>
            <w:rFonts w:ascii="Times New Roman" w:hAnsi="Times New Roman" w:cs="Times New Roman"/>
            <w:noProof/>
            <w:webHidden/>
            <w:sz w:val="24"/>
            <w:szCs w:val="24"/>
          </w:rPr>
          <w:fldChar w:fldCharType="end"/>
        </w:r>
      </w:hyperlink>
    </w:p>
    <w:p w14:paraId="08760B88" w14:textId="296597CB"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24" w:history="1">
        <w:r w:rsidR="00DA019C" w:rsidRPr="007B106C">
          <w:rPr>
            <w:rStyle w:val="Hyperlink"/>
            <w:rFonts w:ascii="Times New Roman" w:hAnsi="Times New Roman" w:cs="Times New Roman"/>
            <w:noProof/>
            <w:sz w:val="24"/>
            <w:szCs w:val="24"/>
          </w:rPr>
          <w:t>3.2.4 Sample Size</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_Toc180473724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19</w:t>
        </w:r>
        <w:r w:rsidR="00DA019C" w:rsidRPr="007B106C">
          <w:rPr>
            <w:rFonts w:ascii="Times New Roman" w:hAnsi="Times New Roman" w:cs="Times New Roman"/>
            <w:noProof/>
            <w:webHidden/>
            <w:sz w:val="24"/>
            <w:szCs w:val="24"/>
          </w:rPr>
          <w:fldChar w:fldCharType="end"/>
        </w:r>
      </w:hyperlink>
    </w:p>
    <w:p w14:paraId="33A5245E" w14:textId="0E07C6CF"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25" w:history="1">
        <w:r w:rsidR="00DA019C" w:rsidRPr="007B106C">
          <w:rPr>
            <w:rStyle w:val="Hyperlink"/>
            <w:rFonts w:ascii="Times New Roman" w:hAnsi="Times New Roman" w:cs="Times New Roman"/>
            <w:noProof/>
            <w:sz w:val="24"/>
            <w:szCs w:val="24"/>
          </w:rPr>
          <w:t>3.2.5 Data Collection Tools</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_Toc180473725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20</w:t>
        </w:r>
        <w:r w:rsidR="00DA019C" w:rsidRPr="007B106C">
          <w:rPr>
            <w:rFonts w:ascii="Times New Roman" w:hAnsi="Times New Roman" w:cs="Times New Roman"/>
            <w:noProof/>
            <w:webHidden/>
            <w:sz w:val="24"/>
            <w:szCs w:val="24"/>
          </w:rPr>
          <w:fldChar w:fldCharType="end"/>
        </w:r>
      </w:hyperlink>
    </w:p>
    <w:p w14:paraId="6170FA52" w14:textId="734D84C2"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26" w:history="1">
        <w:r w:rsidR="00DA019C" w:rsidRPr="007B106C">
          <w:rPr>
            <w:rStyle w:val="Hyperlink"/>
            <w:rFonts w:ascii="Times New Roman" w:hAnsi="Times New Roman" w:cs="Times New Roman"/>
            <w:noProof/>
            <w:sz w:val="24"/>
            <w:szCs w:val="24"/>
          </w:rPr>
          <w:t>3.2.6 Data Analysis</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_Toc180473726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20</w:t>
        </w:r>
        <w:r w:rsidR="00DA019C" w:rsidRPr="007B106C">
          <w:rPr>
            <w:rFonts w:ascii="Times New Roman" w:hAnsi="Times New Roman" w:cs="Times New Roman"/>
            <w:noProof/>
            <w:webHidden/>
            <w:sz w:val="24"/>
            <w:szCs w:val="24"/>
          </w:rPr>
          <w:fldChar w:fldCharType="end"/>
        </w:r>
      </w:hyperlink>
    </w:p>
    <w:p w14:paraId="46400344" w14:textId="73CB7138" w:rsidR="00DA019C" w:rsidRPr="007B106C" w:rsidRDefault="00284E27" w:rsidP="007B106C">
      <w:pPr>
        <w:pStyle w:val="TOC3"/>
        <w:tabs>
          <w:tab w:val="right" w:leader="dot" w:pos="9111"/>
        </w:tabs>
        <w:spacing w:line="360" w:lineRule="auto"/>
        <w:rPr>
          <w:rFonts w:ascii="Times New Roman" w:eastAsiaTheme="minorEastAsia" w:hAnsi="Times New Roman" w:cs="Times New Roman"/>
          <w:noProof/>
          <w:sz w:val="24"/>
          <w:szCs w:val="24"/>
        </w:rPr>
      </w:pPr>
      <w:hyperlink w:anchor="_Toc180473727" w:history="1">
        <w:r w:rsidR="00DA019C" w:rsidRPr="007B106C">
          <w:rPr>
            <w:rStyle w:val="Hyperlink"/>
            <w:rFonts w:ascii="Times New Roman" w:hAnsi="Times New Roman" w:cs="Times New Roman"/>
            <w:noProof/>
            <w:sz w:val="24"/>
            <w:szCs w:val="24"/>
          </w:rPr>
          <w:t>3.2.7 Ethical Approval</w:t>
        </w:r>
        <w:r w:rsidR="00DA019C" w:rsidRPr="007B106C">
          <w:rPr>
            <w:rFonts w:ascii="Times New Roman" w:hAnsi="Times New Roman" w:cs="Times New Roman"/>
            <w:noProof/>
            <w:webHidden/>
            <w:sz w:val="24"/>
            <w:szCs w:val="24"/>
          </w:rPr>
          <w:tab/>
        </w:r>
        <w:r w:rsidR="00DA019C" w:rsidRPr="007B106C">
          <w:rPr>
            <w:rFonts w:ascii="Times New Roman" w:hAnsi="Times New Roman" w:cs="Times New Roman"/>
            <w:noProof/>
            <w:webHidden/>
            <w:sz w:val="24"/>
            <w:szCs w:val="24"/>
          </w:rPr>
          <w:fldChar w:fldCharType="begin"/>
        </w:r>
        <w:r w:rsidR="00DA019C" w:rsidRPr="007B106C">
          <w:rPr>
            <w:rFonts w:ascii="Times New Roman" w:hAnsi="Times New Roman" w:cs="Times New Roman"/>
            <w:noProof/>
            <w:webHidden/>
            <w:sz w:val="24"/>
            <w:szCs w:val="24"/>
          </w:rPr>
          <w:instrText xml:space="preserve"> PAGEREF _Toc180473727 \h </w:instrText>
        </w:r>
        <w:r w:rsidR="00DA019C" w:rsidRPr="007B106C">
          <w:rPr>
            <w:rFonts w:ascii="Times New Roman" w:hAnsi="Times New Roman" w:cs="Times New Roman"/>
            <w:noProof/>
            <w:webHidden/>
            <w:sz w:val="24"/>
            <w:szCs w:val="24"/>
          </w:rPr>
        </w:r>
        <w:r w:rsidR="00DA019C" w:rsidRPr="007B106C">
          <w:rPr>
            <w:rFonts w:ascii="Times New Roman" w:hAnsi="Times New Roman" w:cs="Times New Roman"/>
            <w:noProof/>
            <w:webHidden/>
            <w:sz w:val="24"/>
            <w:szCs w:val="24"/>
          </w:rPr>
          <w:fldChar w:fldCharType="separate"/>
        </w:r>
        <w:r w:rsidR="00D949CE">
          <w:rPr>
            <w:rFonts w:ascii="Times New Roman" w:hAnsi="Times New Roman" w:cs="Times New Roman"/>
            <w:noProof/>
            <w:webHidden/>
            <w:sz w:val="24"/>
            <w:szCs w:val="24"/>
          </w:rPr>
          <w:t>20</w:t>
        </w:r>
        <w:r w:rsidR="00DA019C" w:rsidRPr="007B106C">
          <w:rPr>
            <w:rFonts w:ascii="Times New Roman" w:hAnsi="Times New Roman" w:cs="Times New Roman"/>
            <w:noProof/>
            <w:webHidden/>
            <w:sz w:val="24"/>
            <w:szCs w:val="24"/>
          </w:rPr>
          <w:fldChar w:fldCharType="end"/>
        </w:r>
      </w:hyperlink>
    </w:p>
    <w:p w14:paraId="20CA1BA0" w14:textId="06EE4764"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728" w:history="1">
        <w:r w:rsidR="00DA019C" w:rsidRPr="007B106C">
          <w:rPr>
            <w:rStyle w:val="Hyperlink"/>
            <w:rFonts w:ascii="Times New Roman" w:hAnsi="Times New Roman" w:cs="Times New Roman"/>
            <w:b w:val="0"/>
            <w:i w:val="0"/>
            <w:noProof/>
          </w:rPr>
          <w:t>CHAPTER FOUR</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_Toc180473728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21</w:t>
        </w:r>
        <w:r w:rsidR="00DA019C" w:rsidRPr="007B106C">
          <w:rPr>
            <w:rFonts w:ascii="Times New Roman" w:hAnsi="Times New Roman" w:cs="Times New Roman"/>
            <w:b w:val="0"/>
            <w:i w:val="0"/>
            <w:noProof/>
            <w:webHidden/>
          </w:rPr>
          <w:fldChar w:fldCharType="end"/>
        </w:r>
      </w:hyperlink>
    </w:p>
    <w:p w14:paraId="04928D63" w14:textId="65D75572"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729" w:history="1">
        <w:r w:rsidR="00DA019C" w:rsidRPr="007B106C">
          <w:rPr>
            <w:rStyle w:val="Hyperlink"/>
            <w:rFonts w:ascii="Times New Roman" w:hAnsi="Times New Roman" w:cs="Times New Roman"/>
            <w:b w:val="0"/>
            <w:i w:val="0"/>
            <w:noProof/>
          </w:rPr>
          <w:t>4.0 RESULTS</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_Toc180473729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21</w:t>
        </w:r>
        <w:r w:rsidR="00DA019C" w:rsidRPr="007B106C">
          <w:rPr>
            <w:rFonts w:ascii="Times New Roman" w:hAnsi="Times New Roman" w:cs="Times New Roman"/>
            <w:b w:val="0"/>
            <w:i w:val="0"/>
            <w:noProof/>
            <w:webHidden/>
          </w:rPr>
          <w:fldChar w:fldCharType="end"/>
        </w:r>
      </w:hyperlink>
    </w:p>
    <w:p w14:paraId="0546D4A7" w14:textId="421215F9" w:rsidR="00DA019C" w:rsidRPr="007B106C" w:rsidRDefault="00284E27" w:rsidP="007B106C">
      <w:pPr>
        <w:pStyle w:val="TOC2"/>
        <w:rPr>
          <w:rFonts w:eastAsiaTheme="minorEastAsia"/>
          <w:b w:val="0"/>
        </w:rPr>
      </w:pPr>
      <w:hyperlink w:anchor="_Toc180473730" w:history="1">
        <w:r w:rsidR="00DA019C" w:rsidRPr="007B106C">
          <w:rPr>
            <w:rStyle w:val="Hyperlink"/>
            <w:b w:val="0"/>
          </w:rPr>
          <w:t>4.1 Demographic and Socio-economic Characteristics of the Study Participants</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_Toc180473730 \h </w:instrText>
        </w:r>
        <w:r w:rsidR="00DA019C" w:rsidRPr="007B106C">
          <w:rPr>
            <w:b w:val="0"/>
            <w:webHidden/>
          </w:rPr>
        </w:r>
        <w:r w:rsidR="00DA019C" w:rsidRPr="007B106C">
          <w:rPr>
            <w:b w:val="0"/>
            <w:webHidden/>
          </w:rPr>
          <w:fldChar w:fldCharType="separate"/>
        </w:r>
        <w:r w:rsidR="00D949CE">
          <w:rPr>
            <w:b w:val="0"/>
            <w:webHidden/>
          </w:rPr>
          <w:t>21</w:t>
        </w:r>
        <w:r w:rsidR="00DA019C" w:rsidRPr="007B106C">
          <w:rPr>
            <w:b w:val="0"/>
            <w:webHidden/>
          </w:rPr>
          <w:fldChar w:fldCharType="end"/>
        </w:r>
      </w:hyperlink>
    </w:p>
    <w:p w14:paraId="0958BB4D" w14:textId="54B6A378" w:rsidR="00DA019C" w:rsidRPr="007B106C" w:rsidRDefault="00284E27" w:rsidP="007B106C">
      <w:pPr>
        <w:pStyle w:val="TOC2"/>
        <w:rPr>
          <w:rFonts w:eastAsiaTheme="minorEastAsia"/>
          <w:b w:val="0"/>
        </w:rPr>
      </w:pPr>
      <w:hyperlink w:anchor="_Toc180473731" w:history="1">
        <w:r w:rsidR="00DA019C" w:rsidRPr="007B106C">
          <w:rPr>
            <w:rStyle w:val="Hyperlink"/>
            <w:b w:val="0"/>
          </w:rPr>
          <w:t>4.2 Obstetric Characteristics of the Participants</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_Toc180473731 \h </w:instrText>
        </w:r>
        <w:r w:rsidR="00DA019C" w:rsidRPr="007B106C">
          <w:rPr>
            <w:b w:val="0"/>
            <w:webHidden/>
          </w:rPr>
        </w:r>
        <w:r w:rsidR="00DA019C" w:rsidRPr="007B106C">
          <w:rPr>
            <w:b w:val="0"/>
            <w:webHidden/>
          </w:rPr>
          <w:fldChar w:fldCharType="separate"/>
        </w:r>
        <w:r w:rsidR="00D949CE">
          <w:rPr>
            <w:b w:val="0"/>
            <w:webHidden/>
          </w:rPr>
          <w:t>22</w:t>
        </w:r>
        <w:r w:rsidR="00DA019C" w:rsidRPr="007B106C">
          <w:rPr>
            <w:b w:val="0"/>
            <w:webHidden/>
          </w:rPr>
          <w:fldChar w:fldCharType="end"/>
        </w:r>
      </w:hyperlink>
    </w:p>
    <w:p w14:paraId="2C162807" w14:textId="7FCE4E71" w:rsidR="00DA019C" w:rsidRPr="007B106C" w:rsidRDefault="00284E27" w:rsidP="007B106C">
      <w:pPr>
        <w:pStyle w:val="TOC2"/>
        <w:rPr>
          <w:rFonts w:eastAsiaTheme="minorEastAsia"/>
          <w:b w:val="0"/>
        </w:rPr>
      </w:pPr>
      <w:hyperlink w:anchor="_Toc180473732" w:history="1">
        <w:r w:rsidR="00DA019C" w:rsidRPr="007B106C">
          <w:rPr>
            <w:rStyle w:val="Hyperlink"/>
            <w:b w:val="0"/>
          </w:rPr>
          <w:t>4.3 Knowledge of Anaemia and Folic Acid Supplementation of the Participants</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_Toc180473732 \h </w:instrText>
        </w:r>
        <w:r w:rsidR="00DA019C" w:rsidRPr="007B106C">
          <w:rPr>
            <w:b w:val="0"/>
            <w:webHidden/>
          </w:rPr>
        </w:r>
        <w:r w:rsidR="00DA019C" w:rsidRPr="007B106C">
          <w:rPr>
            <w:b w:val="0"/>
            <w:webHidden/>
          </w:rPr>
          <w:fldChar w:fldCharType="separate"/>
        </w:r>
        <w:r w:rsidR="00D949CE">
          <w:rPr>
            <w:b w:val="0"/>
            <w:webHidden/>
          </w:rPr>
          <w:t>24</w:t>
        </w:r>
        <w:r w:rsidR="00DA019C" w:rsidRPr="007B106C">
          <w:rPr>
            <w:b w:val="0"/>
            <w:webHidden/>
          </w:rPr>
          <w:fldChar w:fldCharType="end"/>
        </w:r>
      </w:hyperlink>
    </w:p>
    <w:p w14:paraId="690A7114" w14:textId="3F4CB405" w:rsidR="00DA019C" w:rsidRPr="007B106C" w:rsidRDefault="00284E27" w:rsidP="007B106C">
      <w:pPr>
        <w:pStyle w:val="TOC2"/>
        <w:rPr>
          <w:rFonts w:eastAsiaTheme="minorEastAsia"/>
          <w:b w:val="0"/>
        </w:rPr>
      </w:pPr>
      <w:hyperlink w:anchor="_Toc180473733" w:history="1">
        <w:r w:rsidR="00DA019C" w:rsidRPr="007B106C">
          <w:rPr>
            <w:rStyle w:val="Hyperlink"/>
            <w:b w:val="0"/>
          </w:rPr>
          <w:t>4.4 Adherence to Iron and Folic Acid Supplements of the Participants</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_Toc180473733 \h </w:instrText>
        </w:r>
        <w:r w:rsidR="00DA019C" w:rsidRPr="007B106C">
          <w:rPr>
            <w:b w:val="0"/>
            <w:webHidden/>
          </w:rPr>
        </w:r>
        <w:r w:rsidR="00DA019C" w:rsidRPr="007B106C">
          <w:rPr>
            <w:b w:val="0"/>
            <w:webHidden/>
          </w:rPr>
          <w:fldChar w:fldCharType="separate"/>
        </w:r>
        <w:r w:rsidR="00D949CE">
          <w:rPr>
            <w:b w:val="0"/>
            <w:webHidden/>
          </w:rPr>
          <w:t>25</w:t>
        </w:r>
        <w:r w:rsidR="00DA019C" w:rsidRPr="007B106C">
          <w:rPr>
            <w:b w:val="0"/>
            <w:webHidden/>
          </w:rPr>
          <w:fldChar w:fldCharType="end"/>
        </w:r>
      </w:hyperlink>
    </w:p>
    <w:p w14:paraId="23847C0F" w14:textId="110728F1" w:rsidR="007B106C" w:rsidRPr="007B106C" w:rsidRDefault="00284E27" w:rsidP="007B106C">
      <w:pPr>
        <w:pStyle w:val="TOC2"/>
        <w:rPr>
          <w:b w:val="0"/>
        </w:rPr>
      </w:pPr>
      <w:hyperlink w:anchor="_Toc180473734" w:history="1">
        <w:r w:rsidR="00DA019C" w:rsidRPr="007B106C">
          <w:rPr>
            <w:rStyle w:val="Hyperlink"/>
            <w:b w:val="0"/>
          </w:rPr>
          <w:t>4.5 Reason for irregular Iron and Folic acid supplementation</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_Toc180473734 \h </w:instrText>
        </w:r>
        <w:r w:rsidR="00DA019C" w:rsidRPr="007B106C">
          <w:rPr>
            <w:b w:val="0"/>
            <w:webHidden/>
          </w:rPr>
        </w:r>
        <w:r w:rsidR="00DA019C" w:rsidRPr="007B106C">
          <w:rPr>
            <w:b w:val="0"/>
            <w:webHidden/>
          </w:rPr>
          <w:fldChar w:fldCharType="separate"/>
        </w:r>
        <w:r w:rsidR="00D949CE">
          <w:rPr>
            <w:b w:val="0"/>
            <w:webHidden/>
          </w:rPr>
          <w:t>26</w:t>
        </w:r>
        <w:r w:rsidR="00DA019C" w:rsidRPr="007B106C">
          <w:rPr>
            <w:b w:val="0"/>
            <w:webHidden/>
          </w:rPr>
          <w:fldChar w:fldCharType="end"/>
        </w:r>
      </w:hyperlink>
    </w:p>
    <w:p w14:paraId="498875E2" w14:textId="3D65CBA4" w:rsidR="00DA019C" w:rsidRPr="007B106C" w:rsidRDefault="00284E27" w:rsidP="007B106C">
      <w:pPr>
        <w:pStyle w:val="TOC2"/>
        <w:rPr>
          <w:rFonts w:eastAsiaTheme="minorEastAsia"/>
          <w:b w:val="0"/>
        </w:rPr>
      </w:pPr>
      <w:hyperlink w:anchor="_Toc180473735" w:history="1">
        <w:r w:rsidR="00DA019C" w:rsidRPr="007B106C">
          <w:rPr>
            <w:rStyle w:val="Hyperlink"/>
            <w:b w:val="0"/>
          </w:rPr>
          <w:t>4.6 Factors Associated with Adherence to Iron and Folic Acid Supplementation</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_Toc180473735 \h </w:instrText>
        </w:r>
        <w:r w:rsidR="00DA019C" w:rsidRPr="007B106C">
          <w:rPr>
            <w:b w:val="0"/>
            <w:webHidden/>
          </w:rPr>
        </w:r>
        <w:r w:rsidR="00DA019C" w:rsidRPr="007B106C">
          <w:rPr>
            <w:b w:val="0"/>
            <w:webHidden/>
          </w:rPr>
          <w:fldChar w:fldCharType="separate"/>
        </w:r>
        <w:r w:rsidR="00D949CE">
          <w:rPr>
            <w:b w:val="0"/>
            <w:webHidden/>
          </w:rPr>
          <w:t>27</w:t>
        </w:r>
        <w:r w:rsidR="00DA019C" w:rsidRPr="007B106C">
          <w:rPr>
            <w:b w:val="0"/>
            <w:webHidden/>
          </w:rPr>
          <w:fldChar w:fldCharType="end"/>
        </w:r>
      </w:hyperlink>
    </w:p>
    <w:p w14:paraId="131F3AD1" w14:textId="575B4EC8"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736" w:history="1">
        <w:r w:rsidR="00DA019C" w:rsidRPr="007B106C">
          <w:rPr>
            <w:rStyle w:val="Hyperlink"/>
            <w:rFonts w:ascii="Times New Roman" w:hAnsi="Times New Roman" w:cs="Times New Roman"/>
            <w:b w:val="0"/>
            <w:i w:val="0"/>
            <w:noProof/>
          </w:rPr>
          <w:t>CHAPTER FIVE</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_Toc180473736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32</w:t>
        </w:r>
        <w:r w:rsidR="00DA019C" w:rsidRPr="007B106C">
          <w:rPr>
            <w:rFonts w:ascii="Times New Roman" w:hAnsi="Times New Roman" w:cs="Times New Roman"/>
            <w:b w:val="0"/>
            <w:i w:val="0"/>
            <w:noProof/>
            <w:webHidden/>
          </w:rPr>
          <w:fldChar w:fldCharType="end"/>
        </w:r>
      </w:hyperlink>
    </w:p>
    <w:p w14:paraId="302023FE" w14:textId="093F7DDC"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737" w:history="1">
        <w:r w:rsidR="00DA019C" w:rsidRPr="007B106C">
          <w:rPr>
            <w:rStyle w:val="Hyperlink"/>
            <w:rFonts w:ascii="Times New Roman" w:hAnsi="Times New Roman" w:cs="Times New Roman"/>
            <w:b w:val="0"/>
            <w:i w:val="0"/>
            <w:noProof/>
          </w:rPr>
          <w:t>5.0 DISCUSSION</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_Toc180473737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32</w:t>
        </w:r>
        <w:r w:rsidR="00DA019C" w:rsidRPr="007B106C">
          <w:rPr>
            <w:rFonts w:ascii="Times New Roman" w:hAnsi="Times New Roman" w:cs="Times New Roman"/>
            <w:b w:val="0"/>
            <w:i w:val="0"/>
            <w:noProof/>
            <w:webHidden/>
          </w:rPr>
          <w:fldChar w:fldCharType="end"/>
        </w:r>
      </w:hyperlink>
    </w:p>
    <w:p w14:paraId="5C11865D" w14:textId="27EF5674" w:rsidR="00DA019C" w:rsidRPr="007B106C" w:rsidRDefault="00284E27" w:rsidP="007B106C">
      <w:pPr>
        <w:pStyle w:val="TOC2"/>
        <w:rPr>
          <w:rFonts w:eastAsiaTheme="minorEastAsia"/>
          <w:b w:val="0"/>
        </w:rPr>
      </w:pPr>
      <w:hyperlink w:anchor="_Toc180473738" w:history="1">
        <w:r w:rsidR="00DA019C" w:rsidRPr="007B106C">
          <w:rPr>
            <w:rStyle w:val="Hyperlink"/>
            <w:b w:val="0"/>
          </w:rPr>
          <w:t>5.1 Overview</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_Toc180473738 \h </w:instrText>
        </w:r>
        <w:r w:rsidR="00DA019C" w:rsidRPr="007B106C">
          <w:rPr>
            <w:b w:val="0"/>
            <w:webHidden/>
          </w:rPr>
        </w:r>
        <w:r w:rsidR="00DA019C" w:rsidRPr="007B106C">
          <w:rPr>
            <w:b w:val="0"/>
            <w:webHidden/>
          </w:rPr>
          <w:fldChar w:fldCharType="separate"/>
        </w:r>
        <w:r w:rsidR="00D949CE">
          <w:rPr>
            <w:b w:val="0"/>
            <w:webHidden/>
          </w:rPr>
          <w:t>32</w:t>
        </w:r>
        <w:r w:rsidR="00DA019C" w:rsidRPr="007B106C">
          <w:rPr>
            <w:b w:val="0"/>
            <w:webHidden/>
          </w:rPr>
          <w:fldChar w:fldCharType="end"/>
        </w:r>
      </w:hyperlink>
    </w:p>
    <w:p w14:paraId="275C7561" w14:textId="243F5E92"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739" w:history="1">
        <w:r w:rsidR="00DA019C" w:rsidRPr="007B106C">
          <w:rPr>
            <w:rStyle w:val="Hyperlink"/>
            <w:rFonts w:ascii="Times New Roman" w:hAnsi="Times New Roman" w:cs="Times New Roman"/>
            <w:b w:val="0"/>
            <w:i w:val="0"/>
            <w:noProof/>
          </w:rPr>
          <w:t>CHAPTER SIX</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_Toc180473739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36</w:t>
        </w:r>
        <w:r w:rsidR="00DA019C" w:rsidRPr="007B106C">
          <w:rPr>
            <w:rFonts w:ascii="Times New Roman" w:hAnsi="Times New Roman" w:cs="Times New Roman"/>
            <w:b w:val="0"/>
            <w:i w:val="0"/>
            <w:noProof/>
            <w:webHidden/>
          </w:rPr>
          <w:fldChar w:fldCharType="end"/>
        </w:r>
      </w:hyperlink>
    </w:p>
    <w:p w14:paraId="210FCAAE" w14:textId="7D2A7971"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740" w:history="1">
        <w:r w:rsidR="00DA019C" w:rsidRPr="007B106C">
          <w:rPr>
            <w:rStyle w:val="Hyperlink"/>
            <w:rFonts w:ascii="Times New Roman" w:hAnsi="Times New Roman" w:cs="Times New Roman"/>
            <w:b w:val="0"/>
            <w:i w:val="0"/>
            <w:noProof/>
          </w:rPr>
          <w:t>6.0 CONCLUSION AND RECOMMENDATIONS</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_Toc180473740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36</w:t>
        </w:r>
        <w:r w:rsidR="00DA019C" w:rsidRPr="007B106C">
          <w:rPr>
            <w:rFonts w:ascii="Times New Roman" w:hAnsi="Times New Roman" w:cs="Times New Roman"/>
            <w:b w:val="0"/>
            <w:i w:val="0"/>
            <w:noProof/>
            <w:webHidden/>
          </w:rPr>
          <w:fldChar w:fldCharType="end"/>
        </w:r>
      </w:hyperlink>
    </w:p>
    <w:p w14:paraId="75DF30C7" w14:textId="50E48EED" w:rsidR="00DA019C" w:rsidRPr="007B106C" w:rsidRDefault="00284E27" w:rsidP="007B106C">
      <w:pPr>
        <w:pStyle w:val="TOC2"/>
        <w:rPr>
          <w:rFonts w:eastAsiaTheme="minorEastAsia"/>
          <w:b w:val="0"/>
        </w:rPr>
      </w:pPr>
      <w:hyperlink w:anchor="_Toc180473741" w:history="1">
        <w:r w:rsidR="00DA019C" w:rsidRPr="007B106C">
          <w:rPr>
            <w:rStyle w:val="Hyperlink"/>
            <w:b w:val="0"/>
          </w:rPr>
          <w:t>6.1 Conclusion</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_Toc180473741 \h </w:instrText>
        </w:r>
        <w:r w:rsidR="00DA019C" w:rsidRPr="007B106C">
          <w:rPr>
            <w:b w:val="0"/>
            <w:webHidden/>
          </w:rPr>
        </w:r>
        <w:r w:rsidR="00DA019C" w:rsidRPr="007B106C">
          <w:rPr>
            <w:b w:val="0"/>
            <w:webHidden/>
          </w:rPr>
          <w:fldChar w:fldCharType="separate"/>
        </w:r>
        <w:r w:rsidR="00D949CE">
          <w:rPr>
            <w:b w:val="0"/>
            <w:webHidden/>
          </w:rPr>
          <w:t>36</w:t>
        </w:r>
        <w:r w:rsidR="00DA019C" w:rsidRPr="007B106C">
          <w:rPr>
            <w:b w:val="0"/>
            <w:webHidden/>
          </w:rPr>
          <w:fldChar w:fldCharType="end"/>
        </w:r>
      </w:hyperlink>
    </w:p>
    <w:p w14:paraId="0E5F2BA5" w14:textId="5CFC62CC" w:rsidR="00DA019C" w:rsidRPr="007B106C" w:rsidRDefault="00284E27" w:rsidP="007B106C">
      <w:pPr>
        <w:pStyle w:val="TOC2"/>
        <w:rPr>
          <w:rFonts w:eastAsiaTheme="minorEastAsia"/>
          <w:b w:val="0"/>
        </w:rPr>
      </w:pPr>
      <w:hyperlink w:anchor="_Toc180473742" w:history="1">
        <w:r w:rsidR="00DA019C" w:rsidRPr="007B106C">
          <w:rPr>
            <w:rStyle w:val="Hyperlink"/>
            <w:b w:val="0"/>
          </w:rPr>
          <w:t>6.2 Recommendations</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_Toc180473742 \h </w:instrText>
        </w:r>
        <w:r w:rsidR="00DA019C" w:rsidRPr="007B106C">
          <w:rPr>
            <w:b w:val="0"/>
            <w:webHidden/>
          </w:rPr>
        </w:r>
        <w:r w:rsidR="00DA019C" w:rsidRPr="007B106C">
          <w:rPr>
            <w:b w:val="0"/>
            <w:webHidden/>
          </w:rPr>
          <w:fldChar w:fldCharType="separate"/>
        </w:r>
        <w:r w:rsidR="00D949CE">
          <w:rPr>
            <w:b w:val="0"/>
            <w:webHidden/>
          </w:rPr>
          <w:t>36</w:t>
        </w:r>
        <w:r w:rsidR="00DA019C" w:rsidRPr="007B106C">
          <w:rPr>
            <w:b w:val="0"/>
            <w:webHidden/>
          </w:rPr>
          <w:fldChar w:fldCharType="end"/>
        </w:r>
      </w:hyperlink>
    </w:p>
    <w:p w14:paraId="741A1B66" w14:textId="612B03A3"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743" w:history="1">
        <w:r w:rsidR="00DA019C" w:rsidRPr="007B106C">
          <w:rPr>
            <w:rStyle w:val="Hyperlink"/>
            <w:rFonts w:ascii="Times New Roman" w:hAnsi="Times New Roman" w:cs="Times New Roman"/>
            <w:b w:val="0"/>
            <w:i w:val="0"/>
            <w:noProof/>
          </w:rPr>
          <w:t>REFERENCES</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_Toc180473743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37</w:t>
        </w:r>
        <w:r w:rsidR="00DA019C" w:rsidRPr="007B106C">
          <w:rPr>
            <w:rFonts w:ascii="Times New Roman" w:hAnsi="Times New Roman" w:cs="Times New Roman"/>
            <w:b w:val="0"/>
            <w:i w:val="0"/>
            <w:noProof/>
            <w:webHidden/>
          </w:rPr>
          <w:fldChar w:fldCharType="end"/>
        </w:r>
      </w:hyperlink>
    </w:p>
    <w:p w14:paraId="289A1CAE" w14:textId="4A95BFF2" w:rsidR="00DA019C" w:rsidRPr="007B106C" w:rsidRDefault="00284E27" w:rsidP="007B106C">
      <w:pPr>
        <w:pStyle w:val="TOC1"/>
        <w:tabs>
          <w:tab w:val="right" w:leader="dot" w:pos="9111"/>
        </w:tabs>
        <w:spacing w:before="0" w:line="360" w:lineRule="auto"/>
        <w:rPr>
          <w:rFonts w:ascii="Times New Roman" w:eastAsiaTheme="minorEastAsia" w:hAnsi="Times New Roman" w:cs="Times New Roman"/>
          <w:b w:val="0"/>
          <w:bCs w:val="0"/>
          <w:i w:val="0"/>
          <w:iCs w:val="0"/>
          <w:noProof/>
        </w:rPr>
      </w:pPr>
      <w:hyperlink w:anchor="_Toc180473744" w:history="1">
        <w:r w:rsidR="00DA019C" w:rsidRPr="007B106C">
          <w:rPr>
            <w:rStyle w:val="Hyperlink"/>
            <w:rFonts w:ascii="Times New Roman" w:hAnsi="Times New Roman" w:cs="Times New Roman"/>
            <w:b w:val="0"/>
            <w:i w:val="0"/>
            <w:noProof/>
          </w:rPr>
          <w:t>APPENDICES</w:t>
        </w:r>
        <w:r w:rsidR="00DA019C" w:rsidRPr="007B106C">
          <w:rPr>
            <w:rFonts w:ascii="Times New Roman" w:hAnsi="Times New Roman" w:cs="Times New Roman"/>
            <w:b w:val="0"/>
            <w:i w:val="0"/>
            <w:noProof/>
            <w:webHidden/>
          </w:rPr>
          <w:tab/>
        </w:r>
        <w:r w:rsidR="00DA019C" w:rsidRPr="007B106C">
          <w:rPr>
            <w:rFonts w:ascii="Times New Roman" w:hAnsi="Times New Roman" w:cs="Times New Roman"/>
            <w:b w:val="0"/>
            <w:i w:val="0"/>
            <w:noProof/>
            <w:webHidden/>
          </w:rPr>
          <w:fldChar w:fldCharType="begin"/>
        </w:r>
        <w:r w:rsidR="00DA019C" w:rsidRPr="007B106C">
          <w:rPr>
            <w:rFonts w:ascii="Times New Roman" w:hAnsi="Times New Roman" w:cs="Times New Roman"/>
            <w:b w:val="0"/>
            <w:i w:val="0"/>
            <w:noProof/>
            <w:webHidden/>
          </w:rPr>
          <w:instrText xml:space="preserve"> PAGEREF _Toc180473744 \h </w:instrText>
        </w:r>
        <w:r w:rsidR="00DA019C" w:rsidRPr="007B106C">
          <w:rPr>
            <w:rFonts w:ascii="Times New Roman" w:hAnsi="Times New Roman" w:cs="Times New Roman"/>
            <w:b w:val="0"/>
            <w:i w:val="0"/>
            <w:noProof/>
            <w:webHidden/>
          </w:rPr>
        </w:r>
        <w:r w:rsidR="00DA019C" w:rsidRPr="007B106C">
          <w:rPr>
            <w:rFonts w:ascii="Times New Roman" w:hAnsi="Times New Roman" w:cs="Times New Roman"/>
            <w:b w:val="0"/>
            <w:i w:val="0"/>
            <w:noProof/>
            <w:webHidden/>
          </w:rPr>
          <w:fldChar w:fldCharType="separate"/>
        </w:r>
        <w:r w:rsidR="00D949CE">
          <w:rPr>
            <w:rFonts w:ascii="Times New Roman" w:hAnsi="Times New Roman" w:cs="Times New Roman"/>
            <w:b w:val="0"/>
            <w:i w:val="0"/>
            <w:noProof/>
            <w:webHidden/>
          </w:rPr>
          <w:t>45</w:t>
        </w:r>
        <w:r w:rsidR="00DA019C" w:rsidRPr="007B106C">
          <w:rPr>
            <w:rFonts w:ascii="Times New Roman" w:hAnsi="Times New Roman" w:cs="Times New Roman"/>
            <w:b w:val="0"/>
            <w:i w:val="0"/>
            <w:noProof/>
            <w:webHidden/>
          </w:rPr>
          <w:fldChar w:fldCharType="end"/>
        </w:r>
      </w:hyperlink>
    </w:p>
    <w:p w14:paraId="3B4B062B" w14:textId="6507BC3B" w:rsidR="00DA019C" w:rsidRPr="007B106C" w:rsidRDefault="00284E27" w:rsidP="007B106C">
      <w:pPr>
        <w:pStyle w:val="TOC2"/>
        <w:rPr>
          <w:rFonts w:eastAsiaTheme="minorEastAsia"/>
          <w:b w:val="0"/>
        </w:rPr>
      </w:pPr>
      <w:hyperlink w:anchor="_Toc180473745" w:history="1">
        <w:r w:rsidR="00DA019C" w:rsidRPr="007B106C">
          <w:rPr>
            <w:rStyle w:val="Hyperlink"/>
            <w:b w:val="0"/>
          </w:rPr>
          <w:t>Appendix I: Data Collection Tools (English version)</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_Toc180473745 \h </w:instrText>
        </w:r>
        <w:r w:rsidR="00DA019C" w:rsidRPr="007B106C">
          <w:rPr>
            <w:b w:val="0"/>
            <w:webHidden/>
          </w:rPr>
        </w:r>
        <w:r w:rsidR="00DA019C" w:rsidRPr="007B106C">
          <w:rPr>
            <w:b w:val="0"/>
            <w:webHidden/>
          </w:rPr>
          <w:fldChar w:fldCharType="separate"/>
        </w:r>
        <w:r w:rsidR="00D949CE">
          <w:rPr>
            <w:b w:val="0"/>
            <w:webHidden/>
          </w:rPr>
          <w:t>45</w:t>
        </w:r>
        <w:r w:rsidR="00DA019C" w:rsidRPr="007B106C">
          <w:rPr>
            <w:b w:val="0"/>
            <w:webHidden/>
          </w:rPr>
          <w:fldChar w:fldCharType="end"/>
        </w:r>
      </w:hyperlink>
    </w:p>
    <w:p w14:paraId="483879FC" w14:textId="7B28098A" w:rsidR="00DA019C" w:rsidRPr="007B106C" w:rsidRDefault="00284E27" w:rsidP="007B106C">
      <w:pPr>
        <w:pStyle w:val="TOC2"/>
        <w:rPr>
          <w:rFonts w:eastAsiaTheme="minorEastAsia"/>
          <w:b w:val="0"/>
        </w:rPr>
      </w:pPr>
      <w:hyperlink w:anchor="_Toc180473746" w:history="1">
        <w:r w:rsidR="00DA019C" w:rsidRPr="007B106C">
          <w:rPr>
            <w:rStyle w:val="Hyperlink"/>
            <w:b w:val="0"/>
          </w:rPr>
          <w:t>Appendix II: Data Collection Tools (Kiswahili version)</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_Toc180473746 \h </w:instrText>
        </w:r>
        <w:r w:rsidR="00DA019C" w:rsidRPr="007B106C">
          <w:rPr>
            <w:b w:val="0"/>
            <w:webHidden/>
          </w:rPr>
        </w:r>
        <w:r w:rsidR="00DA019C" w:rsidRPr="007B106C">
          <w:rPr>
            <w:b w:val="0"/>
            <w:webHidden/>
          </w:rPr>
          <w:fldChar w:fldCharType="separate"/>
        </w:r>
        <w:r w:rsidR="00D949CE">
          <w:rPr>
            <w:b w:val="0"/>
            <w:webHidden/>
          </w:rPr>
          <w:t>54</w:t>
        </w:r>
        <w:r w:rsidR="00DA019C" w:rsidRPr="007B106C">
          <w:rPr>
            <w:b w:val="0"/>
            <w:webHidden/>
          </w:rPr>
          <w:fldChar w:fldCharType="end"/>
        </w:r>
      </w:hyperlink>
    </w:p>
    <w:p w14:paraId="39AC94A2" w14:textId="701566C7" w:rsidR="00DA019C" w:rsidRPr="007B106C" w:rsidRDefault="00284E27" w:rsidP="007B106C">
      <w:pPr>
        <w:pStyle w:val="TOC2"/>
        <w:rPr>
          <w:rFonts w:eastAsiaTheme="minorEastAsia"/>
          <w:b w:val="0"/>
        </w:rPr>
      </w:pPr>
      <w:hyperlink w:anchor="_Toc180473747" w:history="1">
        <w:r w:rsidR="00DA019C" w:rsidRPr="007B106C">
          <w:rPr>
            <w:rStyle w:val="Hyperlink"/>
            <w:b w:val="0"/>
          </w:rPr>
          <w:t>Appendix III: Consent Form (English version)</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_Toc180473747 \h </w:instrText>
        </w:r>
        <w:r w:rsidR="00DA019C" w:rsidRPr="007B106C">
          <w:rPr>
            <w:b w:val="0"/>
            <w:webHidden/>
          </w:rPr>
        </w:r>
        <w:r w:rsidR="00DA019C" w:rsidRPr="007B106C">
          <w:rPr>
            <w:b w:val="0"/>
            <w:webHidden/>
          </w:rPr>
          <w:fldChar w:fldCharType="separate"/>
        </w:r>
        <w:r w:rsidR="00D949CE">
          <w:rPr>
            <w:b w:val="0"/>
            <w:webHidden/>
          </w:rPr>
          <w:t>63</w:t>
        </w:r>
        <w:r w:rsidR="00DA019C" w:rsidRPr="007B106C">
          <w:rPr>
            <w:b w:val="0"/>
            <w:webHidden/>
          </w:rPr>
          <w:fldChar w:fldCharType="end"/>
        </w:r>
      </w:hyperlink>
    </w:p>
    <w:p w14:paraId="2CCEEDC2" w14:textId="3962F793" w:rsidR="00DA019C" w:rsidRPr="007B106C" w:rsidRDefault="00284E27" w:rsidP="007B106C">
      <w:pPr>
        <w:pStyle w:val="TOC2"/>
        <w:rPr>
          <w:rFonts w:eastAsiaTheme="minorEastAsia"/>
          <w:b w:val="0"/>
        </w:rPr>
      </w:pPr>
      <w:hyperlink w:anchor="_Toc180473748" w:history="1">
        <w:r w:rsidR="00DA019C" w:rsidRPr="007B106C">
          <w:rPr>
            <w:rStyle w:val="Hyperlink"/>
            <w:b w:val="0"/>
          </w:rPr>
          <w:t>Appendix IV: Consent Form (Kiswahili version)</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_Toc180473748 \h </w:instrText>
        </w:r>
        <w:r w:rsidR="00DA019C" w:rsidRPr="007B106C">
          <w:rPr>
            <w:b w:val="0"/>
            <w:webHidden/>
          </w:rPr>
        </w:r>
        <w:r w:rsidR="00DA019C" w:rsidRPr="007B106C">
          <w:rPr>
            <w:b w:val="0"/>
            <w:webHidden/>
          </w:rPr>
          <w:fldChar w:fldCharType="separate"/>
        </w:r>
        <w:r w:rsidR="00D949CE">
          <w:rPr>
            <w:b w:val="0"/>
            <w:webHidden/>
          </w:rPr>
          <w:t>65</w:t>
        </w:r>
        <w:r w:rsidR="00DA019C" w:rsidRPr="007B106C">
          <w:rPr>
            <w:b w:val="0"/>
            <w:webHidden/>
          </w:rPr>
          <w:fldChar w:fldCharType="end"/>
        </w:r>
      </w:hyperlink>
    </w:p>
    <w:p w14:paraId="1983FC54" w14:textId="0BEEF912" w:rsidR="00DA019C" w:rsidRPr="007B106C" w:rsidRDefault="00284E27" w:rsidP="007B106C">
      <w:pPr>
        <w:pStyle w:val="TOC2"/>
        <w:rPr>
          <w:rFonts w:eastAsiaTheme="minorEastAsia"/>
          <w:b w:val="0"/>
        </w:rPr>
      </w:pPr>
      <w:hyperlink w:anchor="_Toc180473749" w:history="1">
        <w:r w:rsidR="00DA019C" w:rsidRPr="007B106C">
          <w:rPr>
            <w:rStyle w:val="Hyperlink"/>
            <w:b w:val="0"/>
          </w:rPr>
          <w:t>Appendix V: Muhimbili IRB Ethical Approval</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_Toc180473749 \h </w:instrText>
        </w:r>
        <w:r w:rsidR="00DA019C" w:rsidRPr="007B106C">
          <w:rPr>
            <w:b w:val="0"/>
            <w:webHidden/>
          </w:rPr>
        </w:r>
        <w:r w:rsidR="00DA019C" w:rsidRPr="007B106C">
          <w:rPr>
            <w:b w:val="0"/>
            <w:webHidden/>
          </w:rPr>
          <w:fldChar w:fldCharType="separate"/>
        </w:r>
        <w:r w:rsidR="00D949CE">
          <w:rPr>
            <w:b w:val="0"/>
            <w:webHidden/>
          </w:rPr>
          <w:t>68</w:t>
        </w:r>
        <w:r w:rsidR="00DA019C" w:rsidRPr="007B106C">
          <w:rPr>
            <w:b w:val="0"/>
            <w:webHidden/>
          </w:rPr>
          <w:fldChar w:fldCharType="end"/>
        </w:r>
      </w:hyperlink>
    </w:p>
    <w:p w14:paraId="7773D59D" w14:textId="4AB62BD8" w:rsidR="00DA019C" w:rsidRPr="007B106C" w:rsidRDefault="00284E27" w:rsidP="007B106C">
      <w:pPr>
        <w:pStyle w:val="TOC2"/>
        <w:rPr>
          <w:rFonts w:eastAsiaTheme="minorEastAsia"/>
          <w:b w:val="0"/>
        </w:rPr>
      </w:pPr>
      <w:hyperlink w:anchor="_Toc180473750" w:history="1">
        <w:r w:rsidR="00DA019C" w:rsidRPr="007B106C">
          <w:rPr>
            <w:rStyle w:val="Hyperlink"/>
            <w:b w:val="0"/>
          </w:rPr>
          <w:t>Appendix VI: Katavi Regional Office Approval letter</w:t>
        </w:r>
        <w:r w:rsidR="00DA019C" w:rsidRPr="007B106C">
          <w:rPr>
            <w:b w:val="0"/>
            <w:webHidden/>
          </w:rPr>
          <w:tab/>
        </w:r>
        <w:r w:rsidR="00DA019C" w:rsidRPr="007B106C">
          <w:rPr>
            <w:b w:val="0"/>
            <w:webHidden/>
          </w:rPr>
          <w:fldChar w:fldCharType="begin"/>
        </w:r>
        <w:r w:rsidR="00DA019C" w:rsidRPr="007B106C">
          <w:rPr>
            <w:b w:val="0"/>
            <w:webHidden/>
          </w:rPr>
          <w:instrText xml:space="preserve"> PAGEREF _Toc180473750 \h </w:instrText>
        </w:r>
        <w:r w:rsidR="00DA019C" w:rsidRPr="007B106C">
          <w:rPr>
            <w:b w:val="0"/>
            <w:webHidden/>
          </w:rPr>
        </w:r>
        <w:r w:rsidR="00DA019C" w:rsidRPr="007B106C">
          <w:rPr>
            <w:b w:val="0"/>
            <w:webHidden/>
          </w:rPr>
          <w:fldChar w:fldCharType="separate"/>
        </w:r>
        <w:r w:rsidR="00D949CE">
          <w:rPr>
            <w:b w:val="0"/>
            <w:webHidden/>
          </w:rPr>
          <w:t>70</w:t>
        </w:r>
        <w:r w:rsidR="00DA019C" w:rsidRPr="007B106C">
          <w:rPr>
            <w:b w:val="0"/>
            <w:webHidden/>
          </w:rPr>
          <w:fldChar w:fldCharType="end"/>
        </w:r>
      </w:hyperlink>
    </w:p>
    <w:p w14:paraId="230F03BA" w14:textId="655A427E" w:rsidR="00B90DC8" w:rsidRPr="007B106C" w:rsidRDefault="00DA019C" w:rsidP="007B106C">
      <w:pPr>
        <w:pStyle w:val="Heading1"/>
        <w:jc w:val="left"/>
        <w:rPr>
          <w:b w:val="0"/>
        </w:rPr>
      </w:pPr>
      <w:r w:rsidRPr="007B106C">
        <w:rPr>
          <w:b w:val="0"/>
        </w:rPr>
        <w:fldChar w:fldCharType="end"/>
      </w:r>
      <w:r w:rsidR="00B90DC8" w:rsidRPr="007B106C">
        <w:rPr>
          <w:b w:val="0"/>
        </w:rPr>
        <w:tab/>
      </w:r>
    </w:p>
    <w:p w14:paraId="5B13B833" w14:textId="77777777" w:rsidR="00B90DC8" w:rsidRPr="007B106C" w:rsidRDefault="00B90DC8" w:rsidP="007B106C">
      <w:pPr>
        <w:spacing w:before="0" w:after="160" w:line="360" w:lineRule="auto"/>
        <w:rPr>
          <w:rFonts w:cs="Times New Roman"/>
          <w:b w:val="0"/>
          <w:color w:val="000000" w:themeColor="text1"/>
          <w:szCs w:val="24"/>
        </w:rPr>
      </w:pPr>
      <w:r w:rsidRPr="007B106C">
        <w:rPr>
          <w:rFonts w:cs="Times New Roman"/>
          <w:b w:val="0"/>
          <w:color w:val="000000" w:themeColor="text1"/>
          <w:szCs w:val="24"/>
        </w:rPr>
        <w:br w:type="page"/>
      </w:r>
    </w:p>
    <w:p w14:paraId="41877B6E" w14:textId="120EC121" w:rsidR="004E714E" w:rsidRPr="00B90DC8" w:rsidRDefault="00F33771" w:rsidP="00A36E46">
      <w:pPr>
        <w:pStyle w:val="Heading1"/>
      </w:pPr>
      <w:bookmarkStart w:id="11" w:name="_Toc180473691"/>
      <w:r w:rsidRPr="00B90DC8">
        <w:t>LIST OF TABLES</w:t>
      </w:r>
      <w:bookmarkEnd w:id="11"/>
    </w:p>
    <w:p w14:paraId="7FB80DEF" w14:textId="5E3AAA0C" w:rsidR="00BA479A" w:rsidRPr="00C277D6" w:rsidRDefault="006B4D87" w:rsidP="00DC7778">
      <w:pPr>
        <w:pStyle w:val="TableofFigures"/>
        <w:tabs>
          <w:tab w:val="right" w:leader="dot" w:pos="9120"/>
        </w:tabs>
        <w:spacing w:before="0" w:after="240" w:line="360" w:lineRule="auto"/>
        <w:jc w:val="both"/>
        <w:rPr>
          <w:rFonts w:eastAsiaTheme="minorEastAsia" w:cs="Times New Roman"/>
          <w:b w:val="0"/>
          <w:noProof/>
          <w:color w:val="000000" w:themeColor="text1"/>
          <w:szCs w:val="24"/>
        </w:rPr>
      </w:pPr>
      <w:r w:rsidRPr="00C277D6">
        <w:rPr>
          <w:rFonts w:cs="Times New Roman"/>
          <w:b w:val="0"/>
          <w:color w:val="000000" w:themeColor="text1"/>
          <w:szCs w:val="24"/>
        </w:rPr>
        <w:fldChar w:fldCharType="begin"/>
      </w:r>
      <w:r w:rsidRPr="00C277D6">
        <w:rPr>
          <w:rFonts w:cs="Times New Roman"/>
          <w:b w:val="0"/>
          <w:color w:val="000000" w:themeColor="text1"/>
          <w:szCs w:val="24"/>
        </w:rPr>
        <w:instrText xml:space="preserve"> TOC \h \z \c "Table" </w:instrText>
      </w:r>
      <w:r w:rsidRPr="00C277D6">
        <w:rPr>
          <w:rFonts w:cs="Times New Roman"/>
          <w:b w:val="0"/>
          <w:color w:val="000000" w:themeColor="text1"/>
          <w:szCs w:val="24"/>
        </w:rPr>
        <w:fldChar w:fldCharType="separate"/>
      </w:r>
      <w:hyperlink w:anchor="_Toc159228021" w:history="1">
        <w:r w:rsidR="00BA479A" w:rsidRPr="00C277D6">
          <w:rPr>
            <w:rStyle w:val="Hyperlink"/>
            <w:rFonts w:cs="Times New Roman"/>
            <w:b w:val="0"/>
            <w:noProof/>
            <w:color w:val="000000" w:themeColor="text1"/>
            <w:szCs w:val="24"/>
          </w:rPr>
          <w:t>Table 1: Socio-demographic and Obstetric Characteristics of Pregnant Women attending ANC clinic in Katavi region, Tanzania, 2022</w:t>
        </w:r>
        <w:r w:rsidR="00BA479A" w:rsidRPr="00C277D6">
          <w:rPr>
            <w:rFonts w:cs="Times New Roman"/>
            <w:b w:val="0"/>
            <w:noProof/>
            <w:webHidden/>
            <w:color w:val="000000" w:themeColor="text1"/>
            <w:szCs w:val="24"/>
          </w:rPr>
          <w:tab/>
        </w:r>
        <w:r w:rsidR="00BA479A" w:rsidRPr="00C277D6">
          <w:rPr>
            <w:rFonts w:cs="Times New Roman"/>
            <w:b w:val="0"/>
            <w:noProof/>
            <w:webHidden/>
            <w:color w:val="000000" w:themeColor="text1"/>
            <w:szCs w:val="24"/>
          </w:rPr>
          <w:fldChar w:fldCharType="begin"/>
        </w:r>
        <w:r w:rsidR="00BA479A" w:rsidRPr="00C277D6">
          <w:rPr>
            <w:rFonts w:cs="Times New Roman"/>
            <w:b w:val="0"/>
            <w:noProof/>
            <w:webHidden/>
            <w:color w:val="000000" w:themeColor="text1"/>
            <w:szCs w:val="24"/>
          </w:rPr>
          <w:instrText xml:space="preserve"> PAGEREF _Toc159228021 \h </w:instrText>
        </w:r>
        <w:r w:rsidR="00BA479A" w:rsidRPr="00C277D6">
          <w:rPr>
            <w:rFonts w:cs="Times New Roman"/>
            <w:b w:val="0"/>
            <w:noProof/>
            <w:webHidden/>
            <w:color w:val="000000" w:themeColor="text1"/>
            <w:szCs w:val="24"/>
          </w:rPr>
        </w:r>
        <w:r w:rsidR="00BA479A" w:rsidRPr="00C277D6">
          <w:rPr>
            <w:rFonts w:cs="Times New Roman"/>
            <w:b w:val="0"/>
            <w:noProof/>
            <w:webHidden/>
            <w:color w:val="000000" w:themeColor="text1"/>
            <w:szCs w:val="24"/>
          </w:rPr>
          <w:fldChar w:fldCharType="separate"/>
        </w:r>
        <w:r w:rsidR="00D949CE">
          <w:rPr>
            <w:rFonts w:cs="Times New Roman"/>
            <w:b w:val="0"/>
            <w:noProof/>
            <w:webHidden/>
            <w:color w:val="000000" w:themeColor="text1"/>
            <w:szCs w:val="24"/>
          </w:rPr>
          <w:t>23</w:t>
        </w:r>
        <w:r w:rsidR="00BA479A" w:rsidRPr="00C277D6">
          <w:rPr>
            <w:rFonts w:cs="Times New Roman"/>
            <w:b w:val="0"/>
            <w:noProof/>
            <w:webHidden/>
            <w:color w:val="000000" w:themeColor="text1"/>
            <w:szCs w:val="24"/>
          </w:rPr>
          <w:fldChar w:fldCharType="end"/>
        </w:r>
      </w:hyperlink>
    </w:p>
    <w:p w14:paraId="52FB74D2" w14:textId="4261E73C" w:rsidR="00BA479A" w:rsidRPr="00C277D6" w:rsidRDefault="00284E27" w:rsidP="00DC7778">
      <w:pPr>
        <w:pStyle w:val="TableofFigures"/>
        <w:tabs>
          <w:tab w:val="right" w:leader="dot" w:pos="9120"/>
        </w:tabs>
        <w:spacing w:before="0" w:after="240" w:line="360" w:lineRule="auto"/>
        <w:jc w:val="both"/>
        <w:rPr>
          <w:rFonts w:eastAsiaTheme="minorEastAsia" w:cs="Times New Roman"/>
          <w:b w:val="0"/>
          <w:noProof/>
          <w:color w:val="000000" w:themeColor="text1"/>
          <w:szCs w:val="24"/>
        </w:rPr>
      </w:pPr>
      <w:hyperlink w:anchor="_Toc159228022" w:history="1">
        <w:r w:rsidR="00BA479A" w:rsidRPr="00C277D6">
          <w:rPr>
            <w:rStyle w:val="Hyperlink"/>
            <w:rFonts w:cs="Times New Roman"/>
            <w:b w:val="0"/>
            <w:noProof/>
            <w:color w:val="000000" w:themeColor="text1"/>
            <w:szCs w:val="24"/>
          </w:rPr>
          <w:t>Table 2: Bivariate Negative binomial regression analysis showing the factors associated with adherence to iron and folic acid supplementation among pregnant women attending ANC clinic in Katavi region, Tanzania, 2022</w:t>
        </w:r>
        <w:r w:rsidR="00BA479A" w:rsidRPr="00C277D6">
          <w:rPr>
            <w:rFonts w:cs="Times New Roman"/>
            <w:b w:val="0"/>
            <w:noProof/>
            <w:webHidden/>
            <w:color w:val="000000" w:themeColor="text1"/>
            <w:szCs w:val="24"/>
          </w:rPr>
          <w:tab/>
        </w:r>
        <w:r w:rsidR="00BA479A" w:rsidRPr="00C277D6">
          <w:rPr>
            <w:rFonts w:cs="Times New Roman"/>
            <w:b w:val="0"/>
            <w:noProof/>
            <w:webHidden/>
            <w:color w:val="000000" w:themeColor="text1"/>
            <w:szCs w:val="24"/>
          </w:rPr>
          <w:fldChar w:fldCharType="begin"/>
        </w:r>
        <w:r w:rsidR="00BA479A" w:rsidRPr="00C277D6">
          <w:rPr>
            <w:rFonts w:cs="Times New Roman"/>
            <w:b w:val="0"/>
            <w:noProof/>
            <w:webHidden/>
            <w:color w:val="000000" w:themeColor="text1"/>
            <w:szCs w:val="24"/>
          </w:rPr>
          <w:instrText xml:space="preserve"> PAGEREF _Toc159228022 \h </w:instrText>
        </w:r>
        <w:r w:rsidR="00BA479A" w:rsidRPr="00C277D6">
          <w:rPr>
            <w:rFonts w:cs="Times New Roman"/>
            <w:b w:val="0"/>
            <w:noProof/>
            <w:webHidden/>
            <w:color w:val="000000" w:themeColor="text1"/>
            <w:szCs w:val="24"/>
          </w:rPr>
        </w:r>
        <w:r w:rsidR="00BA479A" w:rsidRPr="00C277D6">
          <w:rPr>
            <w:rFonts w:cs="Times New Roman"/>
            <w:b w:val="0"/>
            <w:noProof/>
            <w:webHidden/>
            <w:color w:val="000000" w:themeColor="text1"/>
            <w:szCs w:val="24"/>
          </w:rPr>
          <w:fldChar w:fldCharType="separate"/>
        </w:r>
        <w:r w:rsidR="00D949CE">
          <w:rPr>
            <w:rFonts w:cs="Times New Roman"/>
            <w:b w:val="0"/>
            <w:noProof/>
            <w:webHidden/>
            <w:color w:val="000000" w:themeColor="text1"/>
            <w:szCs w:val="24"/>
          </w:rPr>
          <w:t>29</w:t>
        </w:r>
        <w:r w:rsidR="00BA479A" w:rsidRPr="00C277D6">
          <w:rPr>
            <w:rFonts w:cs="Times New Roman"/>
            <w:b w:val="0"/>
            <w:noProof/>
            <w:webHidden/>
            <w:color w:val="000000" w:themeColor="text1"/>
            <w:szCs w:val="24"/>
          </w:rPr>
          <w:fldChar w:fldCharType="end"/>
        </w:r>
      </w:hyperlink>
    </w:p>
    <w:p w14:paraId="13BD84D1" w14:textId="715342C5" w:rsidR="00BA479A" w:rsidRPr="00C277D6" w:rsidRDefault="00284E27" w:rsidP="00DC7778">
      <w:pPr>
        <w:pStyle w:val="TableofFigures"/>
        <w:tabs>
          <w:tab w:val="right" w:leader="dot" w:pos="9120"/>
        </w:tabs>
        <w:spacing w:before="0" w:after="240" w:line="360" w:lineRule="auto"/>
        <w:jc w:val="both"/>
        <w:rPr>
          <w:rFonts w:eastAsiaTheme="minorEastAsia" w:cs="Times New Roman"/>
          <w:b w:val="0"/>
          <w:noProof/>
          <w:color w:val="000000" w:themeColor="text1"/>
          <w:szCs w:val="24"/>
        </w:rPr>
      </w:pPr>
      <w:hyperlink w:anchor="_Toc159228023" w:history="1">
        <w:r w:rsidR="00BA479A" w:rsidRPr="00C277D6">
          <w:rPr>
            <w:rStyle w:val="Hyperlink"/>
            <w:rFonts w:cs="Times New Roman"/>
            <w:b w:val="0"/>
            <w:noProof/>
            <w:color w:val="000000" w:themeColor="text1"/>
            <w:szCs w:val="24"/>
          </w:rPr>
          <w:t>Table 3: Multivariate Negative binomial regression analysis showing independent predictors of iron and folic acid supplementation and IFAS adherence among pregnant women attending ANC clinic in Katavi region, Tanzania, 2022</w:t>
        </w:r>
        <w:r w:rsidR="00BA479A" w:rsidRPr="00C277D6">
          <w:rPr>
            <w:rFonts w:cs="Times New Roman"/>
            <w:b w:val="0"/>
            <w:noProof/>
            <w:webHidden/>
            <w:color w:val="000000" w:themeColor="text1"/>
            <w:szCs w:val="24"/>
          </w:rPr>
          <w:tab/>
        </w:r>
        <w:r w:rsidR="00BA479A" w:rsidRPr="00C277D6">
          <w:rPr>
            <w:rFonts w:cs="Times New Roman"/>
            <w:b w:val="0"/>
            <w:noProof/>
            <w:webHidden/>
            <w:color w:val="000000" w:themeColor="text1"/>
            <w:szCs w:val="24"/>
          </w:rPr>
          <w:fldChar w:fldCharType="begin"/>
        </w:r>
        <w:r w:rsidR="00BA479A" w:rsidRPr="00C277D6">
          <w:rPr>
            <w:rFonts w:cs="Times New Roman"/>
            <w:b w:val="0"/>
            <w:noProof/>
            <w:webHidden/>
            <w:color w:val="000000" w:themeColor="text1"/>
            <w:szCs w:val="24"/>
          </w:rPr>
          <w:instrText xml:space="preserve"> PAGEREF _Toc159228023 \h </w:instrText>
        </w:r>
        <w:r w:rsidR="00BA479A" w:rsidRPr="00C277D6">
          <w:rPr>
            <w:rFonts w:cs="Times New Roman"/>
            <w:b w:val="0"/>
            <w:noProof/>
            <w:webHidden/>
            <w:color w:val="000000" w:themeColor="text1"/>
            <w:szCs w:val="24"/>
          </w:rPr>
        </w:r>
        <w:r w:rsidR="00BA479A" w:rsidRPr="00C277D6">
          <w:rPr>
            <w:rFonts w:cs="Times New Roman"/>
            <w:b w:val="0"/>
            <w:noProof/>
            <w:webHidden/>
            <w:color w:val="000000" w:themeColor="text1"/>
            <w:szCs w:val="24"/>
          </w:rPr>
          <w:fldChar w:fldCharType="separate"/>
        </w:r>
        <w:r w:rsidR="00D949CE">
          <w:rPr>
            <w:rFonts w:cs="Times New Roman"/>
            <w:b w:val="0"/>
            <w:noProof/>
            <w:webHidden/>
            <w:color w:val="000000" w:themeColor="text1"/>
            <w:szCs w:val="24"/>
          </w:rPr>
          <w:t>31</w:t>
        </w:r>
        <w:r w:rsidR="00BA479A" w:rsidRPr="00C277D6">
          <w:rPr>
            <w:rFonts w:cs="Times New Roman"/>
            <w:b w:val="0"/>
            <w:noProof/>
            <w:webHidden/>
            <w:color w:val="000000" w:themeColor="text1"/>
            <w:szCs w:val="24"/>
          </w:rPr>
          <w:fldChar w:fldCharType="end"/>
        </w:r>
      </w:hyperlink>
    </w:p>
    <w:p w14:paraId="1DA788C9" w14:textId="141FC860" w:rsidR="00F33771" w:rsidRPr="00C277D6" w:rsidRDefault="006B4D87" w:rsidP="00C277D6">
      <w:pPr>
        <w:tabs>
          <w:tab w:val="left" w:pos="5556"/>
        </w:tabs>
        <w:spacing w:line="360" w:lineRule="auto"/>
        <w:jc w:val="both"/>
        <w:rPr>
          <w:rFonts w:cs="Times New Roman"/>
          <w:b w:val="0"/>
          <w:color w:val="000000" w:themeColor="text1"/>
          <w:szCs w:val="24"/>
        </w:rPr>
      </w:pPr>
      <w:r w:rsidRPr="00C277D6">
        <w:rPr>
          <w:rFonts w:cs="Times New Roman"/>
          <w:b w:val="0"/>
          <w:color w:val="000000" w:themeColor="text1"/>
          <w:szCs w:val="24"/>
        </w:rPr>
        <w:fldChar w:fldCharType="end"/>
      </w:r>
      <w:r w:rsidR="00F33771" w:rsidRPr="00C277D6">
        <w:rPr>
          <w:rFonts w:cs="Times New Roman"/>
          <w:b w:val="0"/>
          <w:color w:val="000000" w:themeColor="text1"/>
          <w:szCs w:val="24"/>
        </w:rPr>
        <w:tab/>
      </w:r>
    </w:p>
    <w:p w14:paraId="47EDE7BA" w14:textId="417531C8" w:rsidR="00F33771" w:rsidRPr="00C277D6" w:rsidRDefault="00BA479A" w:rsidP="00C277D6">
      <w:pPr>
        <w:tabs>
          <w:tab w:val="left" w:pos="2790"/>
        </w:tabs>
        <w:spacing w:line="360" w:lineRule="auto"/>
        <w:jc w:val="both"/>
        <w:rPr>
          <w:rFonts w:cs="Times New Roman"/>
          <w:b w:val="0"/>
          <w:color w:val="000000" w:themeColor="text1"/>
          <w:szCs w:val="24"/>
        </w:rPr>
      </w:pPr>
      <w:r w:rsidRPr="00C277D6">
        <w:rPr>
          <w:rFonts w:cs="Times New Roman"/>
          <w:b w:val="0"/>
          <w:color w:val="000000" w:themeColor="text1"/>
          <w:szCs w:val="24"/>
        </w:rPr>
        <w:tab/>
      </w:r>
    </w:p>
    <w:p w14:paraId="4AAF9E4F" w14:textId="77777777" w:rsidR="00BA479A" w:rsidRPr="00C277D6" w:rsidRDefault="00BA479A" w:rsidP="00C277D6">
      <w:pPr>
        <w:tabs>
          <w:tab w:val="left" w:pos="2790"/>
        </w:tabs>
        <w:spacing w:line="360" w:lineRule="auto"/>
        <w:jc w:val="both"/>
        <w:rPr>
          <w:rFonts w:cs="Times New Roman"/>
          <w:b w:val="0"/>
          <w:color w:val="000000" w:themeColor="text1"/>
          <w:szCs w:val="24"/>
        </w:rPr>
      </w:pPr>
    </w:p>
    <w:p w14:paraId="1A8BDAB7" w14:textId="77777777" w:rsidR="00B90DC8" w:rsidRDefault="00B90DC8">
      <w:pPr>
        <w:spacing w:before="0" w:after="160"/>
        <w:rPr>
          <w:rFonts w:eastAsiaTheme="majorEastAsia" w:cs="Times New Roman"/>
          <w:color w:val="000000" w:themeColor="text1"/>
          <w:szCs w:val="24"/>
        </w:rPr>
      </w:pPr>
      <w:r>
        <w:br w:type="page"/>
      </w:r>
    </w:p>
    <w:p w14:paraId="052A8D35" w14:textId="3D73B24C" w:rsidR="0068272C" w:rsidRPr="00C277D6" w:rsidRDefault="00F33771" w:rsidP="00A36E46">
      <w:pPr>
        <w:pStyle w:val="Heading1"/>
      </w:pPr>
      <w:bookmarkStart w:id="12" w:name="_Toc180473692"/>
      <w:r w:rsidRPr="00C277D6">
        <w:t>LIST OF FIGURES</w:t>
      </w:r>
      <w:bookmarkEnd w:id="12"/>
    </w:p>
    <w:p w14:paraId="5B7E49C9" w14:textId="7742F374" w:rsidR="00BA479A" w:rsidRPr="00C277D6" w:rsidRDefault="0068272C" w:rsidP="00DC7778">
      <w:pPr>
        <w:pStyle w:val="TableofFigures"/>
        <w:tabs>
          <w:tab w:val="right" w:leader="dot" w:pos="9120"/>
        </w:tabs>
        <w:spacing w:line="360" w:lineRule="auto"/>
        <w:jc w:val="both"/>
        <w:rPr>
          <w:rFonts w:eastAsiaTheme="minorEastAsia" w:cs="Times New Roman"/>
          <w:b w:val="0"/>
          <w:noProof/>
          <w:color w:val="000000" w:themeColor="text1"/>
          <w:szCs w:val="24"/>
        </w:rPr>
      </w:pPr>
      <w:r w:rsidRPr="00C277D6">
        <w:rPr>
          <w:rFonts w:cs="Times New Roman"/>
          <w:b w:val="0"/>
          <w:color w:val="000000" w:themeColor="text1"/>
          <w:szCs w:val="24"/>
        </w:rPr>
        <w:fldChar w:fldCharType="begin"/>
      </w:r>
      <w:r w:rsidRPr="00C277D6">
        <w:rPr>
          <w:rFonts w:cs="Times New Roman"/>
          <w:b w:val="0"/>
          <w:color w:val="000000" w:themeColor="text1"/>
          <w:szCs w:val="24"/>
        </w:rPr>
        <w:instrText xml:space="preserve"> TOC \h \z \c "Figure" </w:instrText>
      </w:r>
      <w:r w:rsidRPr="00C277D6">
        <w:rPr>
          <w:rFonts w:cs="Times New Roman"/>
          <w:b w:val="0"/>
          <w:color w:val="000000" w:themeColor="text1"/>
          <w:szCs w:val="24"/>
        </w:rPr>
        <w:fldChar w:fldCharType="separate"/>
      </w:r>
      <w:hyperlink w:anchor="_Toc159228038" w:history="1">
        <w:r w:rsidR="00BA479A" w:rsidRPr="00C277D6">
          <w:rPr>
            <w:rStyle w:val="Hyperlink"/>
            <w:rFonts w:cs="Times New Roman"/>
            <w:b w:val="0"/>
            <w:noProof/>
            <w:color w:val="000000" w:themeColor="text1"/>
            <w:szCs w:val="24"/>
          </w:rPr>
          <w:t>Figure 1: Conceptual Framework</w:t>
        </w:r>
        <w:r w:rsidR="00BA479A" w:rsidRPr="00C277D6">
          <w:rPr>
            <w:rFonts w:cs="Times New Roman"/>
            <w:b w:val="0"/>
            <w:noProof/>
            <w:webHidden/>
            <w:color w:val="000000" w:themeColor="text1"/>
            <w:szCs w:val="24"/>
          </w:rPr>
          <w:tab/>
        </w:r>
        <w:r w:rsidR="00BA479A" w:rsidRPr="00C277D6">
          <w:rPr>
            <w:rFonts w:cs="Times New Roman"/>
            <w:b w:val="0"/>
            <w:noProof/>
            <w:webHidden/>
            <w:color w:val="000000" w:themeColor="text1"/>
            <w:szCs w:val="24"/>
          </w:rPr>
          <w:fldChar w:fldCharType="begin"/>
        </w:r>
        <w:r w:rsidR="00BA479A" w:rsidRPr="00C277D6">
          <w:rPr>
            <w:rFonts w:cs="Times New Roman"/>
            <w:b w:val="0"/>
            <w:noProof/>
            <w:webHidden/>
            <w:color w:val="000000" w:themeColor="text1"/>
            <w:szCs w:val="24"/>
          </w:rPr>
          <w:instrText xml:space="preserve"> PAGEREF _Toc159228038 \h </w:instrText>
        </w:r>
        <w:r w:rsidR="00BA479A" w:rsidRPr="00C277D6">
          <w:rPr>
            <w:rFonts w:cs="Times New Roman"/>
            <w:b w:val="0"/>
            <w:noProof/>
            <w:webHidden/>
            <w:color w:val="000000" w:themeColor="text1"/>
            <w:szCs w:val="24"/>
          </w:rPr>
        </w:r>
        <w:r w:rsidR="00BA479A" w:rsidRPr="00C277D6">
          <w:rPr>
            <w:rFonts w:cs="Times New Roman"/>
            <w:b w:val="0"/>
            <w:noProof/>
            <w:webHidden/>
            <w:color w:val="000000" w:themeColor="text1"/>
            <w:szCs w:val="24"/>
          </w:rPr>
          <w:fldChar w:fldCharType="separate"/>
        </w:r>
        <w:r w:rsidR="00D949CE">
          <w:rPr>
            <w:rFonts w:cs="Times New Roman"/>
            <w:b w:val="0"/>
            <w:noProof/>
            <w:webHidden/>
            <w:color w:val="000000" w:themeColor="text1"/>
            <w:szCs w:val="24"/>
          </w:rPr>
          <w:t>5</w:t>
        </w:r>
        <w:r w:rsidR="00BA479A" w:rsidRPr="00C277D6">
          <w:rPr>
            <w:rFonts w:cs="Times New Roman"/>
            <w:b w:val="0"/>
            <w:noProof/>
            <w:webHidden/>
            <w:color w:val="000000" w:themeColor="text1"/>
            <w:szCs w:val="24"/>
          </w:rPr>
          <w:fldChar w:fldCharType="end"/>
        </w:r>
      </w:hyperlink>
    </w:p>
    <w:p w14:paraId="16E19949" w14:textId="55488B0F" w:rsidR="00BA479A" w:rsidRPr="00C277D6" w:rsidRDefault="00284E27" w:rsidP="00DC7778">
      <w:pPr>
        <w:pStyle w:val="TableofFigures"/>
        <w:tabs>
          <w:tab w:val="right" w:leader="dot" w:pos="9120"/>
        </w:tabs>
        <w:spacing w:line="360" w:lineRule="auto"/>
        <w:jc w:val="both"/>
        <w:rPr>
          <w:rFonts w:eastAsiaTheme="minorEastAsia" w:cs="Times New Roman"/>
          <w:b w:val="0"/>
          <w:noProof/>
          <w:color w:val="000000" w:themeColor="text1"/>
          <w:szCs w:val="24"/>
        </w:rPr>
      </w:pPr>
      <w:hyperlink w:anchor="_Toc159228039" w:history="1">
        <w:r w:rsidR="00BA479A" w:rsidRPr="00C277D6">
          <w:rPr>
            <w:rStyle w:val="Hyperlink"/>
            <w:rFonts w:cs="Times New Roman"/>
            <w:b w:val="0"/>
            <w:noProof/>
            <w:color w:val="000000" w:themeColor="text1"/>
            <w:szCs w:val="24"/>
          </w:rPr>
          <w:t>Figure 2: Shows Knowledge of Anaemia and IFAS among Pregnant Women in Katavi Region, Tanzania, 2022</w:t>
        </w:r>
        <w:r w:rsidR="00BA479A" w:rsidRPr="00C277D6">
          <w:rPr>
            <w:rFonts w:cs="Times New Roman"/>
            <w:b w:val="0"/>
            <w:noProof/>
            <w:webHidden/>
            <w:color w:val="000000" w:themeColor="text1"/>
            <w:szCs w:val="24"/>
          </w:rPr>
          <w:tab/>
        </w:r>
        <w:r w:rsidR="00BA479A" w:rsidRPr="00C277D6">
          <w:rPr>
            <w:rFonts w:cs="Times New Roman"/>
            <w:b w:val="0"/>
            <w:noProof/>
            <w:webHidden/>
            <w:color w:val="000000" w:themeColor="text1"/>
            <w:szCs w:val="24"/>
          </w:rPr>
          <w:fldChar w:fldCharType="begin"/>
        </w:r>
        <w:r w:rsidR="00BA479A" w:rsidRPr="00C277D6">
          <w:rPr>
            <w:rFonts w:cs="Times New Roman"/>
            <w:b w:val="0"/>
            <w:noProof/>
            <w:webHidden/>
            <w:color w:val="000000" w:themeColor="text1"/>
            <w:szCs w:val="24"/>
          </w:rPr>
          <w:instrText xml:space="preserve"> PAGEREF _Toc159228039 \h </w:instrText>
        </w:r>
        <w:r w:rsidR="00BA479A" w:rsidRPr="00C277D6">
          <w:rPr>
            <w:rFonts w:cs="Times New Roman"/>
            <w:b w:val="0"/>
            <w:noProof/>
            <w:webHidden/>
            <w:color w:val="000000" w:themeColor="text1"/>
            <w:szCs w:val="24"/>
          </w:rPr>
        </w:r>
        <w:r w:rsidR="00BA479A" w:rsidRPr="00C277D6">
          <w:rPr>
            <w:rFonts w:cs="Times New Roman"/>
            <w:b w:val="0"/>
            <w:noProof/>
            <w:webHidden/>
            <w:color w:val="000000" w:themeColor="text1"/>
            <w:szCs w:val="24"/>
          </w:rPr>
          <w:fldChar w:fldCharType="separate"/>
        </w:r>
        <w:r w:rsidR="00D949CE">
          <w:rPr>
            <w:rFonts w:cs="Times New Roman"/>
            <w:b w:val="0"/>
            <w:noProof/>
            <w:webHidden/>
            <w:color w:val="000000" w:themeColor="text1"/>
            <w:szCs w:val="24"/>
          </w:rPr>
          <w:t>25</w:t>
        </w:r>
        <w:r w:rsidR="00BA479A" w:rsidRPr="00C277D6">
          <w:rPr>
            <w:rFonts w:cs="Times New Roman"/>
            <w:b w:val="0"/>
            <w:noProof/>
            <w:webHidden/>
            <w:color w:val="000000" w:themeColor="text1"/>
            <w:szCs w:val="24"/>
          </w:rPr>
          <w:fldChar w:fldCharType="end"/>
        </w:r>
      </w:hyperlink>
    </w:p>
    <w:p w14:paraId="67C24342" w14:textId="6645C768" w:rsidR="00BA479A" w:rsidRPr="00C277D6" w:rsidRDefault="00284E27" w:rsidP="00DC7778">
      <w:pPr>
        <w:pStyle w:val="TableofFigures"/>
        <w:tabs>
          <w:tab w:val="right" w:leader="dot" w:pos="9120"/>
        </w:tabs>
        <w:spacing w:line="360" w:lineRule="auto"/>
        <w:jc w:val="both"/>
        <w:rPr>
          <w:rFonts w:eastAsiaTheme="minorEastAsia" w:cs="Times New Roman"/>
          <w:b w:val="0"/>
          <w:noProof/>
          <w:color w:val="000000" w:themeColor="text1"/>
          <w:szCs w:val="24"/>
        </w:rPr>
      </w:pPr>
      <w:hyperlink w:anchor="_Toc159228040" w:history="1">
        <w:r w:rsidR="00BA479A" w:rsidRPr="00C277D6">
          <w:rPr>
            <w:rStyle w:val="Hyperlink"/>
            <w:rFonts w:cs="Times New Roman"/>
            <w:b w:val="0"/>
            <w:noProof/>
            <w:color w:val="000000" w:themeColor="text1"/>
            <w:szCs w:val="24"/>
          </w:rPr>
          <w:t>Figure 3: Shows Adherence to Iron and Folic acid Supplementation among Pregnant Women in Katavi Region, 2022</w:t>
        </w:r>
        <w:r w:rsidR="00BA479A" w:rsidRPr="00C277D6">
          <w:rPr>
            <w:rFonts w:cs="Times New Roman"/>
            <w:b w:val="0"/>
            <w:noProof/>
            <w:webHidden/>
            <w:color w:val="000000" w:themeColor="text1"/>
            <w:szCs w:val="24"/>
          </w:rPr>
          <w:tab/>
        </w:r>
        <w:r w:rsidR="00BA479A" w:rsidRPr="00C277D6">
          <w:rPr>
            <w:rFonts w:cs="Times New Roman"/>
            <w:b w:val="0"/>
            <w:noProof/>
            <w:webHidden/>
            <w:color w:val="000000" w:themeColor="text1"/>
            <w:szCs w:val="24"/>
          </w:rPr>
          <w:fldChar w:fldCharType="begin"/>
        </w:r>
        <w:r w:rsidR="00BA479A" w:rsidRPr="00C277D6">
          <w:rPr>
            <w:rFonts w:cs="Times New Roman"/>
            <w:b w:val="0"/>
            <w:noProof/>
            <w:webHidden/>
            <w:color w:val="000000" w:themeColor="text1"/>
            <w:szCs w:val="24"/>
          </w:rPr>
          <w:instrText xml:space="preserve"> PAGEREF _Toc159228040 \h </w:instrText>
        </w:r>
        <w:r w:rsidR="00BA479A" w:rsidRPr="00C277D6">
          <w:rPr>
            <w:rFonts w:cs="Times New Roman"/>
            <w:b w:val="0"/>
            <w:noProof/>
            <w:webHidden/>
            <w:color w:val="000000" w:themeColor="text1"/>
            <w:szCs w:val="24"/>
          </w:rPr>
        </w:r>
        <w:r w:rsidR="00BA479A" w:rsidRPr="00C277D6">
          <w:rPr>
            <w:rFonts w:cs="Times New Roman"/>
            <w:b w:val="0"/>
            <w:noProof/>
            <w:webHidden/>
            <w:color w:val="000000" w:themeColor="text1"/>
            <w:szCs w:val="24"/>
          </w:rPr>
          <w:fldChar w:fldCharType="separate"/>
        </w:r>
        <w:r w:rsidR="00D949CE">
          <w:rPr>
            <w:rFonts w:cs="Times New Roman"/>
            <w:b w:val="0"/>
            <w:noProof/>
            <w:webHidden/>
            <w:color w:val="000000" w:themeColor="text1"/>
            <w:szCs w:val="24"/>
          </w:rPr>
          <w:t>26</w:t>
        </w:r>
        <w:r w:rsidR="00BA479A" w:rsidRPr="00C277D6">
          <w:rPr>
            <w:rFonts w:cs="Times New Roman"/>
            <w:b w:val="0"/>
            <w:noProof/>
            <w:webHidden/>
            <w:color w:val="000000" w:themeColor="text1"/>
            <w:szCs w:val="24"/>
          </w:rPr>
          <w:fldChar w:fldCharType="end"/>
        </w:r>
      </w:hyperlink>
    </w:p>
    <w:p w14:paraId="229B2E98" w14:textId="7A926A4C" w:rsidR="00BA479A" w:rsidRPr="00C277D6" w:rsidRDefault="00284E27" w:rsidP="00DC7778">
      <w:pPr>
        <w:pStyle w:val="TableofFigures"/>
        <w:tabs>
          <w:tab w:val="right" w:leader="dot" w:pos="9120"/>
        </w:tabs>
        <w:spacing w:line="360" w:lineRule="auto"/>
        <w:jc w:val="both"/>
        <w:rPr>
          <w:rFonts w:eastAsiaTheme="minorEastAsia" w:cs="Times New Roman"/>
          <w:b w:val="0"/>
          <w:noProof/>
          <w:color w:val="000000" w:themeColor="text1"/>
          <w:szCs w:val="24"/>
        </w:rPr>
      </w:pPr>
      <w:hyperlink w:anchor="_Toc159228041" w:history="1">
        <w:r w:rsidR="00BA479A" w:rsidRPr="00C277D6">
          <w:rPr>
            <w:rStyle w:val="Hyperlink"/>
            <w:rFonts w:cs="Times New Roman"/>
            <w:b w:val="0"/>
            <w:noProof/>
            <w:color w:val="000000" w:themeColor="text1"/>
            <w:szCs w:val="24"/>
          </w:rPr>
          <w:t>Figure 4: Shows the reasons for Irregular use of Iron and Folic acid Supplementation</w:t>
        </w:r>
        <w:r w:rsidR="00BA479A" w:rsidRPr="00C277D6">
          <w:rPr>
            <w:rFonts w:cs="Times New Roman"/>
            <w:b w:val="0"/>
            <w:noProof/>
            <w:webHidden/>
            <w:color w:val="000000" w:themeColor="text1"/>
            <w:szCs w:val="24"/>
          </w:rPr>
          <w:tab/>
        </w:r>
        <w:r w:rsidR="00BA479A" w:rsidRPr="00C277D6">
          <w:rPr>
            <w:rFonts w:cs="Times New Roman"/>
            <w:b w:val="0"/>
            <w:noProof/>
            <w:webHidden/>
            <w:color w:val="000000" w:themeColor="text1"/>
            <w:szCs w:val="24"/>
          </w:rPr>
          <w:fldChar w:fldCharType="begin"/>
        </w:r>
        <w:r w:rsidR="00BA479A" w:rsidRPr="00C277D6">
          <w:rPr>
            <w:rFonts w:cs="Times New Roman"/>
            <w:b w:val="0"/>
            <w:noProof/>
            <w:webHidden/>
            <w:color w:val="000000" w:themeColor="text1"/>
            <w:szCs w:val="24"/>
          </w:rPr>
          <w:instrText xml:space="preserve"> PAGEREF _Toc159228041 \h </w:instrText>
        </w:r>
        <w:r w:rsidR="00BA479A" w:rsidRPr="00C277D6">
          <w:rPr>
            <w:rFonts w:cs="Times New Roman"/>
            <w:b w:val="0"/>
            <w:noProof/>
            <w:webHidden/>
            <w:color w:val="000000" w:themeColor="text1"/>
            <w:szCs w:val="24"/>
          </w:rPr>
        </w:r>
        <w:r w:rsidR="00BA479A" w:rsidRPr="00C277D6">
          <w:rPr>
            <w:rFonts w:cs="Times New Roman"/>
            <w:b w:val="0"/>
            <w:noProof/>
            <w:webHidden/>
            <w:color w:val="000000" w:themeColor="text1"/>
            <w:szCs w:val="24"/>
          </w:rPr>
          <w:fldChar w:fldCharType="separate"/>
        </w:r>
        <w:r w:rsidR="00D949CE">
          <w:rPr>
            <w:rFonts w:cs="Times New Roman"/>
            <w:b w:val="0"/>
            <w:noProof/>
            <w:webHidden/>
            <w:color w:val="000000" w:themeColor="text1"/>
            <w:szCs w:val="24"/>
          </w:rPr>
          <w:t>27</w:t>
        </w:r>
        <w:r w:rsidR="00BA479A" w:rsidRPr="00C277D6">
          <w:rPr>
            <w:rFonts w:cs="Times New Roman"/>
            <w:b w:val="0"/>
            <w:noProof/>
            <w:webHidden/>
            <w:color w:val="000000" w:themeColor="text1"/>
            <w:szCs w:val="24"/>
          </w:rPr>
          <w:fldChar w:fldCharType="end"/>
        </w:r>
      </w:hyperlink>
    </w:p>
    <w:p w14:paraId="6A8310B9" w14:textId="7EAB9E1D" w:rsidR="00414C81" w:rsidRPr="00C277D6" w:rsidRDefault="0068272C"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fldChar w:fldCharType="end"/>
      </w:r>
    </w:p>
    <w:p w14:paraId="5806F376" w14:textId="77777777" w:rsidR="00414C81" w:rsidRPr="00C277D6" w:rsidRDefault="00414C81" w:rsidP="00C277D6">
      <w:pPr>
        <w:spacing w:line="360" w:lineRule="auto"/>
        <w:jc w:val="both"/>
        <w:rPr>
          <w:rFonts w:cs="Times New Roman"/>
          <w:b w:val="0"/>
          <w:color w:val="000000" w:themeColor="text1"/>
          <w:szCs w:val="24"/>
        </w:rPr>
      </w:pPr>
    </w:p>
    <w:p w14:paraId="48BC045A" w14:textId="77777777" w:rsidR="00B90DC8" w:rsidRDefault="00B90DC8">
      <w:pPr>
        <w:spacing w:before="0" w:after="160"/>
        <w:rPr>
          <w:rFonts w:eastAsiaTheme="majorEastAsia" w:cs="Times New Roman"/>
          <w:color w:val="000000" w:themeColor="text1"/>
          <w:szCs w:val="24"/>
        </w:rPr>
      </w:pPr>
      <w:r>
        <w:br w:type="page"/>
      </w:r>
    </w:p>
    <w:p w14:paraId="70DDA85A" w14:textId="0CE5034B" w:rsidR="000B1352" w:rsidRPr="00C277D6" w:rsidRDefault="00F33771" w:rsidP="00DA019C">
      <w:pPr>
        <w:pStyle w:val="Heading1"/>
        <w:jc w:val="left"/>
      </w:pPr>
      <w:bookmarkStart w:id="13" w:name="_Toc180473693"/>
      <w:r w:rsidRPr="00C277D6">
        <w:t>LIST OF ABBREVIATIONS</w:t>
      </w:r>
      <w:bookmarkEnd w:id="4"/>
      <w:bookmarkEnd w:id="1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3"/>
        <w:gridCol w:w="6108"/>
      </w:tblGrid>
      <w:tr w:rsidR="00442290" w:rsidRPr="00C277D6" w14:paraId="5A06A7DC" w14:textId="77777777" w:rsidTr="00291077">
        <w:tc>
          <w:tcPr>
            <w:tcW w:w="0" w:type="auto"/>
          </w:tcPr>
          <w:p w14:paraId="6889DEF5"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ANC</w:t>
            </w:r>
          </w:p>
        </w:tc>
        <w:tc>
          <w:tcPr>
            <w:tcW w:w="0" w:type="auto"/>
          </w:tcPr>
          <w:p w14:paraId="0C3B4D06"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Antenatal care</w:t>
            </w:r>
          </w:p>
        </w:tc>
      </w:tr>
      <w:tr w:rsidR="00442290" w:rsidRPr="00C277D6" w14:paraId="20B60244" w14:textId="77777777" w:rsidTr="00291077">
        <w:tc>
          <w:tcPr>
            <w:tcW w:w="0" w:type="auto"/>
          </w:tcPr>
          <w:p w14:paraId="4C62841A"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aPR</w:t>
            </w:r>
          </w:p>
        </w:tc>
        <w:tc>
          <w:tcPr>
            <w:tcW w:w="0" w:type="auto"/>
          </w:tcPr>
          <w:p w14:paraId="7A72C9D6"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Adjusted prevalence ratio</w:t>
            </w:r>
          </w:p>
        </w:tc>
      </w:tr>
      <w:tr w:rsidR="00442290" w:rsidRPr="00C277D6" w14:paraId="5D1EB041" w14:textId="77777777" w:rsidTr="00291077">
        <w:tc>
          <w:tcPr>
            <w:tcW w:w="0" w:type="auto"/>
          </w:tcPr>
          <w:p w14:paraId="0181B75C"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CI</w:t>
            </w:r>
          </w:p>
        </w:tc>
        <w:tc>
          <w:tcPr>
            <w:tcW w:w="0" w:type="auto"/>
          </w:tcPr>
          <w:p w14:paraId="6863F0ED" w14:textId="2D52FE9C" w:rsidR="00442290" w:rsidRPr="00C277D6" w:rsidRDefault="00D0125C"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C</w:t>
            </w:r>
            <w:r w:rsidR="00442290" w:rsidRPr="00C277D6">
              <w:rPr>
                <w:rFonts w:cs="Times New Roman"/>
                <w:b w:val="0"/>
                <w:color w:val="000000" w:themeColor="text1"/>
                <w:szCs w:val="24"/>
              </w:rPr>
              <w:t>onfidence interval</w:t>
            </w:r>
          </w:p>
        </w:tc>
      </w:tr>
      <w:tr w:rsidR="00442290" w:rsidRPr="00C277D6" w14:paraId="1216476E" w14:textId="77777777" w:rsidTr="00291077">
        <w:tc>
          <w:tcPr>
            <w:tcW w:w="0" w:type="auto"/>
          </w:tcPr>
          <w:p w14:paraId="7D5C9217"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CNS</w:t>
            </w:r>
          </w:p>
        </w:tc>
        <w:tc>
          <w:tcPr>
            <w:tcW w:w="0" w:type="auto"/>
          </w:tcPr>
          <w:p w14:paraId="635D6C72" w14:textId="3D26B862" w:rsidR="00442290" w:rsidRPr="00C277D6" w:rsidRDefault="00D0125C"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C</w:t>
            </w:r>
            <w:r w:rsidR="00442290" w:rsidRPr="00C277D6">
              <w:rPr>
                <w:rFonts w:cs="Times New Roman"/>
                <w:b w:val="0"/>
                <w:color w:val="000000" w:themeColor="text1"/>
                <w:szCs w:val="24"/>
              </w:rPr>
              <w:t>entral nervous system</w:t>
            </w:r>
          </w:p>
        </w:tc>
      </w:tr>
      <w:tr w:rsidR="00442290" w:rsidRPr="00C277D6" w14:paraId="0D0FA830" w14:textId="77777777" w:rsidTr="00291077">
        <w:tc>
          <w:tcPr>
            <w:tcW w:w="0" w:type="auto"/>
          </w:tcPr>
          <w:p w14:paraId="7BBEFDA8"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cPR</w:t>
            </w:r>
          </w:p>
        </w:tc>
        <w:tc>
          <w:tcPr>
            <w:tcW w:w="0" w:type="auto"/>
          </w:tcPr>
          <w:p w14:paraId="691606CC"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Crude prevalence ratio</w:t>
            </w:r>
          </w:p>
        </w:tc>
      </w:tr>
      <w:tr w:rsidR="00442290" w:rsidRPr="00C277D6" w14:paraId="01AD9BE0" w14:textId="77777777" w:rsidTr="00291077">
        <w:tc>
          <w:tcPr>
            <w:tcW w:w="0" w:type="auto"/>
          </w:tcPr>
          <w:p w14:paraId="2CB3F861"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DC</w:t>
            </w:r>
          </w:p>
        </w:tc>
        <w:tc>
          <w:tcPr>
            <w:tcW w:w="0" w:type="auto"/>
          </w:tcPr>
          <w:p w14:paraId="0F4C6AE5" w14:textId="5C94EFB2"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District </w:t>
            </w:r>
            <w:r w:rsidR="00CF1006" w:rsidRPr="00C277D6">
              <w:rPr>
                <w:rFonts w:cs="Times New Roman"/>
                <w:b w:val="0"/>
                <w:color w:val="000000" w:themeColor="text1"/>
                <w:szCs w:val="24"/>
              </w:rPr>
              <w:t>Council</w:t>
            </w:r>
          </w:p>
        </w:tc>
      </w:tr>
      <w:tr w:rsidR="00442290" w:rsidRPr="00C277D6" w14:paraId="18143567" w14:textId="77777777" w:rsidTr="00291077">
        <w:tc>
          <w:tcPr>
            <w:tcW w:w="0" w:type="auto"/>
          </w:tcPr>
          <w:p w14:paraId="7C419B31"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FGD</w:t>
            </w:r>
          </w:p>
        </w:tc>
        <w:tc>
          <w:tcPr>
            <w:tcW w:w="0" w:type="auto"/>
          </w:tcPr>
          <w:p w14:paraId="7BEB9731" w14:textId="30FF06B3" w:rsidR="00442290" w:rsidRPr="00C277D6" w:rsidRDefault="00D0125C"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f</w:t>
            </w:r>
            <w:r w:rsidR="00442290" w:rsidRPr="00C277D6">
              <w:rPr>
                <w:rFonts w:cs="Times New Roman"/>
                <w:b w:val="0"/>
                <w:color w:val="000000" w:themeColor="text1"/>
                <w:szCs w:val="24"/>
              </w:rPr>
              <w:t>ocused group discussion</w:t>
            </w:r>
          </w:p>
        </w:tc>
      </w:tr>
      <w:tr w:rsidR="00442290" w:rsidRPr="00C277D6" w14:paraId="040E7301" w14:textId="77777777" w:rsidTr="00291077">
        <w:tc>
          <w:tcPr>
            <w:tcW w:w="0" w:type="auto"/>
          </w:tcPr>
          <w:p w14:paraId="5A517AF8"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HB</w:t>
            </w:r>
          </w:p>
        </w:tc>
        <w:tc>
          <w:tcPr>
            <w:tcW w:w="0" w:type="auto"/>
          </w:tcPr>
          <w:p w14:paraId="02E77209" w14:textId="361556B7" w:rsidR="00442290" w:rsidRPr="00C277D6" w:rsidRDefault="00D0125C"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H</w:t>
            </w:r>
            <w:r w:rsidR="00442290" w:rsidRPr="00C277D6">
              <w:rPr>
                <w:rFonts w:cs="Times New Roman"/>
                <w:b w:val="0"/>
                <w:color w:val="000000" w:themeColor="text1"/>
                <w:szCs w:val="24"/>
              </w:rPr>
              <w:t>emoglobin</w:t>
            </w:r>
          </w:p>
        </w:tc>
      </w:tr>
      <w:tr w:rsidR="00442290" w:rsidRPr="00C277D6" w14:paraId="6932377A" w14:textId="77777777" w:rsidTr="00291077">
        <w:tc>
          <w:tcPr>
            <w:tcW w:w="0" w:type="auto"/>
          </w:tcPr>
          <w:p w14:paraId="395E9587"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HCP</w:t>
            </w:r>
          </w:p>
        </w:tc>
        <w:tc>
          <w:tcPr>
            <w:tcW w:w="0" w:type="auto"/>
          </w:tcPr>
          <w:p w14:paraId="7C9B344C"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Health care provider</w:t>
            </w:r>
          </w:p>
        </w:tc>
      </w:tr>
      <w:tr w:rsidR="00442290" w:rsidRPr="00C277D6" w14:paraId="3BFD405A" w14:textId="77777777" w:rsidTr="00291077">
        <w:tc>
          <w:tcPr>
            <w:tcW w:w="0" w:type="auto"/>
          </w:tcPr>
          <w:p w14:paraId="46872481"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IFA</w:t>
            </w:r>
          </w:p>
        </w:tc>
        <w:tc>
          <w:tcPr>
            <w:tcW w:w="0" w:type="auto"/>
          </w:tcPr>
          <w:p w14:paraId="499032E4"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Iron and Folic acid </w:t>
            </w:r>
          </w:p>
        </w:tc>
      </w:tr>
      <w:tr w:rsidR="00442290" w:rsidRPr="00C277D6" w14:paraId="53DFACDE" w14:textId="77777777" w:rsidTr="00291077">
        <w:tc>
          <w:tcPr>
            <w:tcW w:w="0" w:type="auto"/>
          </w:tcPr>
          <w:p w14:paraId="7D9A8945"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IFAS</w:t>
            </w:r>
          </w:p>
        </w:tc>
        <w:tc>
          <w:tcPr>
            <w:tcW w:w="0" w:type="auto"/>
          </w:tcPr>
          <w:p w14:paraId="2C910E55"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Iron and folic acid supplementation</w:t>
            </w:r>
          </w:p>
        </w:tc>
      </w:tr>
      <w:tr w:rsidR="00442290" w:rsidRPr="00C277D6" w14:paraId="3ABBFB9A" w14:textId="77777777" w:rsidTr="00291077">
        <w:tc>
          <w:tcPr>
            <w:tcW w:w="0" w:type="auto"/>
          </w:tcPr>
          <w:p w14:paraId="46F7A042"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IRB</w:t>
            </w:r>
          </w:p>
        </w:tc>
        <w:tc>
          <w:tcPr>
            <w:tcW w:w="0" w:type="auto"/>
          </w:tcPr>
          <w:p w14:paraId="24CBD520"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Institution Review Board</w:t>
            </w:r>
          </w:p>
        </w:tc>
      </w:tr>
      <w:tr w:rsidR="00442290" w:rsidRPr="00C277D6" w14:paraId="6AC1E685" w14:textId="77777777" w:rsidTr="00291077">
        <w:tc>
          <w:tcPr>
            <w:tcW w:w="0" w:type="auto"/>
          </w:tcPr>
          <w:p w14:paraId="58B007A7"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KII</w:t>
            </w:r>
          </w:p>
        </w:tc>
        <w:tc>
          <w:tcPr>
            <w:tcW w:w="0" w:type="auto"/>
          </w:tcPr>
          <w:p w14:paraId="74228129"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Key informant interview</w:t>
            </w:r>
          </w:p>
        </w:tc>
      </w:tr>
      <w:tr w:rsidR="00442290" w:rsidRPr="00C277D6" w14:paraId="14C8ED5D" w14:textId="77777777" w:rsidTr="00291077">
        <w:tc>
          <w:tcPr>
            <w:tcW w:w="0" w:type="auto"/>
          </w:tcPr>
          <w:p w14:paraId="2BB57A6C"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MC</w:t>
            </w:r>
          </w:p>
        </w:tc>
        <w:tc>
          <w:tcPr>
            <w:tcW w:w="0" w:type="auto"/>
          </w:tcPr>
          <w:p w14:paraId="6C264F9B"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Municipal council</w:t>
            </w:r>
          </w:p>
        </w:tc>
      </w:tr>
      <w:tr w:rsidR="00442290" w:rsidRPr="00C277D6" w14:paraId="064F00A6" w14:textId="77777777" w:rsidTr="00291077">
        <w:tc>
          <w:tcPr>
            <w:tcW w:w="0" w:type="auto"/>
          </w:tcPr>
          <w:p w14:paraId="7B46CC98"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MUHAS</w:t>
            </w:r>
          </w:p>
        </w:tc>
        <w:tc>
          <w:tcPr>
            <w:tcW w:w="0" w:type="auto"/>
          </w:tcPr>
          <w:p w14:paraId="6623CBD1"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Muhimbili University of Health and Allied Sciences</w:t>
            </w:r>
          </w:p>
        </w:tc>
      </w:tr>
      <w:tr w:rsidR="00442290" w:rsidRPr="00C277D6" w14:paraId="0FB86CA4" w14:textId="77777777" w:rsidTr="00291077">
        <w:tc>
          <w:tcPr>
            <w:tcW w:w="0" w:type="auto"/>
          </w:tcPr>
          <w:p w14:paraId="1FD88D1D"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RCH</w:t>
            </w:r>
          </w:p>
        </w:tc>
        <w:tc>
          <w:tcPr>
            <w:tcW w:w="0" w:type="auto"/>
          </w:tcPr>
          <w:p w14:paraId="51AA5CD6"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Reproductive and Child Health</w:t>
            </w:r>
          </w:p>
        </w:tc>
      </w:tr>
      <w:tr w:rsidR="00442290" w:rsidRPr="00C277D6" w14:paraId="73C6627C" w14:textId="77777777" w:rsidTr="00291077">
        <w:tc>
          <w:tcPr>
            <w:tcW w:w="0" w:type="auto"/>
          </w:tcPr>
          <w:p w14:paraId="312C7C76"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SRS</w:t>
            </w:r>
          </w:p>
        </w:tc>
        <w:tc>
          <w:tcPr>
            <w:tcW w:w="0" w:type="auto"/>
          </w:tcPr>
          <w:p w14:paraId="12AF8D24"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Simple random sampling</w:t>
            </w:r>
          </w:p>
        </w:tc>
      </w:tr>
      <w:tr w:rsidR="00442290" w:rsidRPr="00C277D6" w14:paraId="522C9133" w14:textId="77777777" w:rsidTr="00291077">
        <w:tc>
          <w:tcPr>
            <w:tcW w:w="0" w:type="auto"/>
          </w:tcPr>
          <w:p w14:paraId="1CBD2908"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TFELTP</w:t>
            </w:r>
          </w:p>
        </w:tc>
        <w:tc>
          <w:tcPr>
            <w:tcW w:w="0" w:type="auto"/>
          </w:tcPr>
          <w:p w14:paraId="1FDBE6A8"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Tanzania field epidemiology and laboratory training program</w:t>
            </w:r>
          </w:p>
        </w:tc>
      </w:tr>
      <w:tr w:rsidR="00442290" w:rsidRPr="00C277D6" w14:paraId="4B8C0205" w14:textId="77777777" w:rsidTr="00291077">
        <w:tc>
          <w:tcPr>
            <w:tcW w:w="0" w:type="auto"/>
          </w:tcPr>
          <w:p w14:paraId="12CB2706"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TNNS</w:t>
            </w:r>
          </w:p>
        </w:tc>
        <w:tc>
          <w:tcPr>
            <w:tcW w:w="0" w:type="auto"/>
          </w:tcPr>
          <w:p w14:paraId="16A4CE53" w14:textId="6AB421B6"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Tanzania </w:t>
            </w:r>
            <w:r w:rsidR="00CF1006" w:rsidRPr="00C277D6">
              <w:rPr>
                <w:rFonts w:cs="Times New Roman"/>
                <w:b w:val="0"/>
                <w:color w:val="000000" w:themeColor="text1"/>
                <w:szCs w:val="24"/>
              </w:rPr>
              <w:t>National Nutrition Survey</w:t>
            </w:r>
          </w:p>
        </w:tc>
      </w:tr>
      <w:tr w:rsidR="00442290" w:rsidRPr="00C277D6" w14:paraId="6804FA74" w14:textId="77777777" w:rsidTr="00291077">
        <w:tc>
          <w:tcPr>
            <w:tcW w:w="0" w:type="auto"/>
          </w:tcPr>
          <w:p w14:paraId="553658AD"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WHO</w:t>
            </w:r>
          </w:p>
        </w:tc>
        <w:tc>
          <w:tcPr>
            <w:tcW w:w="0" w:type="auto"/>
          </w:tcPr>
          <w:p w14:paraId="20F4BD0A" w14:textId="77777777" w:rsidR="00442290" w:rsidRPr="00C277D6" w:rsidRDefault="0044229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World Health Organization</w:t>
            </w:r>
          </w:p>
        </w:tc>
      </w:tr>
    </w:tbl>
    <w:p w14:paraId="3853B064" w14:textId="088DAF93" w:rsidR="00A84724" w:rsidRPr="00C277D6" w:rsidRDefault="00A84724" w:rsidP="00C277D6">
      <w:pPr>
        <w:spacing w:line="360" w:lineRule="auto"/>
        <w:jc w:val="both"/>
        <w:rPr>
          <w:rFonts w:cs="Times New Roman"/>
          <w:b w:val="0"/>
          <w:color w:val="000000" w:themeColor="text1"/>
          <w:szCs w:val="24"/>
        </w:rPr>
      </w:pPr>
      <w:bookmarkStart w:id="14" w:name="_Toc120616644"/>
    </w:p>
    <w:p w14:paraId="564373DC" w14:textId="165280E4" w:rsidR="00600228" w:rsidRPr="00C277D6" w:rsidRDefault="006013E8" w:rsidP="00A36E46">
      <w:pPr>
        <w:pStyle w:val="Heading1"/>
      </w:pPr>
      <w:bookmarkStart w:id="15" w:name="_Toc180473694"/>
      <w:r w:rsidRPr="00C277D6">
        <w:t>DEFINITION OF TERMS</w:t>
      </w:r>
      <w:bookmarkEnd w:id="14"/>
      <w:bookmarkEnd w:id="15"/>
    </w:p>
    <w:p w14:paraId="74C0A439" w14:textId="21A5441F" w:rsidR="00600228" w:rsidRPr="00C277D6" w:rsidRDefault="00600228" w:rsidP="00A36E46">
      <w:pPr>
        <w:spacing w:after="0" w:line="360" w:lineRule="auto"/>
        <w:jc w:val="both"/>
        <w:rPr>
          <w:rFonts w:cs="Times New Roman"/>
          <w:bCs/>
          <w:color w:val="000000" w:themeColor="text1"/>
          <w:szCs w:val="24"/>
        </w:rPr>
      </w:pPr>
      <w:r w:rsidRPr="00C277D6">
        <w:rPr>
          <w:rFonts w:cs="Times New Roman"/>
          <w:bCs/>
          <w:color w:val="000000" w:themeColor="text1"/>
          <w:szCs w:val="24"/>
        </w:rPr>
        <w:t xml:space="preserve">Adherence to </w:t>
      </w:r>
      <w:r w:rsidR="00F81C3E" w:rsidRPr="00C277D6">
        <w:rPr>
          <w:rFonts w:cs="Times New Roman"/>
          <w:bCs/>
          <w:color w:val="000000" w:themeColor="text1"/>
          <w:szCs w:val="24"/>
        </w:rPr>
        <w:t>Iron and Folic acid supplementation (IFAS)</w:t>
      </w:r>
      <w:r w:rsidRPr="00C277D6">
        <w:rPr>
          <w:rFonts w:cs="Times New Roman"/>
          <w:bCs/>
          <w:color w:val="000000" w:themeColor="text1"/>
          <w:szCs w:val="24"/>
        </w:rPr>
        <w:t xml:space="preserve"> </w:t>
      </w:r>
    </w:p>
    <w:p w14:paraId="1D690EBA" w14:textId="7E283C03" w:rsidR="00600228" w:rsidRPr="00C277D6" w:rsidRDefault="00600228" w:rsidP="007B106C">
      <w:pPr>
        <w:spacing w:before="0" w:after="120" w:line="360" w:lineRule="auto"/>
        <w:jc w:val="both"/>
        <w:rPr>
          <w:rFonts w:cs="Times New Roman"/>
          <w:b w:val="0"/>
          <w:color w:val="000000" w:themeColor="text1"/>
          <w:szCs w:val="24"/>
        </w:rPr>
      </w:pPr>
      <w:r w:rsidRPr="00C277D6">
        <w:rPr>
          <w:rFonts w:cs="Times New Roman"/>
          <w:b w:val="0"/>
          <w:color w:val="000000" w:themeColor="text1"/>
          <w:szCs w:val="24"/>
        </w:rPr>
        <w:t xml:space="preserve">Pregnant </w:t>
      </w:r>
      <w:r w:rsidR="005C791E" w:rsidRPr="00C277D6">
        <w:rPr>
          <w:rFonts w:cs="Times New Roman"/>
          <w:b w:val="0"/>
          <w:color w:val="000000" w:themeColor="text1"/>
          <w:szCs w:val="24"/>
        </w:rPr>
        <w:t>mothers</w:t>
      </w:r>
      <w:r w:rsidR="00963985" w:rsidRPr="00C277D6">
        <w:rPr>
          <w:rFonts w:cs="Times New Roman"/>
          <w:b w:val="0"/>
          <w:color w:val="000000" w:themeColor="text1"/>
          <w:szCs w:val="24"/>
        </w:rPr>
        <w:t xml:space="preserve"> took at least four</w:t>
      </w:r>
      <w:r w:rsidRPr="00C277D6">
        <w:rPr>
          <w:rFonts w:cs="Times New Roman"/>
          <w:b w:val="0"/>
          <w:color w:val="000000" w:themeColor="text1"/>
          <w:szCs w:val="24"/>
        </w:rPr>
        <w:t xml:space="preserve"> tables per week of the expected dose of the iron-folate tablets in the previous week before the </w:t>
      </w:r>
      <w:r w:rsidR="00D21E84" w:rsidRPr="00C277D6">
        <w:rPr>
          <w:rFonts w:cs="Times New Roman"/>
          <w:b w:val="0"/>
          <w:color w:val="000000" w:themeColor="text1"/>
          <w:szCs w:val="24"/>
        </w:rPr>
        <w:t>study. This approach has been used by several researchers</w:t>
      </w:r>
      <w:r w:rsidR="00123D0A" w:rsidRPr="00C277D6">
        <w:rPr>
          <w:rFonts w:cs="Times New Roman"/>
          <w:b w:val="0"/>
          <w:color w:val="000000" w:themeColor="text1"/>
          <w:szCs w:val="24"/>
        </w:rPr>
        <w:t xml:space="preserve"> </w:t>
      </w:r>
      <w:r w:rsidR="005A1A01" w:rsidRPr="00C277D6">
        <w:rPr>
          <w:rFonts w:cs="Times New Roman"/>
          <w:b w:val="0"/>
          <w:color w:val="000000" w:themeColor="text1"/>
          <w:szCs w:val="24"/>
        </w:rPr>
        <w:fldChar w:fldCharType="begin" w:fldLock="1"/>
      </w:r>
      <w:r w:rsidR="005A1A01" w:rsidRPr="00C277D6">
        <w:rPr>
          <w:rFonts w:cs="Times New Roman"/>
          <w:b w:val="0"/>
          <w:color w:val="000000" w:themeColor="text1"/>
          <w:szCs w:val="24"/>
        </w:rPr>
        <w:instrText>ADDIN CSL_CITATION {"citationItems":[{"id":"ITEM-1","itemData":{"DOI":"10.1155/2021/6632463","ISSN":"2356-7104","abstract":" Aims/Objectives. This study assessed the adherence to iron and folic acid supplementation and the associated factors among pregnant women attending antenatal care at Bwindi Community Hospital, in Western Uganda. Methods. This was a cross-sectional study that used an interviewer-administered questionnaire and reviewed medical records. Binary and multivariable logistic regression analyses were used to identify factors associated with iron and folic acid supplementation. Adjusted odds ratio (AOR) with 95% confidence interval (CI) and   p   value &lt; 0.05 were used to assess for statistical significance. Results. We enrolled 438 pregnant women aged 16 to 41years. Participants’ mean age (±standard deviation (SD)) was 25.9 (±3.17) years. The self-reported adherence to iron and folic acid supplementation (consumed ≥4 tablets a week or 20 tablets in a month daily without missing the prescribed dosage) was 22.37% (   N = 98   ). Among the adherent pregnant women, the reported reasons (and their respective proportionality) for adherence were getting advice and counseling from the healthcare worker about the good effects of iron and folic acid supplementation (   N = 34   , 34.69%) and knowledge about the health benefits of iron and folic acid supplementation such as preventing anemia (   N = 16   , 16.33%), among others. On the other hand, the reported reasons (and their respective proportionality) for iron and folic acid nonadherence were forgetfulness (   N = 158   , 46.47%), taking too many pills (   N = 7   , 2.06%), not knowing the usefulness of iron and folic acid supplementation (   N = 29   , 8.53%), fear of the side effects of the medication (   N = 119   , 35.00%), and not getting the supplement from the hospital (   N = 27   , 7.94%). Bivariable and multivariable logistic regression analyses indicated that pregnant women who were primigravida (   adjusted   odds   ratio     AOR   = 4.5   ), who have parity of 2 or 3 (   AOR = 3.4   ), who perceived importance of iron and folic acid supplementation to prevent anemia (   AOR = 2.9   ), and who considered it important to take iron and folic acid supplementation (   AOR = 2.9   ) showed a statistically significant association with adherence to iron and folic acid supplementation. Moreover, pregnant women who perceived the risk of not taking iron and folic acid supplementation (   AOR = 5.2   ), those who received sufficient health education regarding the goals of iron and folic acid supplementation as well …","author":[{"dropping-particle":"","family":"Nimwesiga","given":"Christine","non-dropping-particle":"","parse-names":false,"suffix":""},{"dropping-particle":"","family":"Murezi","given":"Mereth","non-dropping-particle":"","parse-names":false,"suffix":""},{"dropping-particle":"","family":"Taremwa","given":"Ivan Mugisha","non-dropping-particle":"","parse-names":false,"suffix":""}],"container-title":"International Journal of Reproductive Medicine","id":"ITEM-1","issued":{"date-parts":[["2021"]]},"page":"1-10","title":"Adherence to Iron and Folic Acid Supplementation and Its Associated Factors among Pregnant Women Attending Antenatal Care at Bwindi Community Hospital, Western Uganda","type":"article-journal","volume":"2021"},"uris":["http://www.mendeley.com/documents/?uuid=f1d2911a-8004-4c1b-9be0-7d1a907384ca"]}],"mendeley":{"formattedCitation":"(1)","plainTextFormattedCitation":"(1)","previouslyFormattedCitation":"(1)"},"properties":{"noteIndex":0},"schema":"https://github.com/citation-style-language/schema/raw/master/csl-citation.json"}</w:instrText>
      </w:r>
      <w:r w:rsidR="005A1A01" w:rsidRPr="00C277D6">
        <w:rPr>
          <w:rFonts w:cs="Times New Roman"/>
          <w:b w:val="0"/>
          <w:color w:val="000000" w:themeColor="text1"/>
          <w:szCs w:val="24"/>
        </w:rPr>
        <w:fldChar w:fldCharType="separate"/>
      </w:r>
      <w:r w:rsidR="00123D0A" w:rsidRPr="00C277D6">
        <w:rPr>
          <w:rFonts w:cs="Times New Roman"/>
          <w:b w:val="0"/>
          <w:noProof/>
          <w:color w:val="000000" w:themeColor="text1"/>
          <w:szCs w:val="24"/>
        </w:rPr>
        <w:t>[</w:t>
      </w:r>
      <w:r w:rsidR="005A1A01" w:rsidRPr="00C277D6">
        <w:rPr>
          <w:rFonts w:cs="Times New Roman"/>
          <w:b w:val="0"/>
          <w:noProof/>
          <w:color w:val="000000" w:themeColor="text1"/>
          <w:szCs w:val="24"/>
        </w:rPr>
        <w:t>1</w:t>
      </w:r>
      <w:r w:rsidR="005A1A01" w:rsidRPr="00C277D6">
        <w:rPr>
          <w:rFonts w:cs="Times New Roman"/>
          <w:b w:val="0"/>
          <w:color w:val="000000" w:themeColor="text1"/>
          <w:szCs w:val="24"/>
        </w:rPr>
        <w:fldChar w:fldCharType="end"/>
      </w:r>
      <w:r w:rsidR="00123D0A" w:rsidRPr="00C277D6">
        <w:rPr>
          <w:rFonts w:cs="Times New Roman"/>
          <w:b w:val="0"/>
          <w:color w:val="000000" w:themeColor="text1"/>
          <w:szCs w:val="24"/>
        </w:rPr>
        <w:t>,</w:t>
      </w:r>
      <w:r w:rsidR="005A1A01" w:rsidRPr="00C277D6">
        <w:rPr>
          <w:rFonts w:cs="Times New Roman"/>
          <w:b w:val="0"/>
          <w:color w:val="000000" w:themeColor="text1"/>
          <w:szCs w:val="24"/>
        </w:rPr>
        <w:fldChar w:fldCharType="begin" w:fldLock="1"/>
      </w:r>
      <w:r w:rsidR="005A1A01" w:rsidRPr="00C277D6">
        <w:rPr>
          <w:rFonts w:cs="Times New Roman"/>
          <w:b w:val="0"/>
          <w:color w:val="000000" w:themeColor="text1"/>
          <w:szCs w:val="24"/>
        </w:rPr>
        <w:instrText>ADDIN CSL_CITATION {"citationItems":[{"id":"ITEM-1","itemData":{"DOI":"10.1186/s12978-019-0679-8","ISSN":"17424755","PMID":"30736812","abstract":"Background: Iron deficiency anemia during pregnancy is a public health problem across the globe that adversely affects maternal and perinatal outcome. World Health Organization recommends that universal iron folic acid supplementation of pregnant women. Therefore, the aim of this study was to determine compliance and identify factors associated with Iron folic acid among pregnant women. Methods: Community based cross-sectional study was conducted from November 01-December 30, 2015 on pregnant women from Hawassa city. An Interviewer administered questionnaire was used to collect data from 422 selected study subjects using simple random sampling technique. Data were entered in to Epi-Data version 3.1 and exported to SPSS version 20 for analysis. Bivariate and multivariable analyses were employed to test presence of association between dependent and independent variables. P value &lt; 0.05 was considered as statistically significant. Result: In this study prevalence of compliance with iron folic acid was reported 38.3% (95%CI: 33.1, 42.5). Women who know the importance of iron folic acid had 6 times higher odds of compliance with iron folic acid than counterpart (AOR = 6.1, 95% CI: 3.53, 10.24).Pregnant women who develop complication during the previous pregnancy had 0.34 times lower odds of compliance with counterpart (AOR = 0.34, 95% CI: 0.16-0.76), experiencing iron folic acid related side effects during the previous pregnancy had 8.5 time higher odds to decrease compliance with than those did not experience iron folic acid related side effects (AOR = 8.5, 95% CI: 4.65.-15.35). Conclusion: In this study demonstrated that compliance with iron folic acid among pregnant women through pill count is low. Women who know the importance of iron folic acid, women who develop complications during previous pregnancy, experiencing iron folic acid related side effects during the previous pregnancy were independent predictor of compliance with iron folic acid. Health care providers shall strongly counsel the importance and side effect of iron folic acid before prescribing. The responsible bodies avail suitable iron folic acid pill and less side effect brands. Health care providers and health extension workers shall be monitored iron folic acid by pill count during their home to home visits.","author":[{"dropping-particle":"","family":"Kassa","given":"Zemenu Yohannes","non-dropping-particle":"","parse-names":false,"suffix":""},{"dropping-particle":"","family":"Awraris","given":"Tegibelu","non-dropping-particle":"","parse-names":false,"suffix":""},{"dropping-particle":"","family":"Daba","given":"Alemneh Kabeta","non-dropping-particle":"","parse-names":false,"suffix":""},{"dropping-particle":"","family":"Tenaw","given":"Zelalem","non-dropping-particle":"","parse-names":false,"suffix":""}],"container-title":"Reproductive Health","id":"ITEM-1","issue":"1","issued":{"date-parts":[["2019"]]},"page":"10-17","publisher":"Reproductive Health","title":"Compliance with iron folic acid and associated factors among pregnant women through pill count in Hawassa city, South Ethiopia: A community based cross-sectional study","type":"article-journal","volume":"16"},"uris":["http://www.mendeley.com/documents/?uuid=89f75be8-f013-451e-9e6d-eed98f11ec29"]}],"mendeley":{"formattedCitation":"(2)","plainTextFormattedCitation":"(2)","previouslyFormattedCitation":"(2)"},"properties":{"noteIndex":0},"schema":"https://github.com/citation-style-language/schema/raw/master/csl-citation.json"}</w:instrText>
      </w:r>
      <w:r w:rsidR="005A1A01" w:rsidRPr="00C277D6">
        <w:rPr>
          <w:rFonts w:cs="Times New Roman"/>
          <w:b w:val="0"/>
          <w:color w:val="000000" w:themeColor="text1"/>
          <w:szCs w:val="24"/>
        </w:rPr>
        <w:fldChar w:fldCharType="separate"/>
      </w:r>
      <w:r w:rsidR="005A1A01" w:rsidRPr="00C277D6">
        <w:rPr>
          <w:rFonts w:cs="Times New Roman"/>
          <w:b w:val="0"/>
          <w:noProof/>
          <w:color w:val="000000" w:themeColor="text1"/>
          <w:szCs w:val="24"/>
        </w:rPr>
        <w:t>2</w:t>
      </w:r>
      <w:r w:rsidR="005A1A01" w:rsidRPr="00C277D6">
        <w:rPr>
          <w:rFonts w:cs="Times New Roman"/>
          <w:b w:val="0"/>
          <w:color w:val="000000" w:themeColor="text1"/>
          <w:szCs w:val="24"/>
        </w:rPr>
        <w:fldChar w:fldCharType="end"/>
      </w:r>
      <w:r w:rsidR="00123D0A" w:rsidRPr="00C277D6">
        <w:rPr>
          <w:rFonts w:cs="Times New Roman"/>
          <w:b w:val="0"/>
          <w:color w:val="000000" w:themeColor="text1"/>
          <w:szCs w:val="24"/>
        </w:rPr>
        <w:t>,</w:t>
      </w:r>
      <w:r w:rsidR="005A1A01" w:rsidRPr="00C277D6">
        <w:rPr>
          <w:rFonts w:cs="Times New Roman"/>
          <w:b w:val="0"/>
          <w:color w:val="000000" w:themeColor="text1"/>
          <w:szCs w:val="24"/>
        </w:rPr>
        <w:fldChar w:fldCharType="begin" w:fldLock="1"/>
      </w:r>
      <w:r w:rsidR="005A1A01" w:rsidRPr="00C277D6">
        <w:rPr>
          <w:rFonts w:cs="Times New Roman"/>
          <w:b w:val="0"/>
          <w:color w:val="000000" w:themeColor="text1"/>
          <w:szCs w:val="24"/>
        </w:rPr>
        <w:instrText>ADDIN CSL_CITATION {"citationItems":[{"id":"ITEM-1","itemData":{"DOI":"10.1371/journal.pone.0169415","ISBN":"1111111111","ISSN":"19326203","PMID":"28129344","abstract":"Background Iron deficiency during pregnancy is a risk factor for anemia, preterm delivery, and low birth weight. Iron/Folic Acid supplementation with optimal adherence can effectively prevent anemia in pregnancy. However, studies that address this area of adherence are very limited. Therefore, the current study was conducted to assess the adherence and to identify factors associated with a number of Iron/Folic Acid uptake during pregnancy time among mothers attending antenatal and postnatal care follow up in Akaki kality sub city. Methods Institutional based cross-sectional study was conducted on a sample of 557 pregnant women attending antenatal and postnatal care service. Systematic random sampling was used to select study subjects. The mothers were interviewed and the collected data was cleaned and entered into Epi Info 3.5.1 and analyzed by R version 3.2.0. Hierarchical Negative Binomial Poisson Regression Model was fitted to identify the factors associated with a number of Iron/Folic Acid uptake. Adjusted Incidence rate ratio (IRR) with 95% confidence interval (CI) was computed to assess the strength and significance of the association. Result More than 90% of the mothers were supplemented with at least one Iron/Folic Acid supplement from pill per week during their pregnancy time. Sixty percent of the mothers adhered (took four or more tablets per week) (95%CI, 56%64.1%). Higher IRR of Iron/Folic Acid supplementation was observed among women: who received health education; which were privately employed; who achieved secondary education; and who believed that Iron/Folic Acid supplements increase blood, whereas mothers who reported a side effect, who were from families with relatively better monthly income, and who took the supplement when sick were more likely to adhere. Conclusion Adherence to Iron/Folic Acid supplement during their pregnancy time among mothers attending antenatal and postnatal care was found to be high. Activities that would address the above mentioned factors were highly recommended to ensure the sustainability of mothers' adherence to the supplement.","author":[{"dropping-particle":"","family":"Gebreamlak","given":"Bisratemariam","non-dropping-particle":"","parse-names":false,"suffix":""},{"dropping-particle":"","family":"Dadi","given":"Abel Fekadu","non-dropping-particle":"","parse-names":false,"suffix":""},{"dropping-particle":"","family":"Atnafu","given":"Azeb","non-dropping-particle":"","parse-names":false,"suffix":""}],"container-title":"PLoS ONE","id":"ITEM-1","issue":"1","issued":{"date-parts":[["2017"]]},"page":"1-11","title":"High adherence to iron/folic acid supplementation during pregnancy time among antenatal and postnatal care attendant mothers in Governmental Health Centers in Akaki Kality Sub City, Addis Ababa, Ethiopia: Hierarchical negative binomial poisson regression","type":"article-journal","volume":"12"},"uris":["http://www.mendeley.com/documents/?uuid=98183e86-38e4-4ecd-9c55-bc7bc37b4d4f"]}],"mendeley":{"formattedCitation":"(3)","plainTextFormattedCitation":"(3)","previouslyFormattedCitation":"(3)"},"properties":{"noteIndex":0},"schema":"https://github.com/citation-style-language/schema/raw/master/csl-citation.json"}</w:instrText>
      </w:r>
      <w:r w:rsidR="005A1A01" w:rsidRPr="00C277D6">
        <w:rPr>
          <w:rFonts w:cs="Times New Roman"/>
          <w:b w:val="0"/>
          <w:color w:val="000000" w:themeColor="text1"/>
          <w:szCs w:val="24"/>
        </w:rPr>
        <w:fldChar w:fldCharType="separate"/>
      </w:r>
      <w:r w:rsidR="005A1A01" w:rsidRPr="00C277D6">
        <w:rPr>
          <w:rFonts w:cs="Times New Roman"/>
          <w:b w:val="0"/>
          <w:noProof/>
          <w:color w:val="000000" w:themeColor="text1"/>
          <w:szCs w:val="24"/>
        </w:rPr>
        <w:t>3</w:t>
      </w:r>
      <w:r w:rsidR="005A1A01" w:rsidRPr="00C277D6">
        <w:rPr>
          <w:rFonts w:cs="Times New Roman"/>
          <w:b w:val="0"/>
          <w:color w:val="000000" w:themeColor="text1"/>
          <w:szCs w:val="24"/>
        </w:rPr>
        <w:fldChar w:fldCharType="end"/>
      </w:r>
      <w:r w:rsidR="00123D0A" w:rsidRPr="00C277D6">
        <w:rPr>
          <w:rFonts w:cs="Times New Roman"/>
          <w:b w:val="0"/>
          <w:color w:val="000000" w:themeColor="text1"/>
          <w:szCs w:val="24"/>
        </w:rPr>
        <w:t>]</w:t>
      </w:r>
      <w:r w:rsidR="00BD6407" w:rsidRPr="00C277D6">
        <w:rPr>
          <w:rFonts w:cs="Times New Roman"/>
          <w:b w:val="0"/>
          <w:color w:val="000000" w:themeColor="text1"/>
          <w:szCs w:val="24"/>
        </w:rPr>
        <w:t>.</w:t>
      </w:r>
      <w:r w:rsidR="00484DB1" w:rsidRPr="00C277D6">
        <w:rPr>
          <w:rFonts w:cs="Times New Roman"/>
          <w:b w:val="0"/>
          <w:color w:val="000000" w:themeColor="text1"/>
          <w:szCs w:val="24"/>
        </w:rPr>
        <w:t xml:space="preserve"> </w:t>
      </w:r>
    </w:p>
    <w:p w14:paraId="6266BE53" w14:textId="60B1B7B1" w:rsidR="00600228" w:rsidRPr="00C277D6" w:rsidRDefault="00600228" w:rsidP="00A36E46">
      <w:pPr>
        <w:spacing w:after="0" w:line="360" w:lineRule="auto"/>
        <w:jc w:val="both"/>
        <w:rPr>
          <w:rFonts w:cs="Times New Roman"/>
          <w:bCs/>
          <w:color w:val="000000" w:themeColor="text1"/>
          <w:szCs w:val="24"/>
        </w:rPr>
      </w:pPr>
      <w:r w:rsidRPr="00C277D6">
        <w:rPr>
          <w:rFonts w:cs="Times New Roman"/>
          <w:bCs/>
          <w:color w:val="000000" w:themeColor="text1"/>
          <w:szCs w:val="24"/>
        </w:rPr>
        <w:t>An</w:t>
      </w:r>
      <w:r w:rsidR="001D6D93" w:rsidRPr="00C277D6">
        <w:rPr>
          <w:rFonts w:cs="Times New Roman"/>
          <w:bCs/>
          <w:color w:val="000000" w:themeColor="text1"/>
          <w:szCs w:val="24"/>
        </w:rPr>
        <w:t>a</w:t>
      </w:r>
      <w:r w:rsidRPr="00C277D6">
        <w:rPr>
          <w:rFonts w:cs="Times New Roman"/>
          <w:bCs/>
          <w:color w:val="000000" w:themeColor="text1"/>
          <w:szCs w:val="24"/>
        </w:rPr>
        <w:t xml:space="preserve">emia. </w:t>
      </w:r>
    </w:p>
    <w:p w14:paraId="1AA05E4E" w14:textId="391C20F2" w:rsidR="00600228" w:rsidRPr="00C277D6" w:rsidRDefault="00600228" w:rsidP="007B106C">
      <w:pPr>
        <w:spacing w:before="0" w:after="120" w:line="360" w:lineRule="auto"/>
        <w:jc w:val="both"/>
        <w:rPr>
          <w:rFonts w:cs="Times New Roman"/>
          <w:b w:val="0"/>
          <w:color w:val="000000" w:themeColor="text1"/>
          <w:szCs w:val="24"/>
        </w:rPr>
      </w:pPr>
      <w:r w:rsidRPr="00C277D6">
        <w:rPr>
          <w:rFonts w:cs="Times New Roman"/>
          <w:b w:val="0"/>
          <w:color w:val="000000" w:themeColor="text1"/>
          <w:szCs w:val="24"/>
        </w:rPr>
        <w:t xml:space="preserve">A condition where the hemoglobin level in the body is less than 11 g/dl </w:t>
      </w:r>
      <w:r w:rsidR="005A1A01" w:rsidRPr="00C277D6">
        <w:rPr>
          <w:rFonts w:cs="Times New Roman"/>
          <w:b w:val="0"/>
          <w:color w:val="000000" w:themeColor="text1"/>
          <w:szCs w:val="24"/>
        </w:rPr>
        <w:fldChar w:fldCharType="begin" w:fldLock="1"/>
      </w:r>
      <w:r w:rsidR="00F5442D" w:rsidRPr="00C277D6">
        <w:rPr>
          <w:rFonts w:cs="Times New Roman"/>
          <w:b w:val="0"/>
          <w:color w:val="000000" w:themeColor="text1"/>
          <w:szCs w:val="24"/>
        </w:rPr>
        <w:instrText>ADDIN CSL_CITATION {"citationItems":[{"id":"ITEM-1","itemData":{"DOI":"10.1155/2021/6632463","ISSN":"2356-7104","abstract":" Aims/Objectives. This study assessed the adherence to iron and folic acid supplementation and the associated factors among pregnant women attending antenatal care at Bwindi Community Hospital, in Western Uganda. Methods. This was a cross-sectional study that used an interviewer-administered questionnaire and reviewed medical records. Binary and multivariable logistic regression analyses were used to identify factors associated with iron and folic acid supplementation. Adjusted odds ratio (AOR) with 95% confidence interval (CI) and   p   value &lt; 0.05 were used to assess for statistical significance. Results. We enrolled 438 pregnant women aged 16 to 41years. Participants’ mean age (±standard deviation (SD)) was 25.9 (±3.17) years. The self-reported adherence to iron and folic acid supplementation (consumed ≥4 tablets a week or 20 tablets in a month daily without missing the prescribed dosage) was 22.37% (   N = 98   ). Among the adherent pregnant women, the reported reasons (and their respective proportionality) for adherence were getting advice and counseling from the healthcare worker about the good effects of iron and folic acid supplementation (   N = 34   , 34.69%) and knowledge about the health benefits of iron and folic acid supplementation such as preventing anemia (   N = 16   , 16.33%), among others. On the other hand, the reported reasons (and their respective proportionality) for iron and folic acid nonadherence were forgetfulness (   N = 158   , 46.47%), taking too many pills (   N = 7   , 2.06%), not knowing the usefulness of iron and folic acid supplementation (   N = 29   , 8.53%), fear of the side effects of the medication (   N = 119   , 35.00%), and not getting the supplement from the hospital (   N = 27   , 7.94%). Bivariable and multivariable logistic regression analyses indicated that pregnant women who were primigravida (   adjusted   odds   ratio     AOR   = 4.5   ), who have parity of 2 or 3 (   AOR = 3.4   ), who perceived importance of iron and folic acid supplementation to prevent anemia (   AOR = 2.9   ), and who considered it important to take iron and folic acid supplementation (   AOR = 2.9   ) showed a statistically significant association with adherence to iron and folic acid supplementation. Moreover, pregnant women who perceived the risk of not taking iron and folic acid supplementation (   AOR = 5.2   ), those who received sufficient health education regarding the goals of iron and folic acid supplementation as well …","author":[{"dropping-particle":"","family":"Nimwesiga","given":"Christine","non-dropping-particle":"","parse-names":false,"suffix":""},{"dropping-particle":"","family":"Murezi","given":"Mereth","non-dropping-particle":"","parse-names":false,"suffix":""},{"dropping-particle":"","family":"Taremwa","given":"Ivan Mugisha","non-dropping-particle":"","parse-names":false,"suffix":""}],"container-title":"International Journal of Reproductive Medicine","id":"ITEM-1","issued":{"date-parts":[["2021"]]},"page":"1-10","title":"Adherence to Iron and Folic Acid Supplementation and Its Associated Factors among Pregnant Women Attending Antenatal Care at Bwindi Community Hospital, Western Uganda","type":"article-journal","volume":"2021"},"uris":["http://www.mendeley.com/documents/?uuid=f1d2911a-8004-4c1b-9be0-7d1a907384ca"]}],"mendeley":{"formattedCitation":"(1)","plainTextFormattedCitation":"(1)","previouslyFormattedCitation":"(1)"},"properties":{"noteIndex":0},"schema":"https://github.com/citation-style-language/schema/raw/master/csl-citation.json"}</w:instrText>
      </w:r>
      <w:r w:rsidR="005A1A01" w:rsidRPr="00C277D6">
        <w:rPr>
          <w:rFonts w:cs="Times New Roman"/>
          <w:b w:val="0"/>
          <w:color w:val="000000" w:themeColor="text1"/>
          <w:szCs w:val="24"/>
        </w:rPr>
        <w:fldChar w:fldCharType="separate"/>
      </w:r>
      <w:r w:rsidR="00123D0A" w:rsidRPr="00C277D6">
        <w:rPr>
          <w:rFonts w:cs="Times New Roman"/>
          <w:b w:val="0"/>
          <w:noProof/>
          <w:color w:val="000000" w:themeColor="text1"/>
          <w:szCs w:val="24"/>
        </w:rPr>
        <w:t>[</w:t>
      </w:r>
      <w:r w:rsidR="005A1A01" w:rsidRPr="00C277D6">
        <w:rPr>
          <w:rFonts w:cs="Times New Roman"/>
          <w:b w:val="0"/>
          <w:noProof/>
          <w:color w:val="000000" w:themeColor="text1"/>
          <w:szCs w:val="24"/>
        </w:rPr>
        <w:t>1</w:t>
      </w:r>
      <w:r w:rsidR="005A1A01" w:rsidRPr="00C277D6">
        <w:rPr>
          <w:rFonts w:cs="Times New Roman"/>
          <w:b w:val="0"/>
          <w:color w:val="000000" w:themeColor="text1"/>
          <w:szCs w:val="24"/>
        </w:rPr>
        <w:fldChar w:fldCharType="end"/>
      </w:r>
      <w:r w:rsidR="00123D0A" w:rsidRPr="00C277D6">
        <w:rPr>
          <w:rFonts w:cs="Times New Roman"/>
          <w:b w:val="0"/>
          <w:color w:val="000000" w:themeColor="text1"/>
          <w:szCs w:val="24"/>
        </w:rPr>
        <w:t>]</w:t>
      </w:r>
      <w:r w:rsidR="00BD6407" w:rsidRPr="00C277D6">
        <w:rPr>
          <w:rFonts w:cs="Times New Roman"/>
          <w:b w:val="0"/>
          <w:color w:val="000000" w:themeColor="text1"/>
          <w:szCs w:val="24"/>
        </w:rPr>
        <w:t>.</w:t>
      </w:r>
    </w:p>
    <w:p w14:paraId="154E9C3F" w14:textId="1CE0F61E" w:rsidR="00600228" w:rsidRPr="00C277D6" w:rsidRDefault="00600228" w:rsidP="00A36E46">
      <w:pPr>
        <w:spacing w:after="0" w:line="360" w:lineRule="auto"/>
        <w:jc w:val="both"/>
        <w:rPr>
          <w:rFonts w:cs="Times New Roman"/>
          <w:b w:val="0"/>
          <w:color w:val="000000" w:themeColor="text1"/>
          <w:szCs w:val="24"/>
        </w:rPr>
      </w:pPr>
      <w:r w:rsidRPr="00C277D6">
        <w:rPr>
          <w:rFonts w:cs="Times New Roman"/>
          <w:bCs/>
          <w:color w:val="000000" w:themeColor="text1"/>
          <w:szCs w:val="24"/>
        </w:rPr>
        <w:t>Good knowledge of an</w:t>
      </w:r>
      <w:r w:rsidR="001D6D93" w:rsidRPr="00C277D6">
        <w:rPr>
          <w:rFonts w:cs="Times New Roman"/>
          <w:bCs/>
          <w:color w:val="000000" w:themeColor="text1"/>
          <w:szCs w:val="24"/>
        </w:rPr>
        <w:t>a</w:t>
      </w:r>
      <w:r w:rsidRPr="00C277D6">
        <w:rPr>
          <w:rFonts w:cs="Times New Roman"/>
          <w:bCs/>
          <w:color w:val="000000" w:themeColor="text1"/>
          <w:szCs w:val="24"/>
        </w:rPr>
        <w:t>emia</w:t>
      </w:r>
      <w:r w:rsidRPr="00C277D6">
        <w:rPr>
          <w:rFonts w:cs="Times New Roman"/>
          <w:b w:val="0"/>
          <w:color w:val="000000" w:themeColor="text1"/>
          <w:szCs w:val="24"/>
        </w:rPr>
        <w:t xml:space="preserve">. </w:t>
      </w:r>
    </w:p>
    <w:p w14:paraId="03CCE26D" w14:textId="032B77E1" w:rsidR="00600228" w:rsidRPr="00C277D6" w:rsidRDefault="0008134D" w:rsidP="007B106C">
      <w:pPr>
        <w:spacing w:before="0" w:after="120" w:line="360" w:lineRule="auto"/>
        <w:jc w:val="both"/>
        <w:rPr>
          <w:rFonts w:cs="Times New Roman"/>
          <w:b w:val="0"/>
          <w:color w:val="000000" w:themeColor="text1"/>
          <w:szCs w:val="24"/>
        </w:rPr>
      </w:pPr>
      <w:r w:rsidRPr="00C277D6">
        <w:rPr>
          <w:rFonts w:cs="Times New Roman"/>
          <w:b w:val="0"/>
          <w:color w:val="000000" w:themeColor="text1"/>
          <w:szCs w:val="24"/>
        </w:rPr>
        <w:t>A woman</w:t>
      </w:r>
      <w:r w:rsidR="00600228" w:rsidRPr="00C277D6">
        <w:rPr>
          <w:rFonts w:cs="Times New Roman"/>
          <w:b w:val="0"/>
          <w:color w:val="000000" w:themeColor="text1"/>
          <w:szCs w:val="24"/>
        </w:rPr>
        <w:t xml:space="preserve"> will have good knowledge of an</w:t>
      </w:r>
      <w:r w:rsidR="001D6D93" w:rsidRPr="00C277D6">
        <w:rPr>
          <w:rFonts w:cs="Times New Roman"/>
          <w:b w:val="0"/>
          <w:color w:val="000000" w:themeColor="text1"/>
          <w:szCs w:val="24"/>
        </w:rPr>
        <w:t>aemia i</w:t>
      </w:r>
      <w:r w:rsidR="00C02134" w:rsidRPr="00C277D6">
        <w:rPr>
          <w:rFonts w:cs="Times New Roman"/>
          <w:b w:val="0"/>
          <w:color w:val="000000" w:themeColor="text1"/>
          <w:szCs w:val="24"/>
        </w:rPr>
        <w:t>f responding to four</w:t>
      </w:r>
      <w:r w:rsidR="00600228" w:rsidRPr="00C277D6">
        <w:rPr>
          <w:rFonts w:cs="Times New Roman"/>
          <w:b w:val="0"/>
          <w:color w:val="000000" w:themeColor="text1"/>
          <w:szCs w:val="24"/>
        </w:rPr>
        <w:t xml:space="preserve"> answers correctly out of seven questions prepared to assess their knowledge of </w:t>
      </w:r>
      <w:r w:rsidR="00414C81" w:rsidRPr="00C277D6">
        <w:rPr>
          <w:rFonts w:cs="Times New Roman"/>
          <w:b w:val="0"/>
          <w:color w:val="000000" w:themeColor="text1"/>
          <w:szCs w:val="24"/>
        </w:rPr>
        <w:t>anaemia. The</w:t>
      </w:r>
      <w:r w:rsidR="001D6D93" w:rsidRPr="00C277D6">
        <w:rPr>
          <w:rFonts w:cs="Times New Roman"/>
          <w:b w:val="0"/>
          <w:color w:val="000000" w:themeColor="text1"/>
          <w:szCs w:val="24"/>
        </w:rPr>
        <w:t xml:space="preserve"> same definition </w:t>
      </w:r>
      <w:r w:rsidR="00654DEE" w:rsidRPr="00C277D6">
        <w:rPr>
          <w:rFonts w:cs="Times New Roman"/>
          <w:b w:val="0"/>
          <w:color w:val="000000" w:themeColor="text1"/>
          <w:szCs w:val="24"/>
        </w:rPr>
        <w:t xml:space="preserve">was </w:t>
      </w:r>
      <w:r w:rsidR="001D6D93" w:rsidRPr="00C277D6">
        <w:rPr>
          <w:rFonts w:cs="Times New Roman"/>
          <w:b w:val="0"/>
          <w:color w:val="000000" w:themeColor="text1"/>
          <w:szCs w:val="24"/>
        </w:rPr>
        <w:t xml:space="preserve">used in </w:t>
      </w:r>
      <w:r w:rsidRPr="00C277D6">
        <w:rPr>
          <w:rFonts w:cs="Times New Roman"/>
          <w:b w:val="0"/>
          <w:color w:val="000000" w:themeColor="text1"/>
          <w:szCs w:val="24"/>
        </w:rPr>
        <w:t xml:space="preserve">the </w:t>
      </w:r>
      <w:r w:rsidR="001D6D93" w:rsidRPr="00C277D6">
        <w:rPr>
          <w:rFonts w:cs="Times New Roman"/>
          <w:b w:val="0"/>
          <w:color w:val="000000" w:themeColor="text1"/>
          <w:szCs w:val="24"/>
        </w:rPr>
        <w:t>previous study</w:t>
      </w:r>
      <w:r w:rsidR="00123D0A" w:rsidRPr="00C277D6">
        <w:rPr>
          <w:rFonts w:cs="Times New Roman"/>
          <w:b w:val="0"/>
          <w:color w:val="000000" w:themeColor="text1"/>
          <w:szCs w:val="24"/>
        </w:rPr>
        <w:t xml:space="preserve"> </w:t>
      </w:r>
      <w:r w:rsidR="00F5442D" w:rsidRPr="00C277D6">
        <w:rPr>
          <w:rFonts w:cs="Times New Roman"/>
          <w:b w:val="0"/>
          <w:color w:val="000000" w:themeColor="text1"/>
          <w:szCs w:val="24"/>
        </w:rPr>
        <w:fldChar w:fldCharType="begin" w:fldLock="1"/>
      </w:r>
      <w:r w:rsidR="00F5442D" w:rsidRPr="00C277D6">
        <w:rPr>
          <w:rFonts w:cs="Times New Roman"/>
          <w:b w:val="0"/>
          <w:color w:val="000000" w:themeColor="text1"/>
          <w:szCs w:val="24"/>
        </w:rPr>
        <w:instrText>ADDIN CSL_CITATION {"citationItems":[{"id":"ITEM-1","itemData":{"DOI":"10.1371/journal.pone.0232625","ISBN":"1111111111","ISSN":"19326203","PMID":"32365114","abstract":"Introduction Anemia during pregnancy has a significant adverse effect on both the mother and fetus. Iron and folic acid supplementation (IFAS) is the feasible and cost effective strategy to control and prevent anemia in pregnancy. However, the success of this strategy is suboptimal due to poor maternal adherences to the regimen. The aim of this study was to assess prevalence of anemia, rate of adherence to IFAS and associated factors among pregnant women at Tikur Anbessa Specialized Hospital (TASH), Ethiopia. Method Institution based cross sectional study was conducted among 250 pregnant women who were selected using systematic random sampling from antenatal care clinic (ANC) attendants of TASH. Data was collected through interview and medical chart review by using structured questionnaire. The data was analyzed by SPSS v.24. Binary logistic regression was used to identify the associated factors for IFAS and P &lt; 0.05 was used to declare the association. Results The prevalence of anemia was 4.8% and half of the study participants were knowledgeable about anemia. The rate of adherence to IFAS was 63.6%. Forgetfulness and fear of side effect were the commonest reasons for poor adherence to IFAS. Gestational age at first ANC visit and educational level were significantly associated with adherence to IFAS. Thus, pregnant women who started their ANC follow up at first trimester (AOR = 1.87, 95% CI (1.18–3.36)) and education level of college and above (AOR = 4.236, 95% CI (1.35–13.25)) and completed secondary education (AOR = 4.09, 95% CI (1.39–12.02)) were more likely to be adherent to IFAS compared with their comparators. Conclusion Even though anemia prevalence was very low among the study participants, adherence to IFAS was still a challenge during pregnancy. Therefore, counseling about IFAS and anemia prevention and promoting the benefits of early ANC visit are recommended to improve adherence to IFAS.","author":[{"dropping-particle":"","family":"Nasir","given":"Beshir Bedru","non-dropping-particle":"","parse-names":false,"suffix":""},{"dropping-particle":"","family":"Fentie","given":"Atalay Mulu","non-dropping-particle":"","parse-names":false,"suffix":""},{"dropping-particle":"","family":"Adisu","given":"Mistr Kindu","non-dropping-particle":"","parse-names":false,"suffix":""}],"container-title":"PLoS ONE","id":"ITEM-1","issue":"5","issued":{"date-parts":[["2020"]]},"page":"1-11","title":"Adherence to iron and folic acid supplementation and prevalence of anemia among pregnant women attending antenatal care clinic at Tikur Anbessa Specialized Hospital, Ethiopia","type":"article-journal","volume":"15"},"uris":["http://www.mendeley.com/documents/?uuid=7ea30d44-d323-4c00-a3c7-d65aa03293ab"]}],"mendeley":{"formattedCitation":"(4)","plainTextFormattedCitation":"(4)","previouslyFormattedCitation":"(4)"},"properties":{"noteIndex":0},"schema":"https://github.com/citation-style-language/schema/raw/master/csl-citation.json"}</w:instrText>
      </w:r>
      <w:r w:rsidR="00F5442D" w:rsidRPr="00C277D6">
        <w:rPr>
          <w:rFonts w:cs="Times New Roman"/>
          <w:b w:val="0"/>
          <w:color w:val="000000" w:themeColor="text1"/>
          <w:szCs w:val="24"/>
        </w:rPr>
        <w:fldChar w:fldCharType="separate"/>
      </w:r>
      <w:r w:rsidR="00123D0A" w:rsidRPr="00C277D6">
        <w:rPr>
          <w:rFonts w:cs="Times New Roman"/>
          <w:b w:val="0"/>
          <w:noProof/>
          <w:color w:val="000000" w:themeColor="text1"/>
          <w:szCs w:val="24"/>
        </w:rPr>
        <w:t>[</w:t>
      </w:r>
      <w:r w:rsidR="00F5442D" w:rsidRPr="00C277D6">
        <w:rPr>
          <w:rFonts w:cs="Times New Roman"/>
          <w:b w:val="0"/>
          <w:noProof/>
          <w:color w:val="000000" w:themeColor="text1"/>
          <w:szCs w:val="24"/>
        </w:rPr>
        <w:t>4</w:t>
      </w:r>
      <w:r w:rsidR="00F5442D" w:rsidRPr="00C277D6">
        <w:rPr>
          <w:rFonts w:cs="Times New Roman"/>
          <w:b w:val="0"/>
          <w:color w:val="000000" w:themeColor="text1"/>
          <w:szCs w:val="24"/>
        </w:rPr>
        <w:fldChar w:fldCharType="end"/>
      </w:r>
      <w:r w:rsidR="00123D0A" w:rsidRPr="00C277D6">
        <w:rPr>
          <w:rFonts w:cs="Times New Roman"/>
          <w:b w:val="0"/>
          <w:color w:val="000000" w:themeColor="text1"/>
          <w:szCs w:val="24"/>
        </w:rPr>
        <w:t>]</w:t>
      </w:r>
      <w:r w:rsidR="00BD6407" w:rsidRPr="00C277D6">
        <w:rPr>
          <w:rFonts w:cs="Times New Roman"/>
          <w:b w:val="0"/>
          <w:color w:val="000000" w:themeColor="text1"/>
          <w:szCs w:val="24"/>
        </w:rPr>
        <w:t>.</w:t>
      </w:r>
    </w:p>
    <w:p w14:paraId="1E257E8C" w14:textId="0372698F" w:rsidR="00600228" w:rsidRPr="00C277D6" w:rsidRDefault="00600228" w:rsidP="00C277D6">
      <w:pPr>
        <w:spacing w:after="120" w:line="360" w:lineRule="auto"/>
        <w:jc w:val="both"/>
        <w:rPr>
          <w:rFonts w:cs="Times New Roman"/>
          <w:b w:val="0"/>
          <w:color w:val="000000" w:themeColor="text1"/>
          <w:szCs w:val="24"/>
        </w:rPr>
      </w:pPr>
      <w:r w:rsidRPr="00C277D6">
        <w:rPr>
          <w:rFonts w:cs="Times New Roman"/>
          <w:bCs/>
          <w:color w:val="000000" w:themeColor="text1"/>
          <w:szCs w:val="24"/>
        </w:rPr>
        <w:t>Good knowledge of IFAS</w:t>
      </w:r>
      <w:r w:rsidR="00041D29" w:rsidRPr="00C277D6">
        <w:rPr>
          <w:rFonts w:cs="Times New Roman"/>
          <w:b w:val="0"/>
          <w:color w:val="000000" w:themeColor="text1"/>
          <w:szCs w:val="24"/>
        </w:rPr>
        <w:t xml:space="preserve">. </w:t>
      </w:r>
      <w:r w:rsidR="00CF1006" w:rsidRPr="00C277D6">
        <w:rPr>
          <w:rFonts w:cs="Times New Roman"/>
          <w:b w:val="0"/>
          <w:color w:val="000000" w:themeColor="text1"/>
          <w:szCs w:val="24"/>
        </w:rPr>
        <w:t>A woman</w:t>
      </w:r>
      <w:r w:rsidRPr="00C277D6">
        <w:rPr>
          <w:rFonts w:cs="Times New Roman"/>
          <w:b w:val="0"/>
          <w:color w:val="000000" w:themeColor="text1"/>
          <w:szCs w:val="24"/>
        </w:rPr>
        <w:t xml:space="preserve"> will have good knowledge of IFAS if </w:t>
      </w:r>
      <w:r w:rsidR="00B5039A" w:rsidRPr="00C277D6">
        <w:rPr>
          <w:rFonts w:cs="Times New Roman"/>
          <w:b w:val="0"/>
          <w:color w:val="000000" w:themeColor="text1"/>
          <w:szCs w:val="24"/>
        </w:rPr>
        <w:t>responds</w:t>
      </w:r>
      <w:r w:rsidRPr="00C277D6">
        <w:rPr>
          <w:rFonts w:cs="Times New Roman"/>
          <w:b w:val="0"/>
          <w:color w:val="000000" w:themeColor="text1"/>
          <w:szCs w:val="24"/>
        </w:rPr>
        <w:t xml:space="preserve"> to at least three questions correctly out of five questions prepared to assess their knowledge of IFAS</w:t>
      </w:r>
      <w:r w:rsidR="001D6D93" w:rsidRPr="00C277D6">
        <w:rPr>
          <w:rFonts w:cs="Times New Roman"/>
          <w:b w:val="0"/>
          <w:color w:val="000000" w:themeColor="text1"/>
          <w:szCs w:val="24"/>
        </w:rPr>
        <w:t>.</w:t>
      </w:r>
      <w:r w:rsidR="000A504E" w:rsidRPr="00C277D6">
        <w:rPr>
          <w:rFonts w:cs="Times New Roman"/>
          <w:b w:val="0"/>
          <w:color w:val="000000" w:themeColor="text1"/>
          <w:szCs w:val="24"/>
        </w:rPr>
        <w:t xml:space="preserve"> </w:t>
      </w:r>
      <w:r w:rsidR="001D6D93" w:rsidRPr="00C277D6">
        <w:rPr>
          <w:rFonts w:cs="Times New Roman"/>
          <w:b w:val="0"/>
          <w:color w:val="000000" w:themeColor="text1"/>
          <w:szCs w:val="24"/>
        </w:rPr>
        <w:t xml:space="preserve">The same definition used in </w:t>
      </w:r>
      <w:r w:rsidR="00CF1006" w:rsidRPr="00C277D6">
        <w:rPr>
          <w:rFonts w:cs="Times New Roman"/>
          <w:b w:val="0"/>
          <w:color w:val="000000" w:themeColor="text1"/>
          <w:szCs w:val="24"/>
        </w:rPr>
        <w:t xml:space="preserve">the </w:t>
      </w:r>
      <w:r w:rsidR="001D6D93" w:rsidRPr="00C277D6">
        <w:rPr>
          <w:rFonts w:cs="Times New Roman"/>
          <w:b w:val="0"/>
          <w:color w:val="000000" w:themeColor="text1"/>
          <w:szCs w:val="24"/>
        </w:rPr>
        <w:t>previous study</w:t>
      </w:r>
      <w:r w:rsidR="00123D0A" w:rsidRPr="00C277D6">
        <w:rPr>
          <w:rFonts w:cs="Times New Roman"/>
          <w:b w:val="0"/>
          <w:color w:val="000000" w:themeColor="text1"/>
          <w:szCs w:val="24"/>
        </w:rPr>
        <w:t xml:space="preserve"> </w:t>
      </w:r>
      <w:r w:rsidR="00F5442D" w:rsidRPr="00C277D6">
        <w:rPr>
          <w:rFonts w:cs="Times New Roman"/>
          <w:b w:val="0"/>
          <w:color w:val="000000" w:themeColor="text1"/>
          <w:szCs w:val="24"/>
        </w:rPr>
        <w:fldChar w:fldCharType="begin" w:fldLock="1"/>
      </w:r>
      <w:r w:rsidR="00F5442D" w:rsidRPr="00C277D6">
        <w:rPr>
          <w:rFonts w:cs="Times New Roman"/>
          <w:b w:val="0"/>
          <w:color w:val="000000" w:themeColor="text1"/>
          <w:szCs w:val="24"/>
        </w:rPr>
        <w:instrText>ADDIN CSL_CITATION {"citationItems":[{"id":"ITEM-1","itemData":{"DOI":"10.1371/journal.pone.0232625","ISBN":"1111111111","ISSN":"19326203","PMID":"32365114","abstract":"Introduction Anemia during pregnancy has a significant adverse effect on both the mother and fetus. Iron and folic acid supplementation (IFAS) is the feasible and cost effective strategy to control and prevent anemia in pregnancy. However, the success of this strategy is suboptimal due to poor maternal adherences to the regimen. The aim of this study was to assess prevalence of anemia, rate of adherence to IFAS and associated factors among pregnant women at Tikur Anbessa Specialized Hospital (TASH), Ethiopia. Method Institution based cross sectional study was conducted among 250 pregnant women who were selected using systematic random sampling from antenatal care clinic (ANC) attendants of TASH. Data was collected through interview and medical chart review by using structured questionnaire. The data was analyzed by SPSS v.24. Binary logistic regression was used to identify the associated factors for IFAS and P &lt; 0.05 was used to declare the association. Results The prevalence of anemia was 4.8% and half of the study participants were knowledgeable about anemia. The rate of adherence to IFAS was 63.6%. Forgetfulness and fear of side effect were the commonest reasons for poor adherence to IFAS. Gestational age at first ANC visit and educational level were significantly associated with adherence to IFAS. Thus, pregnant women who started their ANC follow up at first trimester (AOR = 1.87, 95% CI (1.18–3.36)) and education level of college and above (AOR = 4.236, 95% CI (1.35–13.25)) and completed secondary education (AOR = 4.09, 95% CI (1.39–12.02)) were more likely to be adherent to IFAS compared with their comparators. Conclusion Even though anemia prevalence was very low among the study participants, adherence to IFAS was still a challenge during pregnancy. Therefore, counseling about IFAS and anemia prevention and promoting the benefits of early ANC visit are recommended to improve adherence to IFAS.","author":[{"dropping-particle":"","family":"Nasir","given":"Beshir Bedru","non-dropping-particle":"","parse-names":false,"suffix":""},{"dropping-particle":"","family":"Fentie","given":"Atalay Mulu","non-dropping-particle":"","parse-names":false,"suffix":""},{"dropping-particle":"","family":"Adisu","given":"Mistr Kindu","non-dropping-particle":"","parse-names":false,"suffix":""}],"container-title":"PLoS ONE","id":"ITEM-1","issue":"5","issued":{"date-parts":[["2020"]]},"page":"1-11","title":"Adherence to iron and folic acid supplementation and prevalence of anemia among pregnant women attending antenatal care clinic at Tikur Anbessa Specialized Hospital, Ethiopia","type":"article-journal","volume":"15"},"uris":["http://www.mendeley.com/documents/?uuid=7ea30d44-d323-4c00-a3c7-d65aa03293ab"]}],"mendeley":{"formattedCitation":"(4)","plainTextFormattedCitation":"(4)","previouslyFormattedCitation":"(4)"},"properties":{"noteIndex":0},"schema":"https://github.com/citation-style-language/schema/raw/master/csl-citation.json"}</w:instrText>
      </w:r>
      <w:r w:rsidR="00F5442D" w:rsidRPr="00C277D6">
        <w:rPr>
          <w:rFonts w:cs="Times New Roman"/>
          <w:b w:val="0"/>
          <w:color w:val="000000" w:themeColor="text1"/>
          <w:szCs w:val="24"/>
        </w:rPr>
        <w:fldChar w:fldCharType="separate"/>
      </w:r>
      <w:r w:rsidR="00123D0A" w:rsidRPr="00C277D6">
        <w:rPr>
          <w:rFonts w:cs="Times New Roman"/>
          <w:b w:val="0"/>
          <w:noProof/>
          <w:color w:val="000000" w:themeColor="text1"/>
          <w:szCs w:val="24"/>
        </w:rPr>
        <w:t>[</w:t>
      </w:r>
      <w:r w:rsidR="00F5442D" w:rsidRPr="00C277D6">
        <w:rPr>
          <w:rFonts w:cs="Times New Roman"/>
          <w:b w:val="0"/>
          <w:noProof/>
          <w:color w:val="000000" w:themeColor="text1"/>
          <w:szCs w:val="24"/>
        </w:rPr>
        <w:t>4</w:t>
      </w:r>
      <w:r w:rsidR="00F5442D" w:rsidRPr="00C277D6">
        <w:rPr>
          <w:rFonts w:cs="Times New Roman"/>
          <w:b w:val="0"/>
          <w:color w:val="000000" w:themeColor="text1"/>
          <w:szCs w:val="24"/>
        </w:rPr>
        <w:fldChar w:fldCharType="end"/>
      </w:r>
      <w:r w:rsidR="00123D0A" w:rsidRPr="00C277D6">
        <w:rPr>
          <w:rFonts w:cs="Times New Roman"/>
          <w:b w:val="0"/>
          <w:color w:val="000000" w:themeColor="text1"/>
          <w:szCs w:val="24"/>
        </w:rPr>
        <w:t>]</w:t>
      </w:r>
      <w:r w:rsidR="00BD6407" w:rsidRPr="00C277D6">
        <w:rPr>
          <w:rFonts w:cs="Times New Roman"/>
          <w:b w:val="0"/>
          <w:color w:val="000000" w:themeColor="text1"/>
          <w:szCs w:val="24"/>
        </w:rPr>
        <w:t>.</w:t>
      </w:r>
    </w:p>
    <w:p w14:paraId="1F747649" w14:textId="4466006F" w:rsidR="00600228" w:rsidRPr="00C277D6" w:rsidRDefault="00600228" w:rsidP="00C277D6">
      <w:pPr>
        <w:spacing w:after="120" w:line="360" w:lineRule="auto"/>
        <w:jc w:val="both"/>
        <w:rPr>
          <w:rFonts w:cs="Times New Roman"/>
          <w:b w:val="0"/>
          <w:color w:val="000000" w:themeColor="text1"/>
          <w:szCs w:val="24"/>
        </w:rPr>
      </w:pPr>
      <w:r w:rsidRPr="00C277D6">
        <w:rPr>
          <w:rFonts w:cs="Times New Roman"/>
          <w:bCs/>
          <w:color w:val="000000" w:themeColor="text1"/>
          <w:szCs w:val="24"/>
        </w:rPr>
        <w:t>Antenatal care</w:t>
      </w:r>
      <w:r w:rsidRPr="00C277D6">
        <w:rPr>
          <w:rFonts w:cs="Times New Roman"/>
          <w:b w:val="0"/>
          <w:color w:val="000000" w:themeColor="text1"/>
          <w:szCs w:val="24"/>
        </w:rPr>
        <w:t>: This is the clinical assessment of the mother and the fetus during pregnancy to obtain the best outcome for both the mother and the unborn child</w:t>
      </w:r>
      <w:r w:rsidR="00123D0A" w:rsidRPr="00C277D6">
        <w:rPr>
          <w:rFonts w:cs="Times New Roman"/>
          <w:b w:val="0"/>
          <w:color w:val="000000" w:themeColor="text1"/>
          <w:szCs w:val="24"/>
        </w:rPr>
        <w:t xml:space="preserve"> </w:t>
      </w:r>
      <w:r w:rsidR="00F5442D" w:rsidRPr="00C277D6">
        <w:rPr>
          <w:rFonts w:cs="Times New Roman"/>
          <w:b w:val="0"/>
          <w:color w:val="000000" w:themeColor="text1"/>
          <w:szCs w:val="24"/>
        </w:rPr>
        <w:fldChar w:fldCharType="begin" w:fldLock="1"/>
      </w:r>
      <w:r w:rsidR="00F5442D" w:rsidRPr="00C277D6">
        <w:rPr>
          <w:rFonts w:cs="Times New Roman"/>
          <w:b w:val="0"/>
          <w:color w:val="000000" w:themeColor="text1"/>
          <w:szCs w:val="24"/>
        </w:rPr>
        <w:instrText>ADDIN CSL_CITATION {"citationItems":[{"id":"ITEM-1","itemData":{"DOI":"10.4103/0300-1652.107602","ISSN":"0300-1652","abstract":"BACKGROUND Early initiation of antenatal care is widely believed to improve maternal and fetal outcome. This study was designed to ascertain the gestational age at booking using World Health Organization recommendations for developing countries. MATERIALS AND METHODS This cross-sectional study was carried out using interviewer-administered questionnaire to 345 willing participants at a booking clinic in a tertiary health facility in North-Central, Nigeria. RESULTS A total of 345 women were interviewed. The average age of the clients was 27.1±5.1 years. Almost (45.8%) had at least secondary level of education. One-third of the women were not working women. The average gestational age at booking was 19.1±7.8. Late booking (≥17 weeks) was significantly influenced by the client's level of education (P=0.017). Reasons for booking late were given as follows: Not being sick (26.1%), Lack of knowledge of booking time (22.8%), having booked elsewhere (14.1%), financial constraints (9.2%), fear of too many follow-up visits (4.9%), spouse's un co-operative attitude (3.9%), lack of transport to the health care facility (2.2%), and other minor reasons (16.8%). CONCLUSION Most women booked for antenatal care (ANC) late. Efforts toward maternal education, public health enlightenment campaigns, poverty reduction, and use of focused antenatal care model should be sustained as measures to encourage early initiation of ANC.","author":[{"dropping-particle":"","family":"Ifenne","given":"DennisIsaac","non-dropping-particle":"","parse-names":false,"suffix":""},{"dropping-particle":"","family":"Utoo","given":"BernardTerkimbi","non-dropping-particle":"","parse-names":false,"suffix":""}],"container-title":"Nigerian Medical Journal","id":"ITEM-1","issue":"4","issued":{"date-parts":[["2012"]]},"page":"236","title":"Gestational age at booking for antenatal care in a tertiary health facility in north-central, Nigeria","type":"article-journal","volume":"53"},"uris":["http://www.mendeley.com/documents/?uuid=f3f2e51e-5757-41c2-8c13-9bd7464860db"]}],"mendeley":{"formattedCitation":"(5)","plainTextFormattedCitation":"(5)","previouslyFormattedCitation":"(5)"},"properties":{"noteIndex":0},"schema":"https://github.com/citation-style-language/schema/raw/master/csl-citation.json"}</w:instrText>
      </w:r>
      <w:r w:rsidR="00F5442D" w:rsidRPr="00C277D6">
        <w:rPr>
          <w:rFonts w:cs="Times New Roman"/>
          <w:b w:val="0"/>
          <w:color w:val="000000" w:themeColor="text1"/>
          <w:szCs w:val="24"/>
        </w:rPr>
        <w:fldChar w:fldCharType="separate"/>
      </w:r>
      <w:r w:rsidR="00123D0A" w:rsidRPr="00C277D6">
        <w:rPr>
          <w:rFonts w:cs="Times New Roman"/>
          <w:b w:val="0"/>
          <w:noProof/>
          <w:color w:val="000000" w:themeColor="text1"/>
          <w:szCs w:val="24"/>
        </w:rPr>
        <w:t>[</w:t>
      </w:r>
      <w:r w:rsidR="00F5442D" w:rsidRPr="00C277D6">
        <w:rPr>
          <w:rFonts w:cs="Times New Roman"/>
          <w:b w:val="0"/>
          <w:noProof/>
          <w:color w:val="000000" w:themeColor="text1"/>
          <w:szCs w:val="24"/>
        </w:rPr>
        <w:t>5</w:t>
      </w:r>
      <w:r w:rsidR="00F5442D" w:rsidRPr="00C277D6">
        <w:rPr>
          <w:rFonts w:cs="Times New Roman"/>
          <w:b w:val="0"/>
          <w:color w:val="000000" w:themeColor="text1"/>
          <w:szCs w:val="24"/>
        </w:rPr>
        <w:fldChar w:fldCharType="end"/>
      </w:r>
      <w:r w:rsidR="00123D0A" w:rsidRPr="00C277D6">
        <w:rPr>
          <w:rFonts w:cs="Times New Roman"/>
          <w:b w:val="0"/>
          <w:color w:val="000000" w:themeColor="text1"/>
          <w:szCs w:val="24"/>
        </w:rPr>
        <w:t>,</w:t>
      </w:r>
      <w:r w:rsidR="00F5442D" w:rsidRPr="00C277D6">
        <w:rPr>
          <w:rFonts w:cs="Times New Roman"/>
          <w:b w:val="0"/>
          <w:color w:val="000000" w:themeColor="text1"/>
          <w:szCs w:val="24"/>
        </w:rPr>
        <w:fldChar w:fldCharType="begin" w:fldLock="1"/>
      </w:r>
      <w:r w:rsidR="00F5442D" w:rsidRPr="00C277D6">
        <w:rPr>
          <w:rFonts w:cs="Times New Roman"/>
          <w:b w:val="0"/>
          <w:color w:val="000000" w:themeColor="text1"/>
          <w:szCs w:val="24"/>
        </w:rPr>
        <w:instrText>ADDIN CSL_CITATION {"citationItems":[{"id":"ITEM-1","itemData":{"abstract":"Antenatal care, also known as prenatal care, is the complex of interventions that a pregnant woman receives from organized health care services. The number of different interventions in antenatal care is large. These interventions may be provided in approximately 12-16 antenatal care visits during a pregnancy. The purpose of antenatal care is to prevent or identify and treat conditions that may threaten the health of the fetus/newborn and/or the mother, and to help a woman approach pregnancy and birth as positive experiences. To a large extent antenatal care can contribute greatly to this purpose and can in particular help provide a good start for the newborn child. Many questions have been posed about the health benefits of antenatal care, especially in relation to its costs. Given the limited resources of health care and the wide range of services provided as part of antenatal care, such questions must be dealt with. Care should be appropriate, cost-effective and based on the needs of the specific pregnant woman.","author":[{"dropping-particle":"","family":"Banta","given":"David","non-dropping-particle":"","parse-names":false,"suffix":""}],"container-title":"Copenhagen: WHO Regional Office for Europe (Health …","id":"ITEM-1","issue":"December","issued":{"date-parts":[["2003"]]},"title":"What is the efficacy/effectiveness of antenatal care and the financial and organizational implications","type":"article-journal"},"uris":["http://www.mendeley.com/documents/?uuid=a70df99c-392a-4a29-ae3a-0c7bb92c5ae1"]}],"mendeley":{"formattedCitation":"(6)","plainTextFormattedCitation":"(6)","previouslyFormattedCitation":"(6)"},"properties":{"noteIndex":0},"schema":"https://github.com/citation-style-language/schema/raw/master/csl-citation.json"}</w:instrText>
      </w:r>
      <w:r w:rsidR="00F5442D" w:rsidRPr="00C277D6">
        <w:rPr>
          <w:rFonts w:cs="Times New Roman"/>
          <w:b w:val="0"/>
          <w:color w:val="000000" w:themeColor="text1"/>
          <w:szCs w:val="24"/>
        </w:rPr>
        <w:fldChar w:fldCharType="separate"/>
      </w:r>
      <w:r w:rsidR="00F5442D" w:rsidRPr="00C277D6">
        <w:rPr>
          <w:rFonts w:cs="Times New Roman"/>
          <w:b w:val="0"/>
          <w:noProof/>
          <w:color w:val="000000" w:themeColor="text1"/>
          <w:szCs w:val="24"/>
        </w:rPr>
        <w:t>6</w:t>
      </w:r>
      <w:r w:rsidR="00F5442D" w:rsidRPr="00C277D6">
        <w:rPr>
          <w:rFonts w:cs="Times New Roman"/>
          <w:b w:val="0"/>
          <w:color w:val="000000" w:themeColor="text1"/>
          <w:szCs w:val="24"/>
        </w:rPr>
        <w:fldChar w:fldCharType="end"/>
      </w:r>
      <w:r w:rsidR="00123D0A" w:rsidRPr="00C277D6">
        <w:rPr>
          <w:rFonts w:cs="Times New Roman"/>
          <w:b w:val="0"/>
          <w:color w:val="000000" w:themeColor="text1"/>
          <w:szCs w:val="24"/>
        </w:rPr>
        <w:t>]</w:t>
      </w:r>
      <w:r w:rsidR="00484DB1" w:rsidRPr="00C277D6">
        <w:rPr>
          <w:rFonts w:cs="Times New Roman"/>
          <w:b w:val="0"/>
          <w:color w:val="000000" w:themeColor="text1"/>
          <w:szCs w:val="24"/>
        </w:rPr>
        <w:t xml:space="preserve"> </w:t>
      </w:r>
      <w:r w:rsidR="00BD6407" w:rsidRPr="00C277D6">
        <w:rPr>
          <w:rFonts w:cs="Times New Roman"/>
          <w:b w:val="0"/>
          <w:color w:val="000000" w:themeColor="text1"/>
          <w:szCs w:val="24"/>
        </w:rPr>
        <w:t>.</w:t>
      </w:r>
    </w:p>
    <w:p w14:paraId="51EA958D" w14:textId="4A0B16A3" w:rsidR="00600228" w:rsidRPr="00C277D6" w:rsidRDefault="00600228" w:rsidP="00C277D6">
      <w:pPr>
        <w:spacing w:after="120" w:line="360" w:lineRule="auto"/>
        <w:jc w:val="both"/>
        <w:rPr>
          <w:rFonts w:cs="Times New Roman"/>
          <w:b w:val="0"/>
          <w:color w:val="000000" w:themeColor="text1"/>
          <w:szCs w:val="24"/>
        </w:rPr>
      </w:pPr>
      <w:r w:rsidRPr="00C277D6">
        <w:rPr>
          <w:rFonts w:cs="Times New Roman"/>
          <w:bCs/>
          <w:color w:val="000000" w:themeColor="text1"/>
          <w:szCs w:val="24"/>
        </w:rPr>
        <w:t>Booking</w:t>
      </w:r>
      <w:r w:rsidRPr="00C277D6">
        <w:rPr>
          <w:rFonts w:cs="Times New Roman"/>
          <w:b w:val="0"/>
          <w:color w:val="000000" w:themeColor="text1"/>
          <w:szCs w:val="24"/>
        </w:rPr>
        <w:t>: Refers to the first visit of a pregnant</w:t>
      </w:r>
      <w:r w:rsidR="00484DB1" w:rsidRPr="00C277D6">
        <w:rPr>
          <w:rFonts w:cs="Times New Roman"/>
          <w:b w:val="0"/>
          <w:color w:val="000000" w:themeColor="text1"/>
          <w:szCs w:val="24"/>
        </w:rPr>
        <w:t xml:space="preserve"> mother to the antenatal clinic </w:t>
      </w:r>
      <w:r w:rsidR="00F5442D" w:rsidRPr="00C277D6">
        <w:rPr>
          <w:rFonts w:cs="Times New Roman"/>
          <w:b w:val="0"/>
          <w:color w:val="000000" w:themeColor="text1"/>
          <w:szCs w:val="24"/>
        </w:rPr>
        <w:fldChar w:fldCharType="begin" w:fldLock="1"/>
      </w:r>
      <w:r w:rsidR="00F5442D" w:rsidRPr="00C277D6">
        <w:rPr>
          <w:rFonts w:cs="Times New Roman"/>
          <w:b w:val="0"/>
          <w:color w:val="000000" w:themeColor="text1"/>
          <w:szCs w:val="24"/>
        </w:rPr>
        <w:instrText>ADDIN CSL_CITATION {"citationItems":[{"id":"ITEM-1","itemData":{"DOI":"10.4103/0300-1652.107602","ISSN":"0300-1652","abstract":"BACKGROUND Early initiation of antenatal care is widely believed to improve maternal and fetal outcome. This study was designed to ascertain the gestational age at booking using World Health Organization recommendations for developing countries. MATERIALS AND METHODS This cross-sectional study was carried out using interviewer-administered questionnaire to 345 willing participants at a booking clinic in a tertiary health facility in North-Central, Nigeria. RESULTS A total of 345 women were interviewed. The average age of the clients was 27.1±5.1 years. Almost (45.8%) had at least secondary level of education. One-third of the women were not working women. The average gestational age at booking was 19.1±7.8. Late booking (≥17 weeks) was significantly influenced by the client's level of education (P=0.017). Reasons for booking late were given as follows: Not being sick (26.1%), Lack of knowledge of booking time (22.8%), having booked elsewhere (14.1%), financial constraints (9.2%), fear of too many follow-up visits (4.9%), spouse's un co-operative attitude (3.9%), lack of transport to the health care facility (2.2%), and other minor reasons (16.8%). CONCLUSION Most women booked for antenatal care (ANC) late. Efforts toward maternal education, public health enlightenment campaigns, poverty reduction, and use of focused antenatal care model should be sustained as measures to encourage early initiation of ANC.","author":[{"dropping-particle":"","family":"Ifenne","given":"DennisIsaac","non-dropping-particle":"","parse-names":false,"suffix":""},{"dropping-particle":"","family":"Utoo","given":"BernardTerkimbi","non-dropping-particle":"","parse-names":false,"suffix":""}],"container-title":"Nigerian Medical Journal","id":"ITEM-1","issue":"4","issued":{"date-parts":[["2012"]]},"page":"236","title":"Gestational age at booking for antenatal care in a tertiary health facility in north-central, Nigeria","type":"article-journal","volume":"53"},"uris":["http://www.mendeley.com/documents/?uuid=f3f2e51e-5757-41c2-8c13-9bd7464860db"]}],"mendeley":{"formattedCitation":"(5)","plainTextFormattedCitation":"(5)","previouslyFormattedCitation":"(5)"},"properties":{"noteIndex":0},"schema":"https://github.com/citation-style-language/schema/raw/master/csl-citation.json"}</w:instrText>
      </w:r>
      <w:r w:rsidR="00F5442D" w:rsidRPr="00C277D6">
        <w:rPr>
          <w:rFonts w:cs="Times New Roman"/>
          <w:b w:val="0"/>
          <w:color w:val="000000" w:themeColor="text1"/>
          <w:szCs w:val="24"/>
        </w:rPr>
        <w:fldChar w:fldCharType="separate"/>
      </w:r>
      <w:r w:rsidR="00123D0A" w:rsidRPr="00C277D6">
        <w:rPr>
          <w:rFonts w:cs="Times New Roman"/>
          <w:b w:val="0"/>
          <w:noProof/>
          <w:color w:val="000000" w:themeColor="text1"/>
          <w:szCs w:val="24"/>
        </w:rPr>
        <w:t>[</w:t>
      </w:r>
      <w:r w:rsidR="00F5442D" w:rsidRPr="00C277D6">
        <w:rPr>
          <w:rFonts w:cs="Times New Roman"/>
          <w:b w:val="0"/>
          <w:noProof/>
          <w:color w:val="000000" w:themeColor="text1"/>
          <w:szCs w:val="24"/>
        </w:rPr>
        <w:t>5</w:t>
      </w:r>
      <w:r w:rsidR="00F5442D" w:rsidRPr="00C277D6">
        <w:rPr>
          <w:rFonts w:cs="Times New Roman"/>
          <w:b w:val="0"/>
          <w:color w:val="000000" w:themeColor="text1"/>
          <w:szCs w:val="24"/>
        </w:rPr>
        <w:fldChar w:fldCharType="end"/>
      </w:r>
      <w:r w:rsidR="00123D0A" w:rsidRPr="00C277D6">
        <w:rPr>
          <w:rFonts w:cs="Times New Roman"/>
          <w:b w:val="0"/>
          <w:color w:val="000000" w:themeColor="text1"/>
          <w:szCs w:val="24"/>
        </w:rPr>
        <w:t>]</w:t>
      </w:r>
      <w:r w:rsidR="00BD6407" w:rsidRPr="00C277D6">
        <w:rPr>
          <w:rFonts w:cs="Times New Roman"/>
          <w:b w:val="0"/>
          <w:color w:val="000000" w:themeColor="text1"/>
          <w:szCs w:val="24"/>
        </w:rPr>
        <w:t>.</w:t>
      </w:r>
    </w:p>
    <w:p w14:paraId="2F78238E" w14:textId="5B492103" w:rsidR="00600228" w:rsidRPr="00C277D6" w:rsidRDefault="00600228" w:rsidP="00C277D6">
      <w:pPr>
        <w:spacing w:after="120" w:line="360" w:lineRule="auto"/>
        <w:jc w:val="both"/>
        <w:rPr>
          <w:rFonts w:cs="Times New Roman"/>
          <w:b w:val="0"/>
          <w:color w:val="000000" w:themeColor="text1"/>
          <w:szCs w:val="24"/>
        </w:rPr>
      </w:pPr>
      <w:r w:rsidRPr="00C277D6">
        <w:rPr>
          <w:rFonts w:cs="Times New Roman"/>
          <w:bCs/>
          <w:color w:val="000000" w:themeColor="text1"/>
          <w:szCs w:val="24"/>
        </w:rPr>
        <w:t>Gestational age</w:t>
      </w:r>
      <w:r w:rsidR="00F25312" w:rsidRPr="00C277D6">
        <w:rPr>
          <w:rFonts w:cs="Times New Roman"/>
          <w:b w:val="0"/>
          <w:color w:val="000000" w:themeColor="text1"/>
          <w:szCs w:val="24"/>
        </w:rPr>
        <w:t xml:space="preserve">: </w:t>
      </w:r>
      <w:r w:rsidR="00CF1006" w:rsidRPr="00C277D6">
        <w:rPr>
          <w:rFonts w:cs="Times New Roman"/>
          <w:b w:val="0"/>
          <w:color w:val="000000" w:themeColor="text1"/>
          <w:szCs w:val="24"/>
        </w:rPr>
        <w:t>This means</w:t>
      </w:r>
      <w:r w:rsidRPr="00C277D6">
        <w:rPr>
          <w:rFonts w:cs="Times New Roman"/>
          <w:b w:val="0"/>
          <w:color w:val="000000" w:themeColor="text1"/>
          <w:szCs w:val="24"/>
        </w:rPr>
        <w:t xml:space="preserve"> the age of the fetus in weeks from the last normal menstrual period of the mother</w:t>
      </w:r>
      <w:r w:rsidR="00123D0A" w:rsidRPr="00C277D6">
        <w:rPr>
          <w:rFonts w:cs="Times New Roman"/>
          <w:b w:val="0"/>
          <w:color w:val="000000" w:themeColor="text1"/>
          <w:szCs w:val="24"/>
        </w:rPr>
        <w:t xml:space="preserve"> </w:t>
      </w:r>
      <w:r w:rsidR="00F5442D" w:rsidRPr="00C277D6">
        <w:rPr>
          <w:rFonts w:cs="Times New Roman"/>
          <w:b w:val="0"/>
          <w:color w:val="000000" w:themeColor="text1"/>
          <w:szCs w:val="24"/>
        </w:rPr>
        <w:fldChar w:fldCharType="begin" w:fldLock="1"/>
      </w:r>
      <w:r w:rsidR="00F5442D" w:rsidRPr="00C277D6">
        <w:rPr>
          <w:rFonts w:cs="Times New Roman"/>
          <w:b w:val="0"/>
          <w:color w:val="000000" w:themeColor="text1"/>
          <w:szCs w:val="24"/>
        </w:rPr>
        <w:instrText>ADDIN CSL_CITATION {"citationItems":[{"id":"ITEM-1","itemData":{"DOI":"10.4103/0300-1652.107602","ISSN":"0300-1652","abstract":"BACKGROUND Early initiation of antenatal care is widely believed to improve maternal and fetal outcome. This study was designed to ascertain the gestational age at booking using World Health Organization recommendations for developing countries. MATERIALS AND METHODS This cross-sectional study was carried out using interviewer-administered questionnaire to 345 willing participants at a booking clinic in a tertiary health facility in North-Central, Nigeria. RESULTS A total of 345 women were interviewed. The average age of the clients was 27.1±5.1 years. Almost (45.8%) had at least secondary level of education. One-third of the women were not working women. The average gestational age at booking was 19.1±7.8. Late booking (≥17 weeks) was significantly influenced by the client's level of education (P=0.017). Reasons for booking late were given as follows: Not being sick (26.1%), Lack of knowledge of booking time (22.8%), having booked elsewhere (14.1%), financial constraints (9.2%), fear of too many follow-up visits (4.9%), spouse's un co-operative attitude (3.9%), lack of transport to the health care facility (2.2%), and other minor reasons (16.8%). CONCLUSION Most women booked for antenatal care (ANC) late. Efforts toward maternal education, public health enlightenment campaigns, poverty reduction, and use of focused antenatal care model should be sustained as measures to encourage early initiation of ANC.","author":[{"dropping-particle":"","family":"Ifenne","given":"DennisIsaac","non-dropping-particle":"","parse-names":false,"suffix":""},{"dropping-particle":"","family":"Utoo","given":"BernardTerkimbi","non-dropping-particle":"","parse-names":false,"suffix":""}],"container-title":"Nigerian Medical Journal","id":"ITEM-1","issue":"4","issued":{"date-parts":[["2012"]]},"page":"236","title":"Gestational age at booking for antenatal care in a tertiary health facility in north-central, Nigeria","type":"article-journal","volume":"53"},"uris":["http://www.mendeley.com/documents/?uuid=f3f2e51e-5757-41c2-8c13-9bd7464860db"]}],"mendeley":{"formattedCitation":"(5)","plainTextFormattedCitation":"(5)","previouslyFormattedCitation":"(5)"},"properties":{"noteIndex":0},"schema":"https://github.com/citation-style-language/schema/raw/master/csl-citation.json"}</w:instrText>
      </w:r>
      <w:r w:rsidR="00F5442D" w:rsidRPr="00C277D6">
        <w:rPr>
          <w:rFonts w:cs="Times New Roman"/>
          <w:b w:val="0"/>
          <w:color w:val="000000" w:themeColor="text1"/>
          <w:szCs w:val="24"/>
        </w:rPr>
        <w:fldChar w:fldCharType="separate"/>
      </w:r>
      <w:r w:rsidR="00123D0A" w:rsidRPr="00C277D6">
        <w:rPr>
          <w:rFonts w:cs="Times New Roman"/>
          <w:b w:val="0"/>
          <w:noProof/>
          <w:color w:val="000000" w:themeColor="text1"/>
          <w:szCs w:val="24"/>
        </w:rPr>
        <w:t>[</w:t>
      </w:r>
      <w:r w:rsidR="00F5442D" w:rsidRPr="00C277D6">
        <w:rPr>
          <w:rFonts w:cs="Times New Roman"/>
          <w:b w:val="0"/>
          <w:noProof/>
          <w:color w:val="000000" w:themeColor="text1"/>
          <w:szCs w:val="24"/>
        </w:rPr>
        <w:t>5</w:t>
      </w:r>
      <w:r w:rsidR="00F5442D" w:rsidRPr="00C277D6">
        <w:rPr>
          <w:rFonts w:cs="Times New Roman"/>
          <w:b w:val="0"/>
          <w:color w:val="000000" w:themeColor="text1"/>
          <w:szCs w:val="24"/>
        </w:rPr>
        <w:fldChar w:fldCharType="end"/>
      </w:r>
      <w:r w:rsidR="00123D0A" w:rsidRPr="00C277D6">
        <w:rPr>
          <w:rFonts w:cs="Times New Roman"/>
          <w:b w:val="0"/>
          <w:color w:val="000000" w:themeColor="text1"/>
          <w:szCs w:val="24"/>
        </w:rPr>
        <w:t>]</w:t>
      </w:r>
      <w:r w:rsidR="0016461A" w:rsidRPr="00C277D6">
        <w:rPr>
          <w:rFonts w:cs="Times New Roman"/>
          <w:b w:val="0"/>
          <w:color w:val="000000" w:themeColor="text1"/>
          <w:szCs w:val="24"/>
        </w:rPr>
        <w:t>.</w:t>
      </w:r>
      <w:r w:rsidR="00484DB1" w:rsidRPr="00C277D6">
        <w:rPr>
          <w:rFonts w:cs="Times New Roman"/>
          <w:b w:val="0"/>
          <w:color w:val="000000" w:themeColor="text1"/>
          <w:szCs w:val="24"/>
        </w:rPr>
        <w:t xml:space="preserve"> </w:t>
      </w:r>
    </w:p>
    <w:p w14:paraId="2EF8D68E" w14:textId="574B228D" w:rsidR="00600228" w:rsidRPr="00C277D6" w:rsidRDefault="00600228" w:rsidP="00C277D6">
      <w:pPr>
        <w:spacing w:after="120" w:line="360" w:lineRule="auto"/>
        <w:jc w:val="both"/>
        <w:rPr>
          <w:rFonts w:cs="Times New Roman"/>
          <w:b w:val="0"/>
          <w:color w:val="000000" w:themeColor="text1"/>
          <w:szCs w:val="24"/>
        </w:rPr>
      </w:pPr>
      <w:r w:rsidRPr="00C277D6">
        <w:rPr>
          <w:rFonts w:cs="Times New Roman"/>
          <w:bCs/>
          <w:color w:val="000000" w:themeColor="text1"/>
          <w:szCs w:val="24"/>
        </w:rPr>
        <w:t>Gravida</w:t>
      </w:r>
      <w:r w:rsidRPr="00C277D6">
        <w:rPr>
          <w:rFonts w:cs="Times New Roman"/>
          <w:b w:val="0"/>
          <w:color w:val="000000" w:themeColor="text1"/>
          <w:szCs w:val="24"/>
        </w:rPr>
        <w:t>: Refers to the number of times that a woman has been pregnant</w:t>
      </w:r>
      <w:r w:rsidR="00AB7275" w:rsidRPr="00C277D6">
        <w:rPr>
          <w:rFonts w:cs="Times New Roman"/>
          <w:b w:val="0"/>
          <w:color w:val="000000" w:themeColor="text1"/>
          <w:szCs w:val="24"/>
        </w:rPr>
        <w:t xml:space="preserve"> </w:t>
      </w:r>
      <w:r w:rsidR="00F5442D" w:rsidRPr="00C277D6">
        <w:rPr>
          <w:rFonts w:cs="Times New Roman"/>
          <w:b w:val="0"/>
          <w:color w:val="000000" w:themeColor="text1"/>
          <w:szCs w:val="24"/>
        </w:rPr>
        <w:fldChar w:fldCharType="begin" w:fldLock="1"/>
      </w:r>
      <w:r w:rsidR="00F5442D" w:rsidRPr="00C277D6">
        <w:rPr>
          <w:rFonts w:cs="Times New Roman"/>
          <w:b w:val="0"/>
          <w:color w:val="000000" w:themeColor="text1"/>
          <w:szCs w:val="24"/>
        </w:rPr>
        <w:instrText>ADDIN CSL_CITATION {"citationItems":[{"id":"ITEM-1","itemData":{"DOI":"10.4103/0300-1652.107602","ISSN":"0300-1652","abstract":"BACKGROUND Early initiation of antenatal care is widely believed to improve maternal and fetal outcome. This study was designed to ascertain the gestational age at booking using World Health Organization recommendations for developing countries. MATERIALS AND METHODS This cross-sectional study was carried out using interviewer-administered questionnaire to 345 willing participants at a booking clinic in a tertiary health facility in North-Central, Nigeria. RESULTS A total of 345 women were interviewed. The average age of the clients was 27.1±5.1 years. Almost (45.8%) had at least secondary level of education. One-third of the women were not working women. The average gestational age at booking was 19.1±7.8. Late booking (≥17 weeks) was significantly influenced by the client's level of education (P=0.017). Reasons for booking late were given as follows: Not being sick (26.1%), Lack of knowledge of booking time (22.8%), having booked elsewhere (14.1%), financial constraints (9.2%), fear of too many follow-up visits (4.9%), spouse's un co-operative attitude (3.9%), lack of transport to the health care facility (2.2%), and other minor reasons (16.8%). CONCLUSION Most women booked for antenatal care (ANC) late. Efforts toward maternal education, public health enlightenment campaigns, poverty reduction, and use of focused antenatal care model should be sustained as measures to encourage early initiation of ANC.","author":[{"dropping-particle":"","family":"Ifenne","given":"DennisIsaac","non-dropping-particle":"","parse-names":false,"suffix":""},{"dropping-particle":"","family":"Utoo","given":"BernardTerkimbi","non-dropping-particle":"","parse-names":false,"suffix":""}],"container-title":"Nigerian Medical Journal","id":"ITEM-1","issue":"4","issued":{"date-parts":[["2012"]]},"page":"236","title":"Gestational age at booking for antenatal care in a tertiary health facility in north-central, Nigeria","type":"article-journal","volume":"53"},"uris":["http://www.mendeley.com/documents/?uuid=f3f2e51e-5757-41c2-8c13-9bd7464860db"]}],"mendeley":{"formattedCitation":"(5)","plainTextFormattedCitation":"(5)","previouslyFormattedCitation":"(5)"},"properties":{"noteIndex":0},"schema":"https://github.com/citation-style-language/schema/raw/master/csl-citation.json"}</w:instrText>
      </w:r>
      <w:r w:rsidR="00F5442D" w:rsidRPr="00C277D6">
        <w:rPr>
          <w:rFonts w:cs="Times New Roman"/>
          <w:b w:val="0"/>
          <w:color w:val="000000" w:themeColor="text1"/>
          <w:szCs w:val="24"/>
        </w:rPr>
        <w:fldChar w:fldCharType="separate"/>
      </w:r>
      <w:r w:rsidR="00123D0A" w:rsidRPr="00C277D6">
        <w:rPr>
          <w:rFonts w:cs="Times New Roman"/>
          <w:b w:val="0"/>
          <w:noProof/>
          <w:color w:val="000000" w:themeColor="text1"/>
          <w:szCs w:val="24"/>
        </w:rPr>
        <w:t>[</w:t>
      </w:r>
      <w:r w:rsidR="00F5442D" w:rsidRPr="00C277D6">
        <w:rPr>
          <w:rFonts w:cs="Times New Roman"/>
          <w:b w:val="0"/>
          <w:noProof/>
          <w:color w:val="000000" w:themeColor="text1"/>
          <w:szCs w:val="24"/>
        </w:rPr>
        <w:t>5</w:t>
      </w:r>
      <w:r w:rsidR="00F5442D" w:rsidRPr="00C277D6">
        <w:rPr>
          <w:rFonts w:cs="Times New Roman"/>
          <w:b w:val="0"/>
          <w:color w:val="000000" w:themeColor="text1"/>
          <w:szCs w:val="24"/>
        </w:rPr>
        <w:fldChar w:fldCharType="end"/>
      </w:r>
      <w:r w:rsidR="00123D0A" w:rsidRPr="00C277D6">
        <w:rPr>
          <w:rFonts w:cs="Times New Roman"/>
          <w:b w:val="0"/>
          <w:color w:val="000000" w:themeColor="text1"/>
          <w:szCs w:val="24"/>
        </w:rPr>
        <w:t>]</w:t>
      </w:r>
      <w:r w:rsidR="00BD6407" w:rsidRPr="00C277D6">
        <w:rPr>
          <w:rFonts w:cs="Times New Roman"/>
          <w:b w:val="0"/>
          <w:color w:val="000000" w:themeColor="text1"/>
          <w:szCs w:val="24"/>
        </w:rPr>
        <w:t>.</w:t>
      </w:r>
    </w:p>
    <w:p w14:paraId="1B4BC281" w14:textId="060052F8" w:rsidR="00600228" w:rsidRPr="00C277D6" w:rsidRDefault="00600228" w:rsidP="00C277D6">
      <w:pPr>
        <w:spacing w:after="120" w:line="360" w:lineRule="auto"/>
        <w:jc w:val="both"/>
        <w:rPr>
          <w:rFonts w:cs="Times New Roman"/>
          <w:b w:val="0"/>
          <w:color w:val="000000" w:themeColor="text1"/>
          <w:szCs w:val="24"/>
        </w:rPr>
      </w:pPr>
      <w:r w:rsidRPr="00C277D6">
        <w:rPr>
          <w:rFonts w:cs="Times New Roman"/>
          <w:color w:val="000000" w:themeColor="text1"/>
          <w:szCs w:val="24"/>
        </w:rPr>
        <w:t>Early antenatal booking</w:t>
      </w:r>
      <w:r w:rsidRPr="00C277D6">
        <w:rPr>
          <w:rFonts w:cs="Times New Roman"/>
          <w:b w:val="0"/>
          <w:color w:val="000000" w:themeColor="text1"/>
          <w:szCs w:val="24"/>
        </w:rPr>
        <w:t xml:space="preserve">; Going to the clinic within </w:t>
      </w:r>
      <w:r w:rsidR="00F12D4C" w:rsidRPr="00C277D6">
        <w:rPr>
          <w:rFonts w:cs="Times New Roman"/>
          <w:b w:val="0"/>
          <w:color w:val="000000" w:themeColor="text1"/>
          <w:szCs w:val="24"/>
        </w:rPr>
        <w:t>12 weeks</w:t>
      </w:r>
      <w:r w:rsidRPr="00C277D6">
        <w:rPr>
          <w:rFonts w:cs="Times New Roman"/>
          <w:b w:val="0"/>
          <w:color w:val="000000" w:themeColor="text1"/>
          <w:szCs w:val="24"/>
        </w:rPr>
        <w:t xml:space="preserve"> of pregnancy for the first time</w:t>
      </w:r>
      <w:r w:rsidR="00484DB1" w:rsidRPr="00C277D6">
        <w:rPr>
          <w:rFonts w:cs="Times New Roman"/>
          <w:b w:val="0"/>
          <w:color w:val="000000" w:themeColor="text1"/>
          <w:szCs w:val="24"/>
        </w:rPr>
        <w:t xml:space="preserve"> </w:t>
      </w:r>
      <w:r w:rsidR="00F5442D" w:rsidRPr="00C277D6">
        <w:rPr>
          <w:rFonts w:cs="Times New Roman"/>
          <w:b w:val="0"/>
          <w:color w:val="000000" w:themeColor="text1"/>
          <w:szCs w:val="24"/>
        </w:rPr>
        <w:fldChar w:fldCharType="begin" w:fldLock="1"/>
      </w:r>
      <w:r w:rsidR="00CA2930" w:rsidRPr="00C277D6">
        <w:rPr>
          <w:rFonts w:cs="Times New Roman"/>
          <w:b w:val="0"/>
          <w:color w:val="000000" w:themeColor="text1"/>
          <w:szCs w:val="24"/>
        </w:rPr>
        <w:instrText>ADDIN CSL_CITATION {"citationItems":[{"id":"ITEM-1","itemData":{"DOI":"10.1371/journal.pone.0249337","ISBN":"1111111111","ISSN":"19326203","PMID":"33822797","abstract":"Background Early initiation of the antenatal clinic is vital as it allows early detection, management, and prevention of problems that may occur during pregnancy time. The analysis aimed to determine the prevalence and factors which influence early antenatal booking among women of reproductive age in Tanzania. Method The study used data from the 2015-16 Tanzania Demographic and Health Survey and Malaria Indicators Survey (2015-16 TDHS-MIS). A total of 6924 women of active reproductive age from 15 to 49 were included in the analysis. Both univariate and multiple regression analyses were used to determine predictors of early antenatal booking. Results Only 1586 (22.9%) of pregnant women had early antenatal booking. After adjusted for the confounders, factors which influenced early antenatal booking were age of a woman [20 to 34 years, Adjusted Odds Ratio (AOR) = 1.554 at 95% Confidence Interval (CI) = 1.213- 1.993, and more than 34 years, AOR = 1.758 at 95% CI = 1.306-2.368]; wealth status [rich, AOR = 1.520 at 95% CI = 1.282-1.802]; education level [higher education, AOR = 2.355 at 95% CI = 1.36-4.079]; parity [Para 2 to 3, AOR = 0.85 at 95% CI = 0.727-0.994 and Para 5 +, AOR = 0.577 at 95%CI = 0.465-0.715]; zones [Unguja, AOR = 0.433 at 95% CI = 0.284- 0.658 and Pemba, AOR = 0.392 at 95% CI = 0.236-0.649]. Conclusion Early antenatal booking in Tanzania is extremely low. Women who were more likely to initiate antenatal visits within the first 12 weeks are those from well-off families, those with higher education, primiparity women, and those from Tanzania mainland urban. The innovative interventional study is highly recommended to come up with an effective strategy to improve timing for antenatal booking.","author":[{"dropping-particle":"V.","family":"Moshi","given":"Fabiola","non-dropping-particle":"","parse-names":false,"suffix":""}],"container-title":"PLoS ONE","id":"ITEM-1","issue":"4 April","issued":{"date-parts":[["2021"]]},"page":"1-11","title":"Prevalence and factors which influence early antenatal booking among women of reproductive age in Tanzania: An analysis of data from the 2015-16 Tanzania Demographic Health Survey and Malaria Indicators Survey","type":"article-journal","volume":"16"},"uris":["http://www.mendeley.com/documents/?uuid=b988a25d-96f9-4807-a276-270cb9745a6e"]}],"mendeley":{"formattedCitation":"(7)","plainTextFormattedCitation":"(7)","previouslyFormattedCitation":"(7)"},"properties":{"noteIndex":0},"schema":"https://github.com/citation-style-language/schema/raw/master/csl-citation.json"}</w:instrText>
      </w:r>
      <w:r w:rsidR="00F5442D" w:rsidRPr="00C277D6">
        <w:rPr>
          <w:rFonts w:cs="Times New Roman"/>
          <w:b w:val="0"/>
          <w:color w:val="000000" w:themeColor="text1"/>
          <w:szCs w:val="24"/>
        </w:rPr>
        <w:fldChar w:fldCharType="separate"/>
      </w:r>
      <w:r w:rsidR="00123D0A" w:rsidRPr="00C277D6">
        <w:rPr>
          <w:rFonts w:cs="Times New Roman"/>
          <w:b w:val="0"/>
          <w:noProof/>
          <w:color w:val="000000" w:themeColor="text1"/>
          <w:szCs w:val="24"/>
        </w:rPr>
        <w:t>[</w:t>
      </w:r>
      <w:r w:rsidR="00F5442D" w:rsidRPr="00C277D6">
        <w:rPr>
          <w:rFonts w:cs="Times New Roman"/>
          <w:b w:val="0"/>
          <w:noProof/>
          <w:color w:val="000000" w:themeColor="text1"/>
          <w:szCs w:val="24"/>
        </w:rPr>
        <w:t>7</w:t>
      </w:r>
      <w:r w:rsidR="00F5442D" w:rsidRPr="00C277D6">
        <w:rPr>
          <w:rFonts w:cs="Times New Roman"/>
          <w:b w:val="0"/>
          <w:color w:val="000000" w:themeColor="text1"/>
          <w:szCs w:val="24"/>
        </w:rPr>
        <w:fldChar w:fldCharType="end"/>
      </w:r>
      <w:r w:rsidR="00123D0A" w:rsidRPr="00C277D6">
        <w:rPr>
          <w:rFonts w:cs="Times New Roman"/>
          <w:b w:val="0"/>
          <w:color w:val="000000" w:themeColor="text1"/>
          <w:szCs w:val="24"/>
        </w:rPr>
        <w:t>]</w:t>
      </w:r>
      <w:r w:rsidR="00BD6407" w:rsidRPr="00C277D6">
        <w:rPr>
          <w:rFonts w:cs="Times New Roman"/>
          <w:b w:val="0"/>
          <w:color w:val="000000" w:themeColor="text1"/>
          <w:szCs w:val="24"/>
        </w:rPr>
        <w:t>.</w:t>
      </w:r>
    </w:p>
    <w:p w14:paraId="44719C30" w14:textId="4845CBA7" w:rsidR="00600228" w:rsidRPr="00C277D6" w:rsidRDefault="00600228" w:rsidP="00C277D6">
      <w:pPr>
        <w:spacing w:after="120" w:line="360" w:lineRule="auto"/>
        <w:jc w:val="both"/>
        <w:rPr>
          <w:rFonts w:cs="Times New Roman"/>
          <w:b w:val="0"/>
          <w:color w:val="000000" w:themeColor="text1"/>
          <w:szCs w:val="24"/>
        </w:rPr>
      </w:pPr>
      <w:r w:rsidRPr="00C277D6">
        <w:rPr>
          <w:rFonts w:cs="Times New Roman"/>
          <w:bCs/>
          <w:color w:val="000000" w:themeColor="text1"/>
          <w:szCs w:val="24"/>
        </w:rPr>
        <w:t>Late antenatal care booking</w:t>
      </w:r>
      <w:r w:rsidRPr="00C277D6">
        <w:rPr>
          <w:rFonts w:cs="Times New Roman"/>
          <w:b w:val="0"/>
          <w:color w:val="000000" w:themeColor="text1"/>
          <w:szCs w:val="24"/>
        </w:rPr>
        <w:t>: In this study, late booking for ANC is going to the clinic for the first time after 12 weeks of pregnancy</w:t>
      </w:r>
      <w:r w:rsidR="00484DB1" w:rsidRPr="00C277D6">
        <w:rPr>
          <w:rFonts w:cs="Times New Roman"/>
          <w:b w:val="0"/>
          <w:color w:val="000000" w:themeColor="text1"/>
          <w:szCs w:val="24"/>
        </w:rPr>
        <w:t xml:space="preserve"> </w:t>
      </w:r>
      <w:r w:rsidR="00CA2930" w:rsidRPr="00C277D6">
        <w:rPr>
          <w:rFonts w:cs="Times New Roman"/>
          <w:b w:val="0"/>
          <w:color w:val="000000" w:themeColor="text1"/>
          <w:szCs w:val="24"/>
        </w:rPr>
        <w:fldChar w:fldCharType="begin" w:fldLock="1"/>
      </w:r>
      <w:r w:rsidR="00CA2930" w:rsidRPr="00C277D6">
        <w:rPr>
          <w:rFonts w:cs="Times New Roman"/>
          <w:b w:val="0"/>
          <w:color w:val="000000" w:themeColor="text1"/>
          <w:szCs w:val="24"/>
        </w:rPr>
        <w:instrText>ADDIN CSL_CITATION {"citationItems":[{"id":"ITEM-1","itemData":{"DOI":"10.1371/journal.pone.0207922","ISBN":"1111111111","ISSN":"19326203","PMID":"30517182","abstract":"Background Antenatal care (ANC) is a care given for pregnant women and is a good opportunity to deliver maternal health interventions. Even though pregnant women should start their first antenatal care within 12 weeks of gestational age, many pregnant women start their first ANC late. So, the aim of this study is to determine magnitude of late ANC booking at first visit and factors associated with it. Methods Institutional based cross sectional study design was conducted in central zone of Tigray Region, Ethiopia from November 1/2017 to January 30/2018 among total of 632 pregnant women. Stratified multi stage cluster sampling method was used to select health centers and systematic random sampling technique was used during the selection of study units. Data were collected using interview administer questionnaire by face to face. The collected data were entered into EPI info-7. Later on, it was exported to STATA-14 for further analysis. Proportion was used to estimate the magnitude of late ANC booking. Bivariable and multivariable analysis were done to see factors associated with the magnitude of late ANC booking. Results The magnitude of late ANC booking at first visit were 85.67% (95%, CI: 82.89, 88.45). Factors that were independently associated with the late ANC booking at first visit in multivariable analysis were; having home delivery in previous delivery (AOR = 2.2, 95%, CI: 1.1, 4.49), women who had no previous ANC follow up (AOR = 3.43, 95%, CI: 1.32, 8.92) and women with poor knowledge about the advantage and service availability of ANC (AOR = 3.9, 95%, CI: 1.83, 8.29). Conclusion In summary, most of pregnant women were not started their first ANC at the recommended time. Home delivery and history of ANC in previous pregnancy as well as women with poor knowledge about ANC were associated with late ANC booking at first visit. Health workers should work on avoiding home delivery and increasing the knowledge of pregnant women on ANC may help on reducing late ANC booking at first visit.","author":[{"dropping-particle":"","family":"Grum","given":"Teklit","non-dropping-particle":"","parse-names":false,"suffix":""},{"dropping-particle":"","family":"Brhane","given":"Ermyas","non-dropping-particle":"","parse-names":false,"suffix":""}],"container-title":"PLoS ONE","id":"ITEM-1","issue":"12","issued":{"date-parts":[["2018"]]},"page":"1-9","title":"Magnitude and factors associated with late antenatal care booking on first visit among pregnant women in public health centers in central zone of Tigray Region, Ethiopia: A cross sectional study","type":"article-journal","volume":"13"},"uris":["http://www.mendeley.com/documents/?uuid=cc80e0b3-a6a0-49d9-9409-98b222ced592"]}],"mendeley":{"formattedCitation":"(8)","plainTextFormattedCitation":"(8)","previouslyFormattedCitation":"(8)"},"properties":{"noteIndex":0},"schema":"https://github.com/citation-style-language/schema/raw/master/csl-citation.json"}</w:instrText>
      </w:r>
      <w:r w:rsidR="00CA2930" w:rsidRPr="00C277D6">
        <w:rPr>
          <w:rFonts w:cs="Times New Roman"/>
          <w:b w:val="0"/>
          <w:color w:val="000000" w:themeColor="text1"/>
          <w:szCs w:val="24"/>
        </w:rPr>
        <w:fldChar w:fldCharType="separate"/>
      </w:r>
      <w:r w:rsidR="00123D0A" w:rsidRPr="00C277D6">
        <w:rPr>
          <w:rFonts w:cs="Times New Roman"/>
          <w:b w:val="0"/>
          <w:noProof/>
          <w:color w:val="000000" w:themeColor="text1"/>
          <w:szCs w:val="24"/>
        </w:rPr>
        <w:t>[</w:t>
      </w:r>
      <w:r w:rsidR="00CA2930" w:rsidRPr="00C277D6">
        <w:rPr>
          <w:rFonts w:cs="Times New Roman"/>
          <w:b w:val="0"/>
          <w:noProof/>
          <w:color w:val="000000" w:themeColor="text1"/>
          <w:szCs w:val="24"/>
        </w:rPr>
        <w:t>8</w:t>
      </w:r>
      <w:r w:rsidR="00CA2930" w:rsidRPr="00C277D6">
        <w:rPr>
          <w:rFonts w:cs="Times New Roman"/>
          <w:b w:val="0"/>
          <w:color w:val="000000" w:themeColor="text1"/>
          <w:szCs w:val="24"/>
        </w:rPr>
        <w:fldChar w:fldCharType="end"/>
      </w:r>
      <w:r w:rsidR="00123D0A" w:rsidRPr="00C277D6">
        <w:rPr>
          <w:rFonts w:cs="Times New Roman"/>
          <w:b w:val="0"/>
          <w:color w:val="000000" w:themeColor="text1"/>
          <w:szCs w:val="24"/>
        </w:rPr>
        <w:t>,</w:t>
      </w:r>
      <w:r w:rsidR="00CA2930" w:rsidRPr="00C277D6">
        <w:rPr>
          <w:rFonts w:cs="Times New Roman"/>
          <w:b w:val="0"/>
          <w:color w:val="000000" w:themeColor="text1"/>
          <w:szCs w:val="24"/>
        </w:rPr>
        <w:fldChar w:fldCharType="begin" w:fldLock="1"/>
      </w:r>
      <w:r w:rsidR="00EE4845" w:rsidRPr="00C277D6">
        <w:rPr>
          <w:rFonts w:cs="Times New Roman"/>
          <w:b w:val="0"/>
          <w:color w:val="000000" w:themeColor="text1"/>
          <w:szCs w:val="24"/>
        </w:rPr>
        <w:instrText>ADDIN CSL_CITATION {"citationItems":[{"id":"ITEM-1","itemData":{"DOI":"10.11604/pamj.2016.25.109.6873","ISSN":"19378688","PMID":"28292072","abstract":"INTRODUCTION: In spite of the extreme importance of an early antenatal care visit, more than 50% of Zambian pregnant women book for antenatal care late. We aimed to determine factors associated with late antenatal care booking in Zambia.\nMETHODS: Data stem from the 2007 Zambia Demographic and Health Survey where information on socio-demographic, social-economic, obstetrical characteristics and timing of the first antenatal visit were extracted on all women aged 15 to 49 years. A weighted survey analysis using STATA version 12 was applied. Firstly, we explored proportions of ANC booking at 0-3 months, 4-5 month and 6-9 months. Secondly, we investigated the association between predictor variables and late antenatal care booking using univariate and multivariate logistic regression.\nRESULTS: Overall (n= 3979), the proportion of late ANC booking (booking between 4th to 9th month) was 81% disaggregated as 56% and 19% at 4 to 5 months and 6 to 9 months respectively. Women who wanted their last child later were more likely to book late than those with wanted pregnancies then (AOR: 1.35 95% CI 1.10-1.66). Women with higher education were 55% less likely to book for ANC late compared to women with no education (AOR: 0.45 95%CI: 0.27-0.74). Women aged 20-34 years were 30% more likely to book earlier than women younger than 20 years (AOR: 0.69 95% CI 0.50-0.97).\nCONCLUSION: We found high proportion of late ANC booking associated with presence of unplanned or unwanted pregnancies in this population. The concentration of this problem in lower or no education groups may be an illustration of existing inequalities which might further explain limitations in health promotion messages meant to mitigate this challenge. There is thus urgent need to re-pack health promotion message to specifically target this and related poor groups.","author":[{"dropping-particle":"","family":"Sinyange","given":"Nyambe","non-dropping-particle":"","parse-names":false,"suffix":""},{"dropping-particle":"","family":"Sitali","given":"Lungowe","non-dropping-particle":"","parse-names":false,"suffix":""},{"dropping-particle":"","family":"Jacobs","given":"Choolwe","non-dropping-particle":"","parse-names":false,"suffix":""},{"dropping-particle":"","family":"Musonda","given":"Patrick","non-dropping-particle":"","parse-names":false,"suffix":""},{"dropping-particle":"","family":"Michelo","given":"Charles","non-dropping-particle":"","parse-names":false,"suffix":""}],"container-title":"The Pan African medical journal","id":"ITEM-1","issued":{"date-parts":[["2016"]]},"page":"109","title":"Factors associated with late antenatal care booking: population based observations from the 2007 Zambia demographic and health survey","type":"article-journal","volume":"25"},"uris":["http://www.mendeley.com/documents/?uuid=655bf884-c663-447d-b903-a17cfafa6509"]}],"mendeley":{"formattedCitation":"(9)","plainTextFormattedCitation":"(9)","previouslyFormattedCitation":"(9)"},"properties":{"noteIndex":0},"schema":"https://github.com/citation-style-language/schema/raw/master/csl-citation.json"}</w:instrText>
      </w:r>
      <w:r w:rsidR="00CA2930" w:rsidRPr="00C277D6">
        <w:rPr>
          <w:rFonts w:cs="Times New Roman"/>
          <w:b w:val="0"/>
          <w:color w:val="000000" w:themeColor="text1"/>
          <w:szCs w:val="24"/>
        </w:rPr>
        <w:fldChar w:fldCharType="separate"/>
      </w:r>
      <w:r w:rsidR="00CA2930" w:rsidRPr="00C277D6">
        <w:rPr>
          <w:rFonts w:cs="Times New Roman"/>
          <w:b w:val="0"/>
          <w:noProof/>
          <w:color w:val="000000" w:themeColor="text1"/>
          <w:szCs w:val="24"/>
        </w:rPr>
        <w:t>9</w:t>
      </w:r>
      <w:r w:rsidR="00CA2930" w:rsidRPr="00C277D6">
        <w:rPr>
          <w:rFonts w:cs="Times New Roman"/>
          <w:b w:val="0"/>
          <w:color w:val="000000" w:themeColor="text1"/>
          <w:szCs w:val="24"/>
        </w:rPr>
        <w:fldChar w:fldCharType="end"/>
      </w:r>
      <w:r w:rsidR="00123D0A" w:rsidRPr="00C277D6">
        <w:rPr>
          <w:rFonts w:cs="Times New Roman"/>
          <w:b w:val="0"/>
          <w:color w:val="000000" w:themeColor="text1"/>
          <w:szCs w:val="24"/>
        </w:rPr>
        <w:t>]</w:t>
      </w:r>
      <w:r w:rsidR="0016461A" w:rsidRPr="00C277D6">
        <w:rPr>
          <w:rFonts w:cs="Times New Roman"/>
          <w:b w:val="0"/>
          <w:color w:val="000000" w:themeColor="text1"/>
          <w:szCs w:val="24"/>
        </w:rPr>
        <w:t>.</w:t>
      </w:r>
    </w:p>
    <w:p w14:paraId="24663ACF" w14:textId="3A904996" w:rsidR="003C57AC" w:rsidRPr="00C277D6" w:rsidRDefault="00600228" w:rsidP="00C277D6">
      <w:pPr>
        <w:spacing w:after="120" w:line="360" w:lineRule="auto"/>
        <w:jc w:val="both"/>
        <w:rPr>
          <w:rFonts w:cs="Times New Roman"/>
          <w:b w:val="0"/>
          <w:color w:val="000000" w:themeColor="text1"/>
          <w:szCs w:val="24"/>
        </w:rPr>
      </w:pPr>
      <w:r w:rsidRPr="00C277D6">
        <w:rPr>
          <w:rFonts w:cs="Times New Roman"/>
          <w:color w:val="000000" w:themeColor="text1"/>
          <w:szCs w:val="24"/>
        </w:rPr>
        <w:t>Parity</w:t>
      </w:r>
      <w:r w:rsidRPr="00C277D6">
        <w:rPr>
          <w:rFonts w:cs="Times New Roman"/>
          <w:b w:val="0"/>
          <w:color w:val="000000" w:themeColor="text1"/>
          <w:szCs w:val="24"/>
        </w:rPr>
        <w:t xml:space="preserve"> refers to the number of times that a woman has given birth to a fetus with a gestation age of 24 weeks or more regardless of whether the child was born alive or was stillborn</w:t>
      </w:r>
      <w:bookmarkStart w:id="16" w:name="_Toc120616645"/>
      <w:r w:rsidR="00123D0A" w:rsidRPr="00C277D6">
        <w:rPr>
          <w:rFonts w:cs="Times New Roman"/>
          <w:b w:val="0"/>
          <w:color w:val="000000" w:themeColor="text1"/>
          <w:szCs w:val="24"/>
        </w:rPr>
        <w:t xml:space="preserve"> </w:t>
      </w:r>
      <w:r w:rsidR="00EE4845" w:rsidRPr="00C277D6">
        <w:rPr>
          <w:rFonts w:cs="Times New Roman"/>
          <w:b w:val="0"/>
          <w:color w:val="000000" w:themeColor="text1"/>
          <w:szCs w:val="24"/>
        </w:rPr>
        <w:fldChar w:fldCharType="begin" w:fldLock="1"/>
      </w:r>
      <w:r w:rsidR="00F24787" w:rsidRPr="00C277D6">
        <w:rPr>
          <w:rFonts w:cs="Times New Roman"/>
          <w:b w:val="0"/>
          <w:color w:val="000000" w:themeColor="text1"/>
          <w:szCs w:val="24"/>
        </w:rPr>
        <w:instrText>ADDIN CSL_CITATION {"citationItems":[{"id":"ITEM-1","itemData":{"DOI":"https://doi.org/10.1111/j.1471-0528.2007.01435.x","ISSN":"1470-0328","abstract":"The objective of this study was to evaluate the use of the term ?parity? in multiple pregnancies using a questionnaire survey. One hundred and fifty obstetricians and midwives in five maternity units in southeast Thames region of the London deanery were administered the questionnaire. One hundred and twenty-six questionnaires were returned (84% response rate). Only 21% described twin delivery as a single parous experience. The improper clinical application of the word parity was shown in both obstetricians and midwives. Standardisation of the definition to ensure accuracy and uniformity in record keeping is necessary.","author":[{"dropping-particle":"","family":"Opara","given":"E I","non-dropping-particle":"","parse-names":false,"suffix":""},{"dropping-particle":"","family":"Zaidi","given":"J","non-dropping-particle":"","parse-names":false,"suffix":""}],"container-title":"BJOG: An International Journal of Obstetrics &amp; Gynaecology","id":"ITEM-1","issue":"10","issued":{"date-parts":[["2007"]]},"page":"1295-1297","title":"The interpretation and clinical application of the word ‘parity’: a survey","type":"article-journal","volume":"114"},"uris":["http://www.mendeley.com/documents/?uuid=e43ac13c-ce66-4266-b153-3f2d813ff9e0"]}],"mendeley":{"formattedCitation":"(10)","plainTextFormattedCitation":"(10)","previouslyFormattedCitation":"(10)"},"properties":{"noteIndex":0},"schema":"https://github.com/citation-style-language/schema/raw/master/csl-citation.json"}</w:instrText>
      </w:r>
      <w:r w:rsidR="00EE4845" w:rsidRPr="00C277D6">
        <w:rPr>
          <w:rFonts w:cs="Times New Roman"/>
          <w:b w:val="0"/>
          <w:color w:val="000000" w:themeColor="text1"/>
          <w:szCs w:val="24"/>
        </w:rPr>
        <w:fldChar w:fldCharType="separate"/>
      </w:r>
      <w:r w:rsidR="00123D0A" w:rsidRPr="00C277D6">
        <w:rPr>
          <w:rFonts w:cs="Times New Roman"/>
          <w:b w:val="0"/>
          <w:noProof/>
          <w:color w:val="000000" w:themeColor="text1"/>
          <w:szCs w:val="24"/>
        </w:rPr>
        <w:t>[</w:t>
      </w:r>
      <w:r w:rsidR="00EE4845" w:rsidRPr="00C277D6">
        <w:rPr>
          <w:rFonts w:cs="Times New Roman"/>
          <w:b w:val="0"/>
          <w:noProof/>
          <w:color w:val="000000" w:themeColor="text1"/>
          <w:szCs w:val="24"/>
        </w:rPr>
        <w:t>10</w:t>
      </w:r>
      <w:r w:rsidR="00EE4845" w:rsidRPr="00C277D6">
        <w:rPr>
          <w:rFonts w:cs="Times New Roman"/>
          <w:b w:val="0"/>
          <w:color w:val="000000" w:themeColor="text1"/>
          <w:szCs w:val="24"/>
        </w:rPr>
        <w:fldChar w:fldCharType="end"/>
      </w:r>
      <w:r w:rsidR="00123D0A" w:rsidRPr="00C277D6">
        <w:rPr>
          <w:rFonts w:cs="Times New Roman"/>
          <w:b w:val="0"/>
          <w:color w:val="000000" w:themeColor="text1"/>
          <w:szCs w:val="24"/>
        </w:rPr>
        <w:t>]</w:t>
      </w:r>
      <w:r w:rsidR="00BD6407" w:rsidRPr="00C277D6">
        <w:rPr>
          <w:rFonts w:cs="Times New Roman"/>
          <w:b w:val="0"/>
          <w:color w:val="000000" w:themeColor="text1"/>
          <w:szCs w:val="24"/>
        </w:rPr>
        <w:t>.</w:t>
      </w:r>
    </w:p>
    <w:p w14:paraId="6CDF9F9B" w14:textId="272154A3" w:rsidR="00D67BC3" w:rsidRPr="00C277D6" w:rsidRDefault="00D67BC3" w:rsidP="00C277D6">
      <w:pPr>
        <w:spacing w:after="120" w:line="360" w:lineRule="auto"/>
        <w:jc w:val="both"/>
        <w:rPr>
          <w:rFonts w:cs="Times New Roman"/>
          <w:b w:val="0"/>
          <w:color w:val="000000" w:themeColor="text1"/>
          <w:szCs w:val="24"/>
        </w:rPr>
      </w:pPr>
      <w:r w:rsidRPr="00C277D6">
        <w:rPr>
          <w:rFonts w:cs="Times New Roman"/>
          <w:color w:val="000000" w:themeColor="text1"/>
          <w:szCs w:val="24"/>
        </w:rPr>
        <w:t>Food poverty line</w:t>
      </w:r>
      <w:r w:rsidR="00217679" w:rsidRPr="00C277D6">
        <w:rPr>
          <w:rFonts w:cs="Times New Roman"/>
          <w:color w:val="000000" w:themeColor="text1"/>
          <w:szCs w:val="24"/>
        </w:rPr>
        <w:t xml:space="preserve"> (FPL)</w:t>
      </w:r>
      <w:r w:rsidRPr="00C277D6">
        <w:rPr>
          <w:rFonts w:cs="Times New Roman"/>
          <w:b w:val="0"/>
          <w:color w:val="000000" w:themeColor="text1"/>
          <w:szCs w:val="24"/>
        </w:rPr>
        <w:t xml:space="preserve"> is a measure used to determine the minimum income required for an individual or household to afford an adequate </w:t>
      </w:r>
      <w:r w:rsidR="00217679" w:rsidRPr="00C277D6">
        <w:rPr>
          <w:rFonts w:cs="Times New Roman"/>
          <w:b w:val="0"/>
          <w:color w:val="000000" w:themeColor="text1"/>
          <w:szCs w:val="24"/>
        </w:rPr>
        <w:t>diet. It</w:t>
      </w:r>
      <w:r w:rsidRPr="00C277D6">
        <w:rPr>
          <w:rFonts w:cs="Times New Roman"/>
          <w:b w:val="0"/>
          <w:color w:val="000000" w:themeColor="text1"/>
          <w:szCs w:val="24"/>
        </w:rPr>
        <w:t xml:space="preserve"> is a critical component of poverty analysis and helps in assessing food security and nutritional </w:t>
      </w:r>
      <w:r w:rsidR="002762B2" w:rsidRPr="00C277D6">
        <w:rPr>
          <w:rFonts w:cs="Times New Roman"/>
          <w:b w:val="0"/>
          <w:color w:val="000000" w:themeColor="text1"/>
          <w:szCs w:val="24"/>
        </w:rPr>
        <w:t>adequacy</w:t>
      </w:r>
      <w:r w:rsidR="00123D0A" w:rsidRPr="00C277D6">
        <w:rPr>
          <w:rFonts w:cs="Times New Roman"/>
          <w:b w:val="0"/>
          <w:color w:val="000000" w:themeColor="text1"/>
          <w:szCs w:val="24"/>
        </w:rPr>
        <w:t xml:space="preserve"> </w:t>
      </w:r>
      <w:r w:rsidR="002762B2"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{"citationItems":[{"id":"ITEM-1","itemData":{"id":"ITEM-1","issue":"March","issued":{"date-parts":[["2020"]]},"page":"1-22","title":"Food poverty : global , regional and national","type":"article-journal"},"uris":["http://www.mendeley.com/documents/?uuid=a672b3cc-631f-460a-9801-876d81d51986"]}],"mendeley":{"formattedCitation":"(11)","plainTextFormattedCitation":"(11)","previouslyFormattedCitation":"(11)"},"properties":{"noteIndex":0},"schema":"https://github.com/citation-style-language/schema/raw/master/csl-citation.json"}</w:instrText>
      </w:r>
      <w:r w:rsidR="002762B2" w:rsidRPr="00C277D6">
        <w:rPr>
          <w:rFonts w:cs="Times New Roman"/>
          <w:b w:val="0"/>
          <w:color w:val="000000" w:themeColor="text1"/>
          <w:szCs w:val="24"/>
        </w:rPr>
        <w:fldChar w:fldCharType="separate"/>
      </w:r>
      <w:r w:rsidR="00123D0A" w:rsidRPr="00C277D6">
        <w:rPr>
          <w:rFonts w:cs="Times New Roman"/>
          <w:b w:val="0"/>
          <w:noProof/>
          <w:color w:val="000000" w:themeColor="text1"/>
          <w:szCs w:val="24"/>
        </w:rPr>
        <w:t>[</w:t>
      </w:r>
      <w:r w:rsidR="002762B2" w:rsidRPr="00C277D6">
        <w:rPr>
          <w:rFonts w:cs="Times New Roman"/>
          <w:b w:val="0"/>
          <w:noProof/>
          <w:color w:val="000000" w:themeColor="text1"/>
          <w:szCs w:val="24"/>
        </w:rPr>
        <w:t>11</w:t>
      </w:r>
      <w:r w:rsidR="002762B2" w:rsidRPr="00C277D6">
        <w:rPr>
          <w:rFonts w:cs="Times New Roman"/>
          <w:b w:val="0"/>
          <w:color w:val="000000" w:themeColor="text1"/>
          <w:szCs w:val="24"/>
        </w:rPr>
        <w:fldChar w:fldCharType="end"/>
      </w:r>
      <w:r w:rsidR="00123D0A" w:rsidRPr="00C277D6">
        <w:rPr>
          <w:rFonts w:cs="Times New Roman"/>
          <w:b w:val="0"/>
          <w:color w:val="000000" w:themeColor="text1"/>
          <w:szCs w:val="24"/>
        </w:rPr>
        <w:t>]</w:t>
      </w:r>
      <w:r w:rsidR="0016461A" w:rsidRPr="00C277D6">
        <w:rPr>
          <w:rFonts w:cs="Times New Roman"/>
          <w:b w:val="0"/>
          <w:color w:val="000000" w:themeColor="text1"/>
          <w:szCs w:val="24"/>
        </w:rPr>
        <w:t>.</w:t>
      </w:r>
    </w:p>
    <w:p w14:paraId="6CB0CA55" w14:textId="47DEEEB7" w:rsidR="001721F0" w:rsidRPr="00C277D6" w:rsidRDefault="001721F0" w:rsidP="00C277D6">
      <w:pPr>
        <w:spacing w:after="120" w:line="360" w:lineRule="auto"/>
        <w:jc w:val="both"/>
        <w:rPr>
          <w:rFonts w:cs="Times New Roman"/>
          <w:b w:val="0"/>
          <w:color w:val="000000" w:themeColor="text1"/>
          <w:szCs w:val="24"/>
        </w:rPr>
      </w:pPr>
    </w:p>
    <w:p w14:paraId="4E78C9BB" w14:textId="543A79D8" w:rsidR="001721F0" w:rsidRPr="00C277D6" w:rsidRDefault="001721F0" w:rsidP="00C277D6">
      <w:pPr>
        <w:spacing w:after="120" w:line="360" w:lineRule="auto"/>
        <w:jc w:val="both"/>
        <w:rPr>
          <w:rFonts w:cs="Times New Roman"/>
          <w:b w:val="0"/>
          <w:color w:val="000000" w:themeColor="text1"/>
          <w:szCs w:val="24"/>
        </w:rPr>
      </w:pPr>
    </w:p>
    <w:p w14:paraId="626139E5" w14:textId="740853A7" w:rsidR="001721F0" w:rsidRPr="00C277D6" w:rsidRDefault="001721F0" w:rsidP="00C277D6">
      <w:pPr>
        <w:spacing w:after="120" w:line="360" w:lineRule="auto"/>
        <w:jc w:val="both"/>
        <w:rPr>
          <w:rFonts w:cs="Times New Roman"/>
          <w:b w:val="0"/>
          <w:color w:val="000000" w:themeColor="text1"/>
          <w:szCs w:val="24"/>
        </w:rPr>
      </w:pPr>
    </w:p>
    <w:p w14:paraId="7E7E2613" w14:textId="4EAB971A" w:rsidR="001721F0" w:rsidRPr="00C277D6" w:rsidRDefault="001721F0" w:rsidP="00C277D6">
      <w:pPr>
        <w:spacing w:after="120" w:line="360" w:lineRule="auto"/>
        <w:jc w:val="both"/>
        <w:rPr>
          <w:rFonts w:cs="Times New Roman"/>
          <w:b w:val="0"/>
          <w:color w:val="000000" w:themeColor="text1"/>
          <w:szCs w:val="24"/>
        </w:rPr>
      </w:pPr>
    </w:p>
    <w:p w14:paraId="27D09CC3" w14:textId="6849B1C5" w:rsidR="001721F0" w:rsidRPr="00C277D6" w:rsidRDefault="001721F0" w:rsidP="00C277D6">
      <w:pPr>
        <w:spacing w:after="120" w:line="360" w:lineRule="auto"/>
        <w:jc w:val="both"/>
        <w:rPr>
          <w:rFonts w:cs="Times New Roman"/>
          <w:b w:val="0"/>
          <w:color w:val="000000" w:themeColor="text1"/>
          <w:szCs w:val="24"/>
        </w:rPr>
      </w:pPr>
    </w:p>
    <w:p w14:paraId="6E35BC83" w14:textId="191769C7" w:rsidR="001721F0" w:rsidRPr="00C277D6" w:rsidRDefault="001721F0" w:rsidP="00C277D6">
      <w:pPr>
        <w:spacing w:after="120" w:line="360" w:lineRule="auto"/>
        <w:jc w:val="both"/>
        <w:rPr>
          <w:rFonts w:cs="Times New Roman"/>
          <w:b w:val="0"/>
          <w:color w:val="000000" w:themeColor="text1"/>
          <w:szCs w:val="24"/>
        </w:rPr>
      </w:pPr>
    </w:p>
    <w:p w14:paraId="3241B5B6" w14:textId="6FCE2BCE" w:rsidR="001721F0" w:rsidRPr="00C277D6" w:rsidRDefault="001721F0" w:rsidP="00C277D6">
      <w:pPr>
        <w:spacing w:after="120" w:line="360" w:lineRule="auto"/>
        <w:jc w:val="both"/>
        <w:rPr>
          <w:rFonts w:cs="Times New Roman"/>
          <w:b w:val="0"/>
          <w:color w:val="000000" w:themeColor="text1"/>
          <w:szCs w:val="24"/>
        </w:rPr>
      </w:pPr>
    </w:p>
    <w:p w14:paraId="537361F0" w14:textId="6F748968" w:rsidR="001721F0" w:rsidRPr="00C277D6" w:rsidRDefault="001721F0" w:rsidP="00C277D6">
      <w:pPr>
        <w:spacing w:after="120" w:line="360" w:lineRule="auto"/>
        <w:jc w:val="both"/>
        <w:rPr>
          <w:rFonts w:cs="Times New Roman"/>
          <w:b w:val="0"/>
          <w:color w:val="000000" w:themeColor="text1"/>
          <w:szCs w:val="24"/>
        </w:rPr>
      </w:pPr>
    </w:p>
    <w:p w14:paraId="64C846E7" w14:textId="7FD25490" w:rsidR="001721F0" w:rsidRPr="00C277D6" w:rsidRDefault="001721F0" w:rsidP="00C277D6">
      <w:pPr>
        <w:spacing w:after="120" w:line="360" w:lineRule="auto"/>
        <w:jc w:val="both"/>
        <w:rPr>
          <w:rFonts w:cs="Times New Roman"/>
          <w:b w:val="0"/>
          <w:color w:val="000000" w:themeColor="text1"/>
          <w:szCs w:val="24"/>
        </w:rPr>
      </w:pPr>
    </w:p>
    <w:p w14:paraId="43031897" w14:textId="1F02C780" w:rsidR="001721F0" w:rsidRPr="00C277D6" w:rsidRDefault="001721F0" w:rsidP="00C277D6">
      <w:pPr>
        <w:spacing w:after="120" w:line="360" w:lineRule="auto"/>
        <w:jc w:val="both"/>
        <w:rPr>
          <w:rFonts w:cs="Times New Roman"/>
          <w:b w:val="0"/>
          <w:color w:val="000000" w:themeColor="text1"/>
          <w:szCs w:val="24"/>
        </w:rPr>
      </w:pPr>
    </w:p>
    <w:p w14:paraId="48AC2BB4" w14:textId="3AF3C6E1" w:rsidR="001721F0" w:rsidRPr="00C277D6" w:rsidRDefault="001721F0" w:rsidP="00C277D6">
      <w:pPr>
        <w:spacing w:after="120" w:line="360" w:lineRule="auto"/>
        <w:jc w:val="both"/>
        <w:rPr>
          <w:rFonts w:cs="Times New Roman"/>
          <w:b w:val="0"/>
          <w:color w:val="000000" w:themeColor="text1"/>
          <w:szCs w:val="24"/>
        </w:rPr>
      </w:pPr>
    </w:p>
    <w:p w14:paraId="352168A6" w14:textId="4CAA641D" w:rsidR="001721F0" w:rsidRPr="00C277D6" w:rsidRDefault="001721F0" w:rsidP="00C277D6">
      <w:pPr>
        <w:spacing w:after="120" w:line="360" w:lineRule="auto"/>
        <w:jc w:val="both"/>
        <w:rPr>
          <w:rFonts w:cs="Times New Roman"/>
          <w:b w:val="0"/>
          <w:color w:val="000000" w:themeColor="text1"/>
          <w:szCs w:val="24"/>
        </w:rPr>
      </w:pPr>
    </w:p>
    <w:p w14:paraId="3FCF92BD" w14:textId="79014B7A" w:rsidR="001721F0" w:rsidRPr="00C277D6" w:rsidRDefault="001721F0" w:rsidP="00C277D6">
      <w:pPr>
        <w:spacing w:after="120" w:line="360" w:lineRule="auto"/>
        <w:jc w:val="both"/>
        <w:rPr>
          <w:rFonts w:cs="Times New Roman"/>
          <w:b w:val="0"/>
          <w:color w:val="000000" w:themeColor="text1"/>
          <w:szCs w:val="24"/>
        </w:rPr>
      </w:pPr>
    </w:p>
    <w:p w14:paraId="41B990AA" w14:textId="256B4F87" w:rsidR="001721F0" w:rsidRPr="00C277D6" w:rsidRDefault="001721F0" w:rsidP="00C277D6">
      <w:pPr>
        <w:spacing w:after="120" w:line="360" w:lineRule="auto"/>
        <w:jc w:val="both"/>
        <w:rPr>
          <w:rFonts w:cs="Times New Roman"/>
          <w:b w:val="0"/>
          <w:color w:val="000000" w:themeColor="text1"/>
          <w:szCs w:val="24"/>
        </w:rPr>
      </w:pPr>
    </w:p>
    <w:p w14:paraId="20D6A8DD" w14:textId="1BB05BAB" w:rsidR="001721F0" w:rsidRPr="00C277D6" w:rsidRDefault="001721F0" w:rsidP="00C277D6">
      <w:pPr>
        <w:spacing w:after="120" w:line="360" w:lineRule="auto"/>
        <w:jc w:val="both"/>
        <w:rPr>
          <w:rFonts w:cs="Times New Roman"/>
          <w:b w:val="0"/>
          <w:color w:val="000000" w:themeColor="text1"/>
          <w:szCs w:val="24"/>
        </w:rPr>
      </w:pPr>
    </w:p>
    <w:p w14:paraId="57B97208" w14:textId="5EF13F36" w:rsidR="001721F0" w:rsidRPr="00C277D6" w:rsidRDefault="001721F0" w:rsidP="00C277D6">
      <w:pPr>
        <w:spacing w:after="120" w:line="360" w:lineRule="auto"/>
        <w:jc w:val="both"/>
        <w:rPr>
          <w:rFonts w:cs="Times New Roman"/>
          <w:b w:val="0"/>
          <w:color w:val="000000" w:themeColor="text1"/>
          <w:szCs w:val="24"/>
        </w:rPr>
      </w:pPr>
    </w:p>
    <w:p w14:paraId="6812DA60" w14:textId="64B8593F" w:rsidR="001721F0" w:rsidRPr="00C277D6" w:rsidRDefault="001721F0" w:rsidP="00C277D6">
      <w:pPr>
        <w:spacing w:after="120" w:line="360" w:lineRule="auto"/>
        <w:jc w:val="both"/>
        <w:rPr>
          <w:rFonts w:cs="Times New Roman"/>
          <w:b w:val="0"/>
          <w:color w:val="000000" w:themeColor="text1"/>
          <w:szCs w:val="24"/>
        </w:rPr>
      </w:pPr>
    </w:p>
    <w:p w14:paraId="6C64ECF9" w14:textId="1CC713C4" w:rsidR="001721F0" w:rsidRPr="00C277D6" w:rsidRDefault="001721F0" w:rsidP="00C277D6">
      <w:pPr>
        <w:spacing w:after="120" w:line="360" w:lineRule="auto"/>
        <w:jc w:val="both"/>
        <w:rPr>
          <w:rFonts w:cs="Times New Roman"/>
          <w:b w:val="0"/>
          <w:color w:val="000000" w:themeColor="text1"/>
          <w:szCs w:val="24"/>
        </w:rPr>
      </w:pPr>
    </w:p>
    <w:p w14:paraId="46C67756" w14:textId="492921F4" w:rsidR="008C1C65" w:rsidRPr="00C277D6" w:rsidRDefault="008C1C65" w:rsidP="00A36E46">
      <w:pPr>
        <w:pStyle w:val="Heading1"/>
        <w:sectPr w:rsidR="008C1C65" w:rsidRPr="00C277D6" w:rsidSect="00B90DC8">
          <w:pgSz w:w="12240" w:h="15840"/>
          <w:pgMar w:top="2268" w:right="1418" w:bottom="1418" w:left="1701" w:header="1260" w:footer="720" w:gutter="0"/>
          <w:pgNumType w:fmt="lowerRoman"/>
          <w:cols w:space="720"/>
          <w:titlePg/>
          <w:docGrid w:linePitch="360"/>
        </w:sectPr>
      </w:pPr>
      <w:bookmarkStart w:id="17" w:name="_Toc118357324"/>
      <w:bookmarkStart w:id="18" w:name="_Toc120616646"/>
      <w:bookmarkEnd w:id="16"/>
    </w:p>
    <w:p w14:paraId="3925028F" w14:textId="722DF670" w:rsidR="00E865C9" w:rsidRPr="00C277D6" w:rsidRDefault="00076A8C" w:rsidP="00A36E46">
      <w:pPr>
        <w:pStyle w:val="Heading1"/>
      </w:pPr>
      <w:bookmarkStart w:id="19" w:name="_Toc180473695"/>
      <w:r w:rsidRPr="00C277D6">
        <w:t>CHAPTER ONE</w:t>
      </w:r>
      <w:bookmarkEnd w:id="19"/>
    </w:p>
    <w:p w14:paraId="3CD1C344" w14:textId="28E519AE" w:rsidR="006B54E3" w:rsidRPr="00C277D6" w:rsidRDefault="00076A8C" w:rsidP="00A36E46">
      <w:pPr>
        <w:pStyle w:val="Heading1"/>
        <w:jc w:val="left"/>
      </w:pPr>
      <w:bookmarkStart w:id="20" w:name="_Toc180473696"/>
      <w:r w:rsidRPr="00C277D6">
        <w:t>1.0 INTRODUCTION</w:t>
      </w:r>
      <w:bookmarkEnd w:id="17"/>
      <w:bookmarkEnd w:id="18"/>
      <w:bookmarkEnd w:id="20"/>
    </w:p>
    <w:p w14:paraId="563CEE21" w14:textId="67BEE1ED" w:rsidR="006B54E3" w:rsidRPr="00C277D6" w:rsidRDefault="002E5A40" w:rsidP="00CD0CE5">
      <w:pPr>
        <w:pStyle w:val="Heading2"/>
      </w:pPr>
      <w:bookmarkStart w:id="21" w:name="_Toc118357325"/>
      <w:bookmarkStart w:id="22" w:name="_Toc120616647"/>
      <w:bookmarkStart w:id="23" w:name="_Toc180473697"/>
      <w:r w:rsidRPr="00C277D6">
        <w:t>1.1 Background</w:t>
      </w:r>
      <w:bookmarkEnd w:id="21"/>
      <w:bookmarkEnd w:id="22"/>
      <w:bookmarkEnd w:id="23"/>
    </w:p>
    <w:p w14:paraId="7A884D70" w14:textId="4832D4E8" w:rsidR="006B54E3" w:rsidRPr="00C277D6" w:rsidRDefault="00807497" w:rsidP="00BA3946">
      <w:pPr>
        <w:spacing w:before="0" w:line="360" w:lineRule="auto"/>
        <w:jc w:val="both"/>
        <w:rPr>
          <w:rFonts w:cs="Times New Roman"/>
          <w:b w:val="0"/>
          <w:color w:val="000000" w:themeColor="text1"/>
          <w:szCs w:val="24"/>
        </w:rPr>
      </w:pPr>
      <w:r w:rsidRPr="00C277D6">
        <w:rPr>
          <w:rFonts w:cs="Times New Roman"/>
          <w:b w:val="0"/>
          <w:color w:val="000000" w:themeColor="text1"/>
          <w:szCs w:val="24"/>
        </w:rPr>
        <w:t>Globally</w:t>
      </w:r>
      <w:r w:rsidR="006B54E3" w:rsidRPr="00C277D6">
        <w:rPr>
          <w:rFonts w:cs="Times New Roman"/>
          <w:b w:val="0"/>
          <w:color w:val="000000" w:themeColor="text1"/>
          <w:szCs w:val="24"/>
        </w:rPr>
        <w:t xml:space="preserve">, </w:t>
      </w:r>
      <w:r w:rsidR="00FA4D96" w:rsidRPr="00C277D6">
        <w:rPr>
          <w:rFonts w:cs="Times New Roman"/>
          <w:b w:val="0"/>
          <w:color w:val="000000" w:themeColor="text1"/>
          <w:szCs w:val="24"/>
        </w:rPr>
        <w:t>anaemia</w:t>
      </w:r>
      <w:r w:rsidR="00473721" w:rsidRPr="00C277D6">
        <w:rPr>
          <w:rFonts w:cs="Times New Roman"/>
          <w:b w:val="0"/>
          <w:color w:val="000000" w:themeColor="text1"/>
          <w:szCs w:val="24"/>
        </w:rPr>
        <w:t xml:space="preserve"> </w:t>
      </w:r>
      <w:r w:rsidR="004A393E" w:rsidRPr="00C277D6">
        <w:rPr>
          <w:rFonts w:cs="Times New Roman"/>
          <w:b w:val="0"/>
          <w:color w:val="000000" w:themeColor="text1"/>
          <w:szCs w:val="24"/>
        </w:rPr>
        <w:t>disturbs</w:t>
      </w:r>
      <w:r w:rsidR="00473721" w:rsidRPr="00C277D6">
        <w:rPr>
          <w:rFonts w:cs="Times New Roman"/>
          <w:b w:val="0"/>
          <w:color w:val="000000" w:themeColor="text1"/>
          <w:szCs w:val="24"/>
        </w:rPr>
        <w:t xml:space="preserve"> </w:t>
      </w:r>
      <w:r w:rsidR="004A393E" w:rsidRPr="00C277D6">
        <w:rPr>
          <w:rFonts w:cs="Times New Roman"/>
          <w:b w:val="0"/>
          <w:color w:val="000000" w:themeColor="text1"/>
          <w:szCs w:val="24"/>
        </w:rPr>
        <w:t>around</w:t>
      </w:r>
      <w:r w:rsidR="00473721" w:rsidRPr="00C277D6">
        <w:rPr>
          <w:rFonts w:cs="Times New Roman"/>
          <w:b w:val="0"/>
          <w:color w:val="000000" w:themeColor="text1"/>
          <w:szCs w:val="24"/>
        </w:rPr>
        <w:t xml:space="preserve"> 36</w:t>
      </w:r>
      <w:r w:rsidR="006B54E3" w:rsidRPr="00C277D6">
        <w:rPr>
          <w:rFonts w:cs="Times New Roman"/>
          <w:b w:val="0"/>
          <w:color w:val="000000" w:themeColor="text1"/>
          <w:szCs w:val="24"/>
        </w:rPr>
        <w:t>.8</w:t>
      </w:r>
      <w:r w:rsidR="00473721" w:rsidRPr="00C277D6">
        <w:rPr>
          <w:rFonts w:cs="Times New Roman"/>
          <w:b w:val="0"/>
          <w:color w:val="000000" w:themeColor="text1"/>
          <w:szCs w:val="24"/>
        </w:rPr>
        <w:t xml:space="preserve">% </w:t>
      </w:r>
      <w:r w:rsidR="00473721"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{"citationItems":[{"id":"ITEM-1","itemData":{"DOI":"10.1007/s10995-022-03450-1","ISBN":"0123456789","ISSN":"15736628","PMID":"35608810","abstract":"Background: Anemia is one of the most critical health conditions affecting people worldwide. The disease is silent, with a slow progression and a few physical symptoms. Anemia during pregnancy carries the risk of premature birth, low birth weight, and fetus malformations and can impose additional costs on society and families. Therefore, the aim of this study is to conduct a systematic review and meta-analysis on the prevalence of anemia in pregnant women worldwide. Methods: In this work, we have conducted a systematic review and meta-analysis of the studies that have examined the prevalence of anemia in pregnant women globally. The Google Scholar, Cochrane, ScienceDirect, Medline (PubMed), and Web of Science (WoS) databases were searched for articles published between 1991 and 2021. The search keywords were anemia, pregnancy, prevalence, and meta-analysis. In order to analyze the eligible studies, the stochastic effects model was used, and the heterogeneity of the studies was examined using the I2 index. Data analysis was performed within the Comprehensive Meta-Analysis software (Version 2). Results: The search resulted in 338 deduplicated studies, of which 52 studies with a total sample size of 1,244,747 people were included in this review. According to the results of the meta-analysis, the overall prevalence of anemia in pregnant women is 36.8% (95% confidence interval: 31.5–42.4%). The highest prevalence of anemia is mild at 70.8 (95% CI 58.1–81) and highest in the third trimester of pregnancy with the prevalence of 48.8 (95% CI 38.7–58.9), while the highest prevalence of anemia in pregnant women was in Africa with the prevalence of 41.7 (95% CI 32.3–49.4). Conclusion: The results of this study show a high prevalence of anemia among pregnant women worldwide, and the highest of this prevalence is mild anemia. The prevalence of anemia in the third trimester was higher than in the first and second trimesters. Anemia in pregnant women in developing countries is significantly higher than in developed countries due to pregnancy’s economic, sociological, and health factors.","author":[{"dropping-particle":"","family":"Karami","given":"Mohammadmahdi","non-dropping-particle":"","parse-names":false,"suffix":""},{"dropping-particle":"","family":"Chaleshgar","given":"Maryam","non-dropping-particle":"","parse-names":false,"suffix":""},{"dropping-particle":"","family":"Salari","given":"Nader","non-dropping-particle":"","parse-names":false,"suffix":""},{"dropping-particle":"","family":"Akbari","given":"Hakimeh","non-dropping-particle":"","parse-names":false,"suffix":""},{"dropping-particle":"","family":"Mohammadi","given":"Masoud","non-dropping-particle":"","parse-names":false,"suffix":""}],"container-title":"Maternal and Child Health Journal","id":"ITEM-1","issue":"7","issued":{"date-parts":[["2022"]]},"page":"1473-1487","publisher":"Springer US","title":"Global Prevalence of Anemia in Pregnant Women: A Comprehensive Systematic Review and Meta-Analysis","type":"article-journal","volume":"26"},"uris":["http://www.mendeley.com/documents/?uuid=64ce219a-5bb3-4089-a609-7a7b38f7f048"]}],"mendeley":{"formattedCitation":"(12)","plainTextFormattedCitation":"(12)","previouslyFormattedCitation":"(12)"},"properties":{"noteIndex":0},"schema":"https://github.com/citation-style-language/schema/raw/master/csl-citation.json"}</w:instrText>
      </w:r>
      <w:r w:rsidR="00473721" w:rsidRPr="00C277D6">
        <w:rPr>
          <w:rFonts w:cs="Times New Roman"/>
          <w:b w:val="0"/>
          <w:color w:val="000000" w:themeColor="text1"/>
          <w:szCs w:val="24"/>
        </w:rPr>
        <w:fldChar w:fldCharType="separate"/>
      </w:r>
      <w:r w:rsidR="004D2DF5" w:rsidRPr="00C277D6">
        <w:rPr>
          <w:rFonts w:cs="Times New Roman"/>
          <w:b w:val="0"/>
          <w:noProof/>
          <w:color w:val="000000" w:themeColor="text1"/>
          <w:szCs w:val="24"/>
        </w:rPr>
        <w:t>[</w:t>
      </w:r>
      <w:r w:rsidR="002762B2" w:rsidRPr="00C277D6">
        <w:rPr>
          <w:rFonts w:cs="Times New Roman"/>
          <w:b w:val="0"/>
          <w:noProof/>
          <w:color w:val="000000" w:themeColor="text1"/>
          <w:szCs w:val="24"/>
        </w:rPr>
        <w:t>12</w:t>
      </w:r>
      <w:r w:rsidR="00473721" w:rsidRPr="00C277D6">
        <w:rPr>
          <w:rFonts w:cs="Times New Roman"/>
          <w:b w:val="0"/>
          <w:color w:val="000000" w:themeColor="text1"/>
          <w:szCs w:val="24"/>
        </w:rPr>
        <w:fldChar w:fldCharType="end"/>
      </w:r>
      <w:r w:rsidR="004D2DF5" w:rsidRPr="00C277D6">
        <w:rPr>
          <w:rFonts w:cs="Times New Roman"/>
          <w:b w:val="0"/>
          <w:color w:val="000000" w:themeColor="text1"/>
          <w:szCs w:val="24"/>
        </w:rPr>
        <w:t>]</w:t>
      </w:r>
      <w:r w:rsidR="00473721" w:rsidRPr="00C277D6">
        <w:rPr>
          <w:rFonts w:cs="Times New Roman"/>
          <w:b w:val="0"/>
          <w:color w:val="000000" w:themeColor="text1"/>
          <w:szCs w:val="24"/>
        </w:rPr>
        <w:t xml:space="preserve"> of pregnant women and 30.</w:t>
      </w:r>
      <w:r w:rsidR="006B54E3" w:rsidRPr="00C277D6">
        <w:rPr>
          <w:rFonts w:cs="Times New Roman"/>
          <w:b w:val="0"/>
          <w:color w:val="000000" w:themeColor="text1"/>
          <w:szCs w:val="24"/>
        </w:rPr>
        <w:t>%</w:t>
      </w:r>
      <w:r w:rsidR="00473721" w:rsidRPr="00C277D6">
        <w:rPr>
          <w:rFonts w:cs="Times New Roman"/>
          <w:b w:val="0"/>
          <w:color w:val="000000" w:themeColor="text1"/>
          <w:szCs w:val="24"/>
        </w:rPr>
        <w:t xml:space="preserve"> </w:t>
      </w:r>
      <w:r w:rsidR="00473721"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{"citationItems":[{"id":"ITEM-1","itemData":{"DOI":"10.1186/s13045-021-01202-2","ISSN":"17568722","PMID":"34736513","abstract":"Background: Anemia is a common disease which affects around 40% of children and 30% of reproductive age women and can have major health consequences. The present study reports the global, regional and national burden of anemia and its underlying causes between 1990 and 2019, by age, sex and socio-demographic index (SDI). Methods: Publicly available data on the point prevalence and years lived with disability (YLDs) were retrieved from the global burden of disease (GBD) 2019 study for 204 countries and territories between 1990 and 2019. The point prevalence, YLD counts and rates per 100,000 population were presented, along with their corresponding 95% uncertainty intervals. Results: In 2019, the global age-standardized point prevalence and YLD rates for anemia were 23,176.2 (22,943.5–23,418.6) and 672.4 (447.2–981.5) per 100,000 population, respectively. Moreover, the global age-standardized point prevalence and YLD rate decreased by 13.4% (12.1–14.5%) and 18.8% (16.9–20.8%), respectively, over the period 1990–2019. The highest national point prevalences of anemia were found in Zambia [49327.1 (95% UI: 46,838.5–51,700.1)], Mali [46890.1 (95% UI: 44,301.1–49,389.8)], and Burkina Faso [46117.2 (95% UI: 43,640.7–48,319.2)]. In 2019, the global point prevalence of anemia was highest in the 15–19 and 95+ age groups in females and males, respectively. Also, the burden of anemia was lower in regions with higher socio-economic development. Globally, most of the prevalent cases were attributable to dietary iron deficiency, as well as hemoglobinopathies and hemolytic anemias. Conclusions: Anemia remains a major health problem, especially among females in less developed countries. The implementation of preventive programs with a focus on improving access to iron supplements, early diagnosis and the treatment of hemoglobinopathies should be taken into consideration.","author":[{"dropping-particle":"","family":"Safiri","given":"Saeid","non-dropping-particle":"","parse-names":false,"suffix":""},{"dropping-particle":"","family":"Kolahi","given":"Ali Asghar","non-dropping-particle":"","parse-names":false,"suffix":""},{"dropping-particle":"","family":"Noori","given":"Maryam","non-dropping-particle":"","parse-names":false,"suffix":""},{"dropping-particle":"","family":"Nejadghaderi","given":"Seyed Aria","non-dropping-particle":"","parse-names":false,"suffix":""},{"dropping-particle":"","family":"Karamzad","given":"Nahid","non-dropping-particle":"","parse-names":false,"suffix":""},{"dropping-particle":"","family":"Bragazzi","given":"Nicola Luigi","non-dropping-particle":"","parse-names":false,"suffix":""},{"dropping-particle":"","family":"Sullman","given":"Mark J.M.","non-dropping-particle":"","parse-names":false,"suffix":""},{"dropping-particle":"","family":"Abdollahi","given":"Morteza","non-dropping-particle":"","parse-names":false,"suffix":""},{"dropping-particle":"","family":"Collins","given":"Gary S.","non-dropping-particle":"","parse-names":false,"suffix":""},{"dropping-particle":"","family":"Kaufman","given":"Jay S.","non-dropping-particle":"","parse-names":false,"suffix":""},{"dropping-particle":"","family":"Grieger","given":"Jessica A.","non-dropping-particle":"","parse-names":false,"suffix":""}],"container-title":"Journal of Hematology and Oncology","id":"ITEM-1","issue":"1","issued":{"date-parts":[["2021"]]},"page":"1-16","publisher":"BioMed Central","title":"Burden of anemia and its underlying causes in 204 countries and territories, 1990–2019: results from the Global Burden of Disease Study 2019","type":"article-journal","volume":"14"},"uris":["http://www.mendeley.com/documents/?uuid=8cceab83-de66-40ff-92d0-f0642715dfd1"]}],"mendeley":{"formattedCitation":"(13)","plainTextFormattedCitation":"(13)","previouslyFormattedCitation":"(13)"},"properties":{"noteIndex":0},"schema":"https://github.com/citation-style-language/schema/raw/master/csl-citation.json"}</w:instrText>
      </w:r>
      <w:r w:rsidR="00473721" w:rsidRPr="00C277D6">
        <w:rPr>
          <w:rFonts w:cs="Times New Roman"/>
          <w:b w:val="0"/>
          <w:color w:val="000000" w:themeColor="text1"/>
          <w:szCs w:val="24"/>
        </w:rPr>
        <w:fldChar w:fldCharType="separate"/>
      </w:r>
      <w:r w:rsidR="004D2DF5" w:rsidRPr="00C277D6">
        <w:rPr>
          <w:rFonts w:cs="Times New Roman"/>
          <w:b w:val="0"/>
          <w:noProof/>
          <w:color w:val="000000" w:themeColor="text1"/>
          <w:szCs w:val="24"/>
        </w:rPr>
        <w:t>[</w:t>
      </w:r>
      <w:r w:rsidR="002762B2" w:rsidRPr="00C277D6">
        <w:rPr>
          <w:rFonts w:cs="Times New Roman"/>
          <w:b w:val="0"/>
          <w:noProof/>
          <w:color w:val="000000" w:themeColor="text1"/>
          <w:szCs w:val="24"/>
        </w:rPr>
        <w:t>13</w:t>
      </w:r>
      <w:r w:rsidR="00473721" w:rsidRPr="00C277D6">
        <w:rPr>
          <w:rFonts w:cs="Times New Roman"/>
          <w:b w:val="0"/>
          <w:color w:val="000000" w:themeColor="text1"/>
          <w:szCs w:val="24"/>
        </w:rPr>
        <w:fldChar w:fldCharType="end"/>
      </w:r>
      <w:r w:rsidR="004D2DF5" w:rsidRPr="00C277D6">
        <w:rPr>
          <w:rFonts w:cs="Times New Roman"/>
          <w:b w:val="0"/>
          <w:color w:val="000000" w:themeColor="text1"/>
          <w:szCs w:val="24"/>
        </w:rPr>
        <w:t>]</w:t>
      </w:r>
      <w:r w:rsidR="00474D52" w:rsidRPr="00C277D6">
        <w:rPr>
          <w:rFonts w:cs="Times New Roman"/>
          <w:b w:val="0"/>
          <w:color w:val="000000" w:themeColor="text1"/>
          <w:szCs w:val="24"/>
        </w:rPr>
        <w:t xml:space="preserve"> of non-pregnant women with the </w:t>
      </w:r>
      <w:r w:rsidR="0007349B" w:rsidRPr="00C277D6">
        <w:rPr>
          <w:rFonts w:cs="Times New Roman"/>
          <w:b w:val="0"/>
          <w:color w:val="000000" w:themeColor="text1"/>
          <w:szCs w:val="24"/>
        </w:rPr>
        <w:t>uppermost</w:t>
      </w:r>
      <w:r w:rsidR="00474D52" w:rsidRPr="00C277D6">
        <w:rPr>
          <w:rFonts w:cs="Times New Roman"/>
          <w:b w:val="0"/>
          <w:color w:val="000000" w:themeColor="text1"/>
          <w:szCs w:val="24"/>
        </w:rPr>
        <w:t xml:space="preserve"> prevalence in Africa</w:t>
      </w:r>
      <w:r w:rsidR="004F5092" w:rsidRPr="00C277D6">
        <w:rPr>
          <w:rFonts w:cs="Times New Roman"/>
          <w:b w:val="0"/>
          <w:color w:val="000000" w:themeColor="text1"/>
          <w:szCs w:val="24"/>
        </w:rPr>
        <w:t xml:space="preserve"> (41.7%).</w:t>
      </w:r>
      <w:r w:rsidR="006B54E3" w:rsidRPr="00C277D6">
        <w:rPr>
          <w:rFonts w:cs="Times New Roman"/>
          <w:b w:val="0"/>
          <w:color w:val="000000" w:themeColor="text1"/>
          <w:szCs w:val="24"/>
        </w:rPr>
        <w:t xml:space="preserve"> </w:t>
      </w:r>
      <w:r w:rsidR="000D7358" w:rsidRPr="00C277D6">
        <w:rPr>
          <w:rFonts w:cs="Times New Roman"/>
          <w:b w:val="0"/>
          <w:color w:val="000000" w:themeColor="text1"/>
          <w:szCs w:val="24"/>
        </w:rPr>
        <w:t>In Tanzania</w:t>
      </w:r>
      <w:r w:rsidR="009E79A2" w:rsidRPr="00C277D6">
        <w:rPr>
          <w:rFonts w:cs="Times New Roman"/>
          <w:b w:val="0"/>
          <w:color w:val="000000" w:themeColor="text1"/>
          <w:szCs w:val="24"/>
        </w:rPr>
        <w:t>,</w:t>
      </w:r>
      <w:r w:rsidR="000D7358" w:rsidRPr="00C277D6">
        <w:rPr>
          <w:rFonts w:cs="Times New Roman"/>
          <w:b w:val="0"/>
          <w:color w:val="000000" w:themeColor="text1"/>
          <w:szCs w:val="24"/>
        </w:rPr>
        <w:t xml:space="preserve"> anaemia affects 40% of </w:t>
      </w:r>
      <w:r w:rsidR="009E79A2" w:rsidRPr="00C277D6">
        <w:rPr>
          <w:rFonts w:cs="Times New Roman"/>
          <w:b w:val="0"/>
          <w:color w:val="000000" w:themeColor="text1"/>
          <w:szCs w:val="24"/>
        </w:rPr>
        <w:t>reproductive-age</w:t>
      </w:r>
      <w:r w:rsidR="000D7358" w:rsidRPr="00C277D6">
        <w:rPr>
          <w:rFonts w:cs="Times New Roman"/>
          <w:b w:val="0"/>
          <w:color w:val="000000" w:themeColor="text1"/>
          <w:szCs w:val="24"/>
        </w:rPr>
        <w:t xml:space="preserve"> women and 56% of pregnant women, however</w:t>
      </w:r>
      <w:r w:rsidR="009E79A2" w:rsidRPr="00C277D6">
        <w:rPr>
          <w:rFonts w:cs="Times New Roman"/>
          <w:b w:val="0"/>
          <w:color w:val="000000" w:themeColor="text1"/>
          <w:szCs w:val="24"/>
        </w:rPr>
        <w:t>,</w:t>
      </w:r>
      <w:r w:rsidR="000D7358" w:rsidRPr="00C277D6">
        <w:rPr>
          <w:rFonts w:cs="Times New Roman"/>
          <w:b w:val="0"/>
          <w:color w:val="000000" w:themeColor="text1"/>
          <w:szCs w:val="24"/>
        </w:rPr>
        <w:t xml:space="preserve"> about 42% of women of reproductive age in Katavi are anaemic </w:t>
      </w:r>
      <w:r w:rsidR="003D7783"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{"citationItems":[{"id":"ITEM-1","itemData":{"author":[{"dropping-particle":"","family":"Ministry of Health (MoH)[Tanzania Mainland]","given":"","non-dropping-particle":"","parse-names":false,"suffix":""},{"dropping-particle":"","family":"Ministry of Health (MoH) [Zanzibar]","given":"","non-dropping-particle":"","parse-names":false,"suffix":""},{"dropping-particle":"","family":"National Bureau of Statistics (NBS)","given":"","non-dropping-particle":"","parse-names":false,"suffix":""},{"dropping-particle":"","family":"Office of the Chief Government Statistician (OCGS)","given":"","non-dropping-particle":"","parse-names":false,"suffix":""},{"dropping-particle":"","family":"ICF","given":"","non-dropping-particle":"","parse-names":false,"suffix":""}],"id":"ITEM-1","issued":{"date-parts":[["2022"]]},"page":"473","title":"Tanzania Demographic and Health Survey and Malaria Indicator Survey 2022 Final Report.","type":"article-journal"},"uris":["http://www.mendeley.com/documents/?uuid=e175cac2-3611-4224-b902-078f695f33cd"]}],"mendeley":{"formattedCitation":"(14)","plainTextFormattedCitation":"(14)","previouslyFormattedCitation":"(14)"},"properties":{"noteIndex":0},"schema":"https://github.com/citation-style-language/schema/raw/master/csl-citation.json"}</w:instrText>
      </w:r>
      <w:r w:rsidR="003D7783" w:rsidRPr="00C277D6">
        <w:rPr>
          <w:rFonts w:cs="Times New Roman"/>
          <w:b w:val="0"/>
          <w:color w:val="000000" w:themeColor="text1"/>
          <w:szCs w:val="24"/>
        </w:rPr>
        <w:fldChar w:fldCharType="separate"/>
      </w:r>
      <w:r w:rsidR="004D2DF5" w:rsidRPr="00C277D6">
        <w:rPr>
          <w:rFonts w:cs="Times New Roman"/>
          <w:b w:val="0"/>
          <w:noProof/>
          <w:color w:val="000000" w:themeColor="text1"/>
          <w:szCs w:val="24"/>
        </w:rPr>
        <w:t>[</w:t>
      </w:r>
      <w:r w:rsidR="002762B2" w:rsidRPr="00C277D6">
        <w:rPr>
          <w:rFonts w:cs="Times New Roman"/>
          <w:b w:val="0"/>
          <w:noProof/>
          <w:color w:val="000000" w:themeColor="text1"/>
          <w:szCs w:val="24"/>
        </w:rPr>
        <w:t>14</w:t>
      </w:r>
      <w:r w:rsidR="003D7783" w:rsidRPr="00C277D6">
        <w:rPr>
          <w:rFonts w:cs="Times New Roman"/>
          <w:b w:val="0"/>
          <w:color w:val="000000" w:themeColor="text1"/>
          <w:szCs w:val="24"/>
        </w:rPr>
        <w:fldChar w:fldCharType="end"/>
      </w:r>
      <w:r w:rsidR="004D2DF5" w:rsidRPr="00C277D6">
        <w:rPr>
          <w:rFonts w:cs="Times New Roman"/>
          <w:b w:val="0"/>
          <w:color w:val="000000" w:themeColor="text1"/>
          <w:szCs w:val="24"/>
        </w:rPr>
        <w:t>]</w:t>
      </w:r>
      <w:r w:rsidR="006B54E3" w:rsidRPr="00C277D6">
        <w:rPr>
          <w:rFonts w:cs="Times New Roman"/>
          <w:b w:val="0"/>
          <w:color w:val="000000" w:themeColor="text1"/>
          <w:szCs w:val="24"/>
        </w:rPr>
        <w:t xml:space="preserve">. The causes of </w:t>
      </w:r>
      <w:r w:rsidR="00FA4D96" w:rsidRPr="00C277D6">
        <w:rPr>
          <w:rFonts w:cs="Times New Roman"/>
          <w:b w:val="0"/>
          <w:color w:val="000000" w:themeColor="text1"/>
          <w:szCs w:val="24"/>
        </w:rPr>
        <w:t>anaemia</w:t>
      </w:r>
      <w:r w:rsidR="006B54E3" w:rsidRPr="00C277D6">
        <w:rPr>
          <w:rFonts w:cs="Times New Roman"/>
          <w:b w:val="0"/>
          <w:color w:val="000000" w:themeColor="text1"/>
          <w:szCs w:val="24"/>
        </w:rPr>
        <w:t xml:space="preserve"> </w:t>
      </w:r>
      <w:r w:rsidR="00961FB2" w:rsidRPr="00C277D6">
        <w:rPr>
          <w:rFonts w:cs="Times New Roman"/>
          <w:b w:val="0"/>
          <w:color w:val="000000" w:themeColor="text1"/>
          <w:szCs w:val="24"/>
        </w:rPr>
        <w:t>in</w:t>
      </w:r>
      <w:r w:rsidR="006B54E3" w:rsidRPr="00C277D6">
        <w:rPr>
          <w:rFonts w:cs="Times New Roman"/>
          <w:b w:val="0"/>
          <w:color w:val="000000" w:themeColor="text1"/>
          <w:szCs w:val="24"/>
        </w:rPr>
        <w:t xml:space="preserve"> pregnancy </w:t>
      </w:r>
      <w:r w:rsidR="00961FB2" w:rsidRPr="00C277D6">
        <w:rPr>
          <w:rFonts w:cs="Times New Roman"/>
          <w:b w:val="0"/>
          <w:color w:val="000000" w:themeColor="text1"/>
          <w:szCs w:val="24"/>
        </w:rPr>
        <w:t>show a discrepancy</w:t>
      </w:r>
      <w:r w:rsidR="006B54E3" w:rsidRPr="00C277D6">
        <w:rPr>
          <w:rFonts w:cs="Times New Roman"/>
          <w:b w:val="0"/>
          <w:color w:val="000000" w:themeColor="text1"/>
          <w:szCs w:val="24"/>
        </w:rPr>
        <w:t xml:space="preserve"> </w:t>
      </w:r>
      <w:r w:rsidR="00961FB2" w:rsidRPr="00C277D6">
        <w:rPr>
          <w:rFonts w:cs="Times New Roman"/>
          <w:b w:val="0"/>
          <w:color w:val="000000" w:themeColor="text1"/>
          <w:szCs w:val="24"/>
        </w:rPr>
        <w:t>amongst</w:t>
      </w:r>
      <w:r w:rsidR="006B54E3" w:rsidRPr="00C277D6">
        <w:rPr>
          <w:rFonts w:cs="Times New Roman"/>
          <w:b w:val="0"/>
          <w:color w:val="000000" w:themeColor="text1"/>
          <w:szCs w:val="24"/>
        </w:rPr>
        <w:t xml:space="preserve"> low-income </w:t>
      </w:r>
      <w:r w:rsidR="00961FB2" w:rsidRPr="00C277D6">
        <w:rPr>
          <w:rFonts w:cs="Times New Roman"/>
          <w:b w:val="0"/>
          <w:color w:val="000000" w:themeColor="text1"/>
          <w:szCs w:val="24"/>
        </w:rPr>
        <w:t>countries</w:t>
      </w:r>
      <w:r w:rsidR="006B54E3" w:rsidRPr="00C277D6">
        <w:rPr>
          <w:rFonts w:cs="Times New Roman"/>
          <w:b w:val="0"/>
          <w:color w:val="000000" w:themeColor="text1"/>
          <w:szCs w:val="24"/>
        </w:rPr>
        <w:t xml:space="preserve"> </w:t>
      </w:r>
      <w:r w:rsidR="00961FB2" w:rsidRPr="00C277D6">
        <w:rPr>
          <w:rFonts w:cs="Times New Roman"/>
          <w:b w:val="0"/>
          <w:color w:val="000000" w:themeColor="text1"/>
          <w:szCs w:val="24"/>
        </w:rPr>
        <w:t>going</w:t>
      </w:r>
      <w:r w:rsidR="006B54E3" w:rsidRPr="00C277D6">
        <w:rPr>
          <w:rFonts w:cs="Times New Roman"/>
          <w:b w:val="0"/>
          <w:color w:val="000000" w:themeColor="text1"/>
          <w:szCs w:val="24"/>
        </w:rPr>
        <w:t xml:space="preserve"> from infections like malaria and hookworm </w:t>
      </w:r>
      <w:r w:rsidR="00654DEE" w:rsidRPr="00C277D6">
        <w:rPr>
          <w:rFonts w:cs="Times New Roman"/>
          <w:b w:val="0"/>
          <w:color w:val="000000" w:themeColor="text1"/>
          <w:szCs w:val="24"/>
        </w:rPr>
        <w:t xml:space="preserve">in </w:t>
      </w:r>
      <w:r w:rsidR="00961FB2" w:rsidRPr="00C277D6">
        <w:rPr>
          <w:rFonts w:cs="Times New Roman"/>
          <w:b w:val="0"/>
          <w:color w:val="000000" w:themeColor="text1"/>
          <w:szCs w:val="24"/>
        </w:rPr>
        <w:t>addition to</w:t>
      </w:r>
      <w:r w:rsidR="006B54E3" w:rsidRPr="00C277D6">
        <w:rPr>
          <w:rFonts w:cs="Times New Roman"/>
          <w:b w:val="0"/>
          <w:color w:val="000000" w:themeColor="text1"/>
          <w:szCs w:val="24"/>
        </w:rPr>
        <w:t xml:space="preserve"> nutritional deficiencies </w:t>
      </w:r>
      <w:r w:rsidR="000B5D44" w:rsidRPr="00C277D6">
        <w:rPr>
          <w:rFonts w:cs="Times New Roman"/>
          <w:b w:val="0"/>
          <w:color w:val="000000" w:themeColor="text1"/>
          <w:szCs w:val="24"/>
        </w:rPr>
        <w:t>counting</w:t>
      </w:r>
      <w:r w:rsidR="006B54E3" w:rsidRPr="00C277D6">
        <w:rPr>
          <w:rFonts w:cs="Times New Roman"/>
          <w:b w:val="0"/>
          <w:color w:val="000000" w:themeColor="text1"/>
          <w:szCs w:val="24"/>
        </w:rPr>
        <w:t xml:space="preserve"> iron, folic acid, and vitamin B-12. Iron and folic acid deficiencies are the </w:t>
      </w:r>
      <w:r w:rsidR="000B5D44" w:rsidRPr="00C277D6">
        <w:rPr>
          <w:rFonts w:cs="Times New Roman"/>
          <w:b w:val="0"/>
          <w:color w:val="000000" w:themeColor="text1"/>
          <w:szCs w:val="24"/>
        </w:rPr>
        <w:t>greatest</w:t>
      </w:r>
      <w:r w:rsidR="006B54E3" w:rsidRPr="00C277D6">
        <w:rPr>
          <w:rFonts w:cs="Times New Roman"/>
          <w:b w:val="0"/>
          <w:color w:val="000000" w:themeColor="text1"/>
          <w:szCs w:val="24"/>
        </w:rPr>
        <w:t xml:space="preserve"> </w:t>
      </w:r>
      <w:r w:rsidR="000B5D44" w:rsidRPr="00C277D6">
        <w:rPr>
          <w:rFonts w:cs="Times New Roman"/>
          <w:b w:val="0"/>
          <w:color w:val="000000" w:themeColor="text1"/>
          <w:szCs w:val="24"/>
        </w:rPr>
        <w:t>usual</w:t>
      </w:r>
      <w:r w:rsidR="006B54E3" w:rsidRPr="00C277D6">
        <w:rPr>
          <w:rFonts w:cs="Times New Roman"/>
          <w:b w:val="0"/>
          <w:color w:val="000000" w:themeColor="text1"/>
          <w:szCs w:val="24"/>
        </w:rPr>
        <w:t xml:space="preserve"> </w:t>
      </w:r>
      <w:r w:rsidR="000B5D44" w:rsidRPr="00C277D6">
        <w:rPr>
          <w:rFonts w:cs="Times New Roman"/>
          <w:b w:val="0"/>
          <w:color w:val="000000" w:themeColor="text1"/>
          <w:szCs w:val="24"/>
        </w:rPr>
        <w:t>roots</w:t>
      </w:r>
      <w:r w:rsidR="006B54E3" w:rsidRPr="00C277D6">
        <w:rPr>
          <w:rFonts w:cs="Times New Roman"/>
          <w:b w:val="0"/>
          <w:color w:val="000000" w:themeColor="text1"/>
          <w:szCs w:val="24"/>
        </w:rPr>
        <w:t xml:space="preserve"> of </w:t>
      </w:r>
      <w:r w:rsidR="00FA4D96" w:rsidRPr="00C277D6">
        <w:rPr>
          <w:rFonts w:cs="Times New Roman"/>
          <w:b w:val="0"/>
          <w:color w:val="000000" w:themeColor="text1"/>
          <w:szCs w:val="24"/>
        </w:rPr>
        <w:t>anaemia</w:t>
      </w:r>
      <w:r w:rsidR="006B54E3" w:rsidRPr="00C277D6">
        <w:rPr>
          <w:rFonts w:cs="Times New Roman"/>
          <w:b w:val="0"/>
          <w:color w:val="000000" w:themeColor="text1"/>
          <w:szCs w:val="24"/>
        </w:rPr>
        <w:t xml:space="preserve"> in pregnant women in sub-Saharan Africa</w:t>
      </w:r>
      <w:r w:rsidR="005A1486" w:rsidRPr="00C277D6">
        <w:rPr>
          <w:rFonts w:cs="Times New Roman"/>
          <w:b w:val="0"/>
          <w:color w:val="000000" w:themeColor="text1"/>
          <w:szCs w:val="24"/>
        </w:rPr>
        <w:t xml:space="preserve"> </w:t>
      </w:r>
      <w:r w:rsidR="002E267A"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{"citationItems":[{"id":"ITEM-1","itemData":{"DOI":"10.1155/2015/165430","ISSN":"20900732","abstract":"Background. Anemia affects the lives of more than 2 billion people globally, accounting for over 30% of the world's population. Anemia is a global public health problem occurring at all stages of the life cycle but the burden of the problem is higher in pregnant women particularly in developing countries. The aim of this study was to determine the prevalence of anemia and associated factors among pregnant women attending antenatal clinics in north western zone of Tigray, northern Ethiopia. Methods. A facility based cross-sectional study was employed. A systematic random sampling procedure was employed to select 714 pregnant women who were attending antenatal clinics in health facilities found in the study area from April to May 2014. The data was entered and analyzed using Epi-info version 3.5.1 and SPSS version 20.0 statistical software, respectively. Logistic regression analysis was used to identify factors associated with anemia among the study participants. All tests were two-sided and p value &lt; 0.05 was considered statistically significant. Results. The overall prevalence of anemia (hemoglobin &lt; 11 g/dL) among the pregnant women was 36.1% (95% CI = 32.7%-39.7%) of which 58.5% were mildly, 35.7% moderately, and 5.8% severely anemic. In pregnant women, rural residence (AOR = 1.75, 95% CI = 1.01-3.04), no education/being illiterate (AOR = 1.56, 95% CI = 1.03-2.37), absence of iron supplementation during pregnancy (AOR = 2.76, 95% CI = 1.92-5.37), and meal frequency of less than two times per day (AOR = 2.28, 95% CI = 1.06-4.91) were the independent predictors for increased anemia among the pregnant women. Conclusions. Anemia was found to be moderate public health problem in the study area. Residence, educational status, iron supplementation during pregnancy, and meal frequency per day were statistically associated with anemia among the pregnant women. Awareness creation and nutrition education on the importance of taking iron supplementation and nutritional counseling on consumption of extra meal and iron-rich foods during pregnancy are recommended to prevent anemia in the pregnant women.","author":[{"dropping-particle":"","family":"Gebre","given":"Abel","non-dropping-particle":"","parse-names":false,"suffix":""},{"dropping-particle":"","family":"Mulugeta","given":"Afework","non-dropping-particle":"","parse-names":false,"suffix":""}],"container-title":"Journal of Nutrition and Metabolism","id":"ITEM-1","issue":"May 2013","issued":{"date-parts":[["2015"]]},"title":"Prevalence of anemia and associated factors among pregnant women in north western zone of tigray, northern ethiopia: A cross-sectional study","type":"article-journal","volume":"2015"},"uris":["http://www.mendeley.com/documents/?uuid=274230d3-9333-4ddb-a2df-271eae419c9a"]}],"mendeley":{"formattedCitation":"(15)","plainTextFormattedCitation":"(15)","previouslyFormattedCitation":"(15)"},"properties":{"noteIndex":0},"schema":"https://github.com/citation-style-language/schema/raw/master/csl-citation.json"}</w:instrText>
      </w:r>
      <w:r w:rsidR="002E267A" w:rsidRPr="00C277D6">
        <w:rPr>
          <w:rFonts w:cs="Times New Roman"/>
          <w:b w:val="0"/>
          <w:color w:val="000000" w:themeColor="text1"/>
          <w:szCs w:val="24"/>
        </w:rPr>
        <w:fldChar w:fldCharType="separate"/>
      </w:r>
      <w:r w:rsidR="000C23A4" w:rsidRPr="00C277D6">
        <w:rPr>
          <w:rFonts w:cs="Times New Roman"/>
          <w:b w:val="0"/>
          <w:noProof/>
          <w:color w:val="000000" w:themeColor="text1"/>
          <w:szCs w:val="24"/>
        </w:rPr>
        <w:t>[</w:t>
      </w:r>
      <w:r w:rsidR="002762B2" w:rsidRPr="00C277D6">
        <w:rPr>
          <w:rFonts w:cs="Times New Roman"/>
          <w:b w:val="0"/>
          <w:noProof/>
          <w:color w:val="000000" w:themeColor="text1"/>
          <w:szCs w:val="24"/>
        </w:rPr>
        <w:t>15</w:t>
      </w:r>
      <w:r w:rsidR="002E267A" w:rsidRPr="00C277D6">
        <w:rPr>
          <w:rFonts w:cs="Times New Roman"/>
          <w:b w:val="0"/>
          <w:color w:val="000000" w:themeColor="text1"/>
          <w:szCs w:val="24"/>
        </w:rPr>
        <w:fldChar w:fldCharType="end"/>
      </w:r>
      <w:r w:rsidR="000C23A4" w:rsidRPr="00C277D6">
        <w:rPr>
          <w:rFonts w:cs="Times New Roman"/>
          <w:b w:val="0"/>
          <w:color w:val="000000" w:themeColor="text1"/>
          <w:szCs w:val="24"/>
        </w:rPr>
        <w:t>]</w:t>
      </w:r>
      <w:r w:rsidR="0016461A" w:rsidRPr="00C277D6">
        <w:rPr>
          <w:rFonts w:cs="Times New Roman"/>
          <w:b w:val="0"/>
          <w:color w:val="000000" w:themeColor="text1"/>
          <w:szCs w:val="24"/>
        </w:rPr>
        <w:t>.</w:t>
      </w:r>
    </w:p>
    <w:p w14:paraId="19D34323" w14:textId="1D51086E" w:rsidR="007F51D3" w:rsidRPr="00C277D6" w:rsidRDefault="00B05C49" w:rsidP="00C277D6">
      <w:pPr>
        <w:spacing w:line="360" w:lineRule="auto"/>
        <w:jc w:val="both"/>
        <w:rPr>
          <w:rFonts w:cs="Times New Roman"/>
          <w:b w:val="0"/>
          <w:szCs w:val="24"/>
        </w:rPr>
      </w:pPr>
      <w:bookmarkStart w:id="24" w:name="_Hlk102764781"/>
      <w:bookmarkStart w:id="25" w:name="_Hlk100262754"/>
      <w:r w:rsidRPr="00C277D6">
        <w:rPr>
          <w:rFonts w:cs="Times New Roman"/>
          <w:b w:val="0"/>
          <w:color w:val="000000" w:themeColor="text1"/>
          <w:szCs w:val="24"/>
        </w:rPr>
        <w:t xml:space="preserve">The health of mothers and children suffers greatly </w:t>
      </w:r>
      <w:r w:rsidR="007D252A" w:rsidRPr="00C277D6">
        <w:rPr>
          <w:rFonts w:cs="Times New Roman"/>
          <w:b w:val="0"/>
          <w:color w:val="000000" w:themeColor="text1"/>
          <w:szCs w:val="24"/>
        </w:rPr>
        <w:t>from</w:t>
      </w:r>
      <w:r w:rsidRPr="00C277D6">
        <w:rPr>
          <w:rFonts w:cs="Times New Roman"/>
          <w:b w:val="0"/>
          <w:color w:val="000000" w:themeColor="text1"/>
          <w:szCs w:val="24"/>
        </w:rPr>
        <w:t xml:space="preserve"> an</w:t>
      </w:r>
      <w:r w:rsidR="00B14713" w:rsidRPr="00C277D6">
        <w:rPr>
          <w:rFonts w:cs="Times New Roman"/>
          <w:b w:val="0"/>
          <w:color w:val="000000" w:themeColor="text1"/>
          <w:szCs w:val="24"/>
        </w:rPr>
        <w:t>a</w:t>
      </w:r>
      <w:r w:rsidRPr="00C277D6">
        <w:rPr>
          <w:rFonts w:cs="Times New Roman"/>
          <w:b w:val="0"/>
          <w:color w:val="000000" w:themeColor="text1"/>
          <w:szCs w:val="24"/>
        </w:rPr>
        <w:t xml:space="preserve">emia due to iron deficiency. Maternal </w:t>
      </w:r>
      <w:r w:rsidR="000B6F43" w:rsidRPr="00C277D6">
        <w:rPr>
          <w:rFonts w:cs="Times New Roman"/>
          <w:b w:val="0"/>
          <w:color w:val="000000" w:themeColor="text1"/>
          <w:szCs w:val="24"/>
        </w:rPr>
        <w:t>anaemia</w:t>
      </w:r>
      <w:r w:rsidRPr="00C277D6">
        <w:rPr>
          <w:rFonts w:cs="Times New Roman"/>
          <w:b w:val="0"/>
          <w:color w:val="000000" w:themeColor="text1"/>
          <w:szCs w:val="24"/>
        </w:rPr>
        <w:t xml:space="preserve"> can cause a variety of problems, including hypoxia, delayed weight gain, placenta praevia, early membrane rupture, cardiac arrest, h</w:t>
      </w:r>
      <w:r w:rsidR="0011373E" w:rsidRPr="00C277D6">
        <w:rPr>
          <w:rFonts w:cs="Times New Roman"/>
          <w:b w:val="0"/>
          <w:color w:val="000000" w:themeColor="text1"/>
          <w:szCs w:val="24"/>
        </w:rPr>
        <w:t>a</w:t>
      </w:r>
      <w:r w:rsidRPr="00C277D6">
        <w:rPr>
          <w:rFonts w:cs="Times New Roman"/>
          <w:b w:val="0"/>
          <w:color w:val="000000" w:themeColor="text1"/>
          <w:szCs w:val="24"/>
        </w:rPr>
        <w:t xml:space="preserve">emorrhage, weakened immune system, delayed cognitive development, and reduced capacity for </w:t>
      </w:r>
      <w:r w:rsidR="008B58CF" w:rsidRPr="00C277D6">
        <w:rPr>
          <w:rFonts w:cs="Times New Roman"/>
          <w:b w:val="0"/>
          <w:color w:val="000000" w:themeColor="text1"/>
          <w:szCs w:val="24"/>
        </w:rPr>
        <w:t>work</w:t>
      </w:r>
      <w:r w:rsidR="006B54E3" w:rsidRPr="00C277D6">
        <w:rPr>
          <w:rFonts w:cs="Times New Roman"/>
          <w:b w:val="0"/>
          <w:color w:val="000000" w:themeColor="text1"/>
          <w:szCs w:val="24"/>
        </w:rPr>
        <w:t xml:space="preserve">. </w:t>
      </w:r>
      <w:r w:rsidR="0011373E" w:rsidRPr="00C277D6">
        <w:rPr>
          <w:rFonts w:cs="Times New Roman"/>
          <w:b w:val="0"/>
          <w:color w:val="000000" w:themeColor="text1"/>
          <w:szCs w:val="24"/>
        </w:rPr>
        <w:t xml:space="preserve">Fetal </w:t>
      </w:r>
      <w:r w:rsidR="000B6F43" w:rsidRPr="00C277D6">
        <w:rPr>
          <w:rFonts w:cs="Times New Roman"/>
          <w:b w:val="0"/>
          <w:color w:val="000000" w:themeColor="text1"/>
          <w:szCs w:val="24"/>
        </w:rPr>
        <w:t>anaemia</w:t>
      </w:r>
      <w:r w:rsidR="0011373E" w:rsidRPr="00C277D6">
        <w:rPr>
          <w:rFonts w:cs="Times New Roman"/>
          <w:b w:val="0"/>
          <w:color w:val="000000" w:themeColor="text1"/>
          <w:szCs w:val="24"/>
        </w:rPr>
        <w:t xml:space="preserve"> increases the risk of morbidity and death during the perinatal period by putting the fetus and infant at risk for prematurity, low birth weight, and fetal distress.</w:t>
      </w:r>
      <w:r w:rsidR="006B54E3" w:rsidRPr="00C277D6">
        <w:rPr>
          <w:rFonts w:cs="Times New Roman"/>
          <w:b w:val="0"/>
          <w:color w:val="000000" w:themeColor="text1"/>
          <w:szCs w:val="24"/>
        </w:rPr>
        <w:t xml:space="preserve"> </w:t>
      </w:r>
      <w:r w:rsidR="00FA4D96" w:rsidRPr="00C277D6">
        <w:rPr>
          <w:rFonts w:cs="Times New Roman"/>
          <w:b w:val="0"/>
          <w:color w:val="000000" w:themeColor="text1"/>
          <w:szCs w:val="24"/>
        </w:rPr>
        <w:t>Anaemia</w:t>
      </w:r>
      <w:r w:rsidR="006B54E3" w:rsidRPr="00C277D6">
        <w:rPr>
          <w:rFonts w:cs="Times New Roman"/>
          <w:b w:val="0"/>
          <w:color w:val="000000" w:themeColor="text1"/>
          <w:szCs w:val="24"/>
        </w:rPr>
        <w:t xml:space="preserve"> is more </w:t>
      </w:r>
      <w:r w:rsidR="00DA3C55" w:rsidRPr="00C277D6">
        <w:rPr>
          <w:rFonts w:cs="Times New Roman"/>
          <w:b w:val="0"/>
          <w:color w:val="000000" w:themeColor="text1"/>
          <w:szCs w:val="24"/>
        </w:rPr>
        <w:t>expected</w:t>
      </w:r>
      <w:r w:rsidR="006B54E3" w:rsidRPr="00C277D6">
        <w:rPr>
          <w:rFonts w:cs="Times New Roman"/>
          <w:b w:val="0"/>
          <w:color w:val="000000" w:themeColor="text1"/>
          <w:szCs w:val="24"/>
        </w:rPr>
        <w:t xml:space="preserve"> to </w:t>
      </w:r>
      <w:r w:rsidR="00DA3C55" w:rsidRPr="00C277D6">
        <w:rPr>
          <w:rFonts w:cs="Times New Roman"/>
          <w:b w:val="0"/>
          <w:color w:val="000000" w:themeColor="text1"/>
          <w:szCs w:val="24"/>
        </w:rPr>
        <w:t xml:space="preserve">occur </w:t>
      </w:r>
      <w:r w:rsidR="006B54E3" w:rsidRPr="00C277D6">
        <w:rPr>
          <w:rFonts w:cs="Times New Roman"/>
          <w:b w:val="0"/>
          <w:color w:val="000000" w:themeColor="text1"/>
          <w:szCs w:val="24"/>
        </w:rPr>
        <w:t xml:space="preserve">in </w:t>
      </w:r>
      <w:r w:rsidR="00DA3C55" w:rsidRPr="00C277D6">
        <w:rPr>
          <w:rFonts w:cs="Times New Roman"/>
          <w:b w:val="0"/>
          <w:color w:val="000000" w:themeColor="text1"/>
          <w:szCs w:val="24"/>
        </w:rPr>
        <w:t>offspring</w:t>
      </w:r>
      <w:r w:rsidR="006B54E3" w:rsidRPr="00C277D6">
        <w:rPr>
          <w:rFonts w:cs="Times New Roman"/>
          <w:b w:val="0"/>
          <w:color w:val="000000" w:themeColor="text1"/>
          <w:szCs w:val="24"/>
        </w:rPr>
        <w:t xml:space="preserve"> born to an</w:t>
      </w:r>
      <w:r w:rsidR="00C0375B" w:rsidRPr="00C277D6">
        <w:rPr>
          <w:rFonts w:cs="Times New Roman"/>
          <w:b w:val="0"/>
          <w:color w:val="000000" w:themeColor="text1"/>
          <w:szCs w:val="24"/>
        </w:rPr>
        <w:t>a</w:t>
      </w:r>
      <w:r w:rsidR="006B54E3" w:rsidRPr="00C277D6">
        <w:rPr>
          <w:rFonts w:cs="Times New Roman"/>
          <w:b w:val="0"/>
          <w:color w:val="000000" w:themeColor="text1"/>
          <w:szCs w:val="24"/>
        </w:rPr>
        <w:t xml:space="preserve">emic </w:t>
      </w:r>
      <w:r w:rsidR="00DA3C55" w:rsidRPr="00C277D6">
        <w:rPr>
          <w:rFonts w:cs="Times New Roman"/>
          <w:b w:val="0"/>
          <w:color w:val="000000" w:themeColor="text1"/>
          <w:szCs w:val="24"/>
        </w:rPr>
        <w:t>moms</w:t>
      </w:r>
      <w:r w:rsidR="005A1486" w:rsidRPr="00C277D6">
        <w:rPr>
          <w:rFonts w:cs="Times New Roman"/>
          <w:b w:val="0"/>
          <w:color w:val="000000" w:themeColor="text1"/>
          <w:szCs w:val="24"/>
        </w:rPr>
        <w:t xml:space="preserve"> </w:t>
      </w:r>
      <w:r w:rsidR="00327D3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{"citationItems":[{"id":"ITEM-1","itemData":{"DOI":"10.1177/20503121211049934","ISBN":"2050312121","ISSN":"2050-3121","abstract":"Introduction Iron and folic acid deficiency is among the most frequent nutrient inadequacies in the world, affecting expected two billion people, and causing nearly a million deaths. The adherence rate to iron with folic acid supplements remains very low in Ethiopia. Therefore, this study aimed to assess adherence status to iron with folic acid supplementation and associated factors among pregnant women receiving antenatal care at public health facilities in Northwest Ethiopia. Methods A facility-based cross-sectional study was conducted among pregnant women at public health facilities in the Debay Tilat Gen district from 27 February 2018 to 27 March 2018. Systematic random sampling was used to select pregnant women. Data were entered into Epidata version 3.1 and analysis was performed using SPSS version 20. Binary logistic regression was used to predict the association of the dependent variable with independent variables. Variables that showed association at a p-value of less than 0.25 in the bivariable analysis were a candidate for multivariable analysis. Finally, variables at a p-value less than 0.05 with corresponding 95% confidence interval declared statistically significant factors of iron with folic acid supplementations. Results A total of 400 participants were included in the study. The mean (± standard deviation) age of study participants was 26.64 (±4.37 standard deviation) years. This study revealed that about 52.8% of pregnant women attending antenatal care clinics were adherent to iron with folic acid supplementation. Counseling on iron with folic acid supplementations (adjusted odd ratio = 2.53, 95% confidence interval = 1.37-4.66; p-value &lt; 0.003), having current anemia (adjusted odd ratio = 4.21, 95% confidence interval = 1.77-9.94; p-value &lt; 0.001), and good knowledge of iron with folic acid supplementations (adjusted odd ratio = 2.1, 95% confidence interval = 1.29-3.44; p-value &lt; 0.003) showed statistically significant associations with adherence to iron with folic acid supplementation. Conclusion This study revealed that more than half of pregnant women were adherent to iron with folic acid supplementation. Knowledge of iron with folic acid supplementations, current anemia, and being counseled were factors associated with pregnant women's adherence to iron with folic acid supplementation. Therefore, counseling and awareness creation should be strengthened by health institutions.","author":[{"dropping-particle":"","family":"Demisse","given":"Birhanu","non-dropping-particle":"","parse-names":false,"suffix":""},{"dropping-particle":"","family":"Temesgen","given":"Habtamu","non-dropping-particle":"","parse-names":false,"suffix":""},{"dropping-particle":"","family":"Dessie","given":"Bekalu","non-dropping-particle":"","parse-names":false,"suffix":""},{"dropping-particle":"","family":"Kassa","given":"Getachew Mullu","non-dropping-particle":"","parse-names":false,"suffix":""}],"container-title":"SAGE Open Medicine","id":"ITEM-1","issued":{"date-parts":[["2021"]]},"page":"205031212110499","title":"Adherence status to iron with folic acid supplementation and associated factors among pregnant women receiving antenatal care at public health facilities in Northwest Ethiopia","type":"article-journal","volume":"9"},"uris":["http://www.mendeley.com/documents/?uuid=3168fc28-c49e-403c-8a1d-ecbc7d704d9c"]}],"mendeley":{"formattedCitation":"(16)","plainTextFormattedCitation":"(16)","previouslyFormattedCitation":"(16)"},"properties":{"noteIndex":0},"schema":"https://github.com/citation-style-language/schema/raw/master/csl-citation.json"}</w:instrText>
      </w:r>
      <w:r w:rsidR="00327D35" w:rsidRPr="00C277D6">
        <w:rPr>
          <w:rFonts w:cs="Times New Roman"/>
          <w:b w:val="0"/>
          <w:color w:val="000000" w:themeColor="text1"/>
          <w:szCs w:val="24"/>
        </w:rPr>
        <w:fldChar w:fldCharType="separate"/>
      </w:r>
      <w:r w:rsidR="000C23A4" w:rsidRPr="00C277D6">
        <w:rPr>
          <w:rFonts w:cs="Times New Roman"/>
          <w:b w:val="0"/>
          <w:noProof/>
          <w:color w:val="000000" w:themeColor="text1"/>
          <w:szCs w:val="24"/>
        </w:rPr>
        <w:t>[</w:t>
      </w:r>
      <w:r w:rsidR="002762B2" w:rsidRPr="00C277D6">
        <w:rPr>
          <w:rFonts w:cs="Times New Roman"/>
          <w:b w:val="0"/>
          <w:noProof/>
          <w:color w:val="000000" w:themeColor="text1"/>
          <w:szCs w:val="24"/>
        </w:rPr>
        <w:t>16</w:t>
      </w:r>
      <w:r w:rsidR="00327D35" w:rsidRPr="00C277D6">
        <w:rPr>
          <w:rFonts w:cs="Times New Roman"/>
          <w:b w:val="0"/>
          <w:color w:val="000000" w:themeColor="text1"/>
          <w:szCs w:val="24"/>
        </w:rPr>
        <w:fldChar w:fldCharType="end"/>
      </w:r>
      <w:r w:rsidR="000C23A4" w:rsidRPr="00C277D6">
        <w:rPr>
          <w:rFonts w:cs="Times New Roman"/>
          <w:b w:val="0"/>
          <w:color w:val="000000" w:themeColor="text1"/>
          <w:szCs w:val="24"/>
        </w:rPr>
        <w:t>]</w:t>
      </w:r>
      <w:r w:rsidR="00474ECC" w:rsidRPr="00C277D6">
        <w:rPr>
          <w:rFonts w:cs="Times New Roman"/>
          <w:b w:val="0"/>
          <w:color w:val="000000" w:themeColor="text1"/>
          <w:szCs w:val="24"/>
        </w:rPr>
        <w:t>.</w:t>
      </w:r>
      <w:r w:rsidR="006B54E3" w:rsidRPr="00C277D6">
        <w:rPr>
          <w:rFonts w:cs="Times New Roman"/>
          <w:b w:val="0"/>
          <w:color w:val="000000" w:themeColor="text1"/>
          <w:szCs w:val="24"/>
        </w:rPr>
        <w:t xml:space="preserve"> </w:t>
      </w:r>
      <w:bookmarkEnd w:id="24"/>
      <w:r w:rsidR="00AD52AE" w:rsidRPr="00C277D6">
        <w:rPr>
          <w:rFonts w:cs="Times New Roman"/>
          <w:b w:val="0"/>
          <w:color w:val="000000" w:themeColor="text1"/>
          <w:szCs w:val="24"/>
        </w:rPr>
        <w:t xml:space="preserve">Insufficient folic acid during conception and the first few months of pregnancy is also associated with a higher </w:t>
      </w:r>
      <w:r w:rsidR="00474ECC" w:rsidRPr="00C277D6">
        <w:rPr>
          <w:rFonts w:cs="Times New Roman"/>
          <w:b w:val="0"/>
          <w:color w:val="000000" w:themeColor="text1"/>
          <w:szCs w:val="24"/>
        </w:rPr>
        <w:t>danger</w:t>
      </w:r>
      <w:r w:rsidR="00AD52AE" w:rsidRPr="00C277D6">
        <w:rPr>
          <w:rFonts w:cs="Times New Roman"/>
          <w:b w:val="0"/>
          <w:color w:val="000000" w:themeColor="text1"/>
          <w:szCs w:val="24"/>
        </w:rPr>
        <w:t xml:space="preserve"> of neural tube abnormalities, pr</w:t>
      </w:r>
      <w:r w:rsidR="00E03870" w:rsidRPr="00C277D6">
        <w:rPr>
          <w:rFonts w:cs="Times New Roman"/>
          <w:b w:val="0"/>
          <w:color w:val="000000" w:themeColor="text1"/>
          <w:szCs w:val="24"/>
        </w:rPr>
        <w:t>eeclampsia, and fetal deformity</w:t>
      </w:r>
      <w:r w:rsidR="00AD52AE" w:rsidRPr="00C277D6">
        <w:rPr>
          <w:rFonts w:cs="Times New Roman"/>
          <w:b w:val="0"/>
          <w:color w:val="000000" w:themeColor="text1"/>
          <w:szCs w:val="24"/>
        </w:rPr>
        <w:t xml:space="preserve"> </w:t>
      </w:r>
      <w:r w:rsidR="00327D3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{"citationItems":[{"id":"ITEM-1","itemData":{"DOI":"10.1186/s12884-014-0375-1","ISSN":"14712393","PMID":"25361626","abstract":"Background: Health authorities in numerous countries recommend periconceptional folic acid supplementation to prevent neural tube defects. The objective of this study was to examine the association of dietary folate intake and folic acid supplementation during different periods of pregnancy with the risk of spontaneous preterm delivery (PTD). Methods: The Norwegian Mother and Child Cohort Study is a population-based prospective cohort study. A total of 66,014 women with singleton pregnancies resulting in live births in 2002-2009 were included. Folic acid supplementation was self-reported from 26 weeks before pregnancy until pregnancy week 24. At gestational week 22, the women completed a food frequency questionnaire, which allowed the calculation of their average total folate intake from foods and supplements for the first 4-5 months of pregnancy. Spontaneous PTD was defined as the spontaneous onset of delivery between weeks 22+0 and 36+6 (n = 1,755). Results: The median total folate intake was 313 μg/d (interquartile range IQR 167-558) in the overall population and 530 μg/d (IQR 355-636) in the supplement users. Eighty-five percent reported any folic acid supplementation from &lt;8 weeks before to 24 weeks after conception while only 44% initiated folic acid supplementation before pregnancy. Cox regression analysis showed that the amount of dietary folate intake (hazard ratio HR 1.00; confidence interval 95% CI 0.61-1.65) and supplemental folate intake (HR 1.00; CI 1.00-1.00) was not significantly associated with the risk of PTD. The initiation of folic acid supplementation more than 8 weeks before conception was associated with an increased risk for spontaneous PTD (HR 1.18; CI 1.05-1.32) compared to no folic acid supplementation preconception. There was no significant association with PTD when supplementation was initiated within 8 weeks preconception (HR 0.99; CI 0.87-1.13). All analyses were adjusted for maternal characteristics and socioeconomic, health and dietary variables. Conclusions: Our findings do not support a protective effect of dietary folate intake or folic acid supplementation on spontaneous PTD. Preconceptional folic acid supplementation starting more than 8 weeks before conception was associated with an increased risk of spontaneous PTD. These results require further investigation before discussing an expansion of folic acid supplementation guidelines.","author":[{"dropping-particle":"","family":"Sengpiel","given":"Verena","non-dropping-particle":"","parse-names":false,"suffix":""},{"dropping-particle":"","family":"Bacelis","given":"Jonas","non-dropping-particle":"","parse-names":false,"suffix":""},{"dropping-particle":"","family":"Myhre","given":"Ronny","non-dropping-particle":"","parse-names":false,"suffix":""},{"dropping-particle":"","family":"Myking","given":"Solveig","non-dropping-particle":"","parse-names":false,"suffix":""},{"dropping-particle":"","family":"Devold Pay","given":"Serine S.","non-dropping-particle":"","parse-names":false,"suffix":""},{"dropping-particle":"","family":"Haugen","given":"Margaretha","non-dropping-particle":"","parse-names":false,"suffix":""},{"dropping-particle":"","family":"Brantsæter","given":"Anne Lise","non-dropping-particle":"","parse-names":false,"suffix":""},{"dropping-particle":"","family":"Meltzer","given":"Margrete M.","non-dropping-particle":"","parse-names":false,"suffix":""},{"dropping-particle":"","family":"Nilsen","given":"Miodini M.","non-dropping-particle":"","parse-names":false,"suffix":""},{"dropping-particle":"","family":"Magnus","given":"Per","non-dropping-particle":"","parse-names":false,"suffix":""},{"dropping-particle":"","family":"Vollset","given":"Emil E.","non-dropping-particle":"","parse-names":false,"suffix":""},{"dropping-particle":"","family":"Nilsson","given":"Staffan","non-dropping-particle":"","parse-names":false,"suffix":""},{"dropping-particle":"","family":"Jacobsson","given":"Bo","non-dropping-particle":"","parse-names":false,"suffix":""}],"container-title":"BMC Pregnancy and Childbirth","id":"ITEM-1","issue":"1","issued":{"date-parts":[["2014"]]},"page":"1-12","title":"Folic acid supplementation, dietary folate intake during pregnancy and risk for spontaneous preterm delivery: A prospective observational cohort study","type":"article-journal","volume":"14"},"uris":["http://www.mendeley.com/documents/?uuid=f04c8f05-2e50-4232-bfca-2b73a1a967b3"]}],"mendeley":{"formattedCitation":"(17)","plainTextFormattedCitation":"(17)","previouslyFormattedCitation":"(17)"},"properties":{"noteIndex":0},"schema":"https://github.com/citation-style-language/schema/raw/master/csl-citation.json"}</w:instrText>
      </w:r>
      <w:r w:rsidR="00327D35" w:rsidRPr="00C277D6">
        <w:rPr>
          <w:rFonts w:cs="Times New Roman"/>
          <w:b w:val="0"/>
          <w:color w:val="000000" w:themeColor="text1"/>
          <w:szCs w:val="24"/>
        </w:rPr>
        <w:fldChar w:fldCharType="separate"/>
      </w:r>
      <w:r w:rsidR="000C23A4" w:rsidRPr="00C277D6">
        <w:rPr>
          <w:rFonts w:cs="Times New Roman"/>
          <w:b w:val="0"/>
          <w:noProof/>
          <w:color w:val="000000" w:themeColor="text1"/>
          <w:szCs w:val="24"/>
        </w:rPr>
        <w:t>[</w:t>
      </w:r>
      <w:r w:rsidR="002762B2" w:rsidRPr="00C277D6">
        <w:rPr>
          <w:rFonts w:cs="Times New Roman"/>
          <w:b w:val="0"/>
          <w:noProof/>
          <w:color w:val="000000" w:themeColor="text1"/>
          <w:szCs w:val="24"/>
        </w:rPr>
        <w:t>17</w:t>
      </w:r>
      <w:r w:rsidR="00327D35" w:rsidRPr="00C277D6">
        <w:rPr>
          <w:rFonts w:cs="Times New Roman"/>
          <w:b w:val="0"/>
          <w:color w:val="000000" w:themeColor="text1"/>
          <w:szCs w:val="24"/>
        </w:rPr>
        <w:fldChar w:fldCharType="end"/>
      </w:r>
      <w:r w:rsidR="007247DB" w:rsidRPr="00C277D6">
        <w:rPr>
          <w:rFonts w:cs="Times New Roman"/>
          <w:b w:val="0"/>
          <w:color w:val="000000" w:themeColor="text1"/>
          <w:szCs w:val="24"/>
        </w:rPr>
        <w:t>,</w:t>
      </w:r>
      <w:r w:rsidR="00327D3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{"citationItems":[{"id":"ITEM-1","itemData":{"DOI":"10.1186/1471-2458-12-481","ISSN":"14712458","PMID":"22734580","abstract":"Background: Folate and iron deficiency during pregnancy are risk factors for anaemia, preterm delivery, and low birth weight, and may contribute to poor neonatal health and increased maternal mortality. The World Health Organization recommends supplementation of folic acid (FA) and iron for all pregnant women at risk of malnutrition to prevent anaemia. We assessed the use of prenatal folic acid and iron supplementation among women in a geographical area with a high prevalence of anaemia, in relation to socio-demographic, morbidity and health services utilization factors. Methods: We analysed a cohort of 21,889 women who delivered at Kilimanjaro Christian Medical Centre (KCMC), Moshi, Tanzania, between 1999 and 2008. Logistic regression models were used to describe patterns of reported intake of prenatal FA and iron supplements. Results: Prenatal intake of FA and iron supplements was reported by 17.2% and 22.3% of pregnant women, respectively. Sixteen percent of women reported intake of both FA and iron. Factors positively associated with FA supplementation were advanced maternal age (OR = 1.17, 1.02-1.34), unknown HIV status (OR = 1.54, 1.42-1.67), a diagnosis of anaemia during pregnancy (OR = 12.03, 9.66-14.98) and indicators of lower socioeconomic status. Women were less likely to take these supplements if they reported having had a malaria episode before (OR = 0.57, 0.53-0.62) or during pregnancy (OR = 0.45, 0.41-0.51), reported having contracted other infectious diseases (OR = 0.45, 0.42-0.49), were multiparous (OR = 0.73, 0.66-0.80), had preeclampsia/eclampsia (OR = 0.48, 0.38-0.61), or other diseases (OR = 0.55, 0.44-0.69) during pregnancy. Similar patterns of association emerged when iron supplementation alone and supplementation with both iron and FA were evaluated. Conclusions: FA and iron supplementation are low among pregnant women in Northern Tanzania, in particular among women with co-morbidities before or during pregnancy. Attempts should be made to increase supplementation both in general and among women with pregnancy complications. © 2012 Ogundipe et al.; licensee BioMed Central Ltd.","author":[{"dropping-particle":"","family":"Ogundipe","given":"Olukemi","non-dropping-particle":"","parse-names":false,"suffix":""},{"dropping-particle":"","family":"Hoyo","given":"Cathrine","non-dropping-particle":"","parse-names":false,"suffix":""},{"dropping-particle":"","family":"Stbye","given":"Truls","non-dropping-particle":"","parse-names":false,"suffix":""},{"dropping-particle":"","family":"Oneko","given":"Olola","non-dropping-particle":"","parse-names":false,"suffix":""},{"dropping-particle":"","family":"Manongi","given":"Rachael","non-dropping-particle":"","parse-names":false,"suffix":""},{"dropping-particle":"","family":"Lie","given":"Rolv Terje","non-dropping-particle":"","parse-names":false,"suffix":""},{"dropping-particle":"","family":"Daltveit","given":"Anne Kjersti","non-dropping-particle":"","parse-names":false,"suffix":""}],"container-title":"BMC Public Health","id":"ITEM-1","issue":"1","issued":{"date-parts":[["2012"]]},"page":"1","title":"Factors associated with prenatal folic acid and iron supplementation among 21,889 pregnant women in Northern Tanzania: A cross-sectional hospital-based study","type":"article-journal","volume":"12"},"uris":["http://www.mendeley.com/documents/?uuid=84f28201-03b4-46a3-98d7-848846fe0ce5"]}],"mendeley":{"formattedCitation":"(18)","plainTextFormattedCitation":"(18)","previouslyFormattedCitation":"(18)"},"properties":{"noteIndex":0},"schema":"https://github.com/citation-style-language/schema/raw/master/csl-citation.json"}</w:instrText>
      </w:r>
      <w:r w:rsidR="00327D35"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18</w:t>
      </w:r>
      <w:r w:rsidR="00327D35" w:rsidRPr="00C277D6">
        <w:rPr>
          <w:rFonts w:cs="Times New Roman"/>
          <w:b w:val="0"/>
          <w:color w:val="000000" w:themeColor="text1"/>
          <w:szCs w:val="24"/>
        </w:rPr>
        <w:fldChar w:fldCharType="end"/>
      </w:r>
      <w:r w:rsidR="000C23A4" w:rsidRPr="00C277D6">
        <w:rPr>
          <w:rFonts w:cs="Times New Roman"/>
          <w:b w:val="0"/>
          <w:color w:val="000000" w:themeColor="text1"/>
          <w:szCs w:val="24"/>
        </w:rPr>
        <w:t>]</w:t>
      </w:r>
      <w:r w:rsidR="00C0375B" w:rsidRPr="00C277D6">
        <w:rPr>
          <w:rFonts w:cs="Times New Roman"/>
          <w:b w:val="0"/>
          <w:color w:val="000000" w:themeColor="text1"/>
          <w:szCs w:val="24"/>
        </w:rPr>
        <w:t>.</w:t>
      </w:r>
      <w:r w:rsidR="006B54E3" w:rsidRPr="00C277D6">
        <w:rPr>
          <w:rFonts w:cs="Times New Roman"/>
          <w:b w:val="0"/>
          <w:color w:val="000000" w:themeColor="text1"/>
          <w:szCs w:val="24"/>
        </w:rPr>
        <w:t xml:space="preserve"> Globally, </w:t>
      </w:r>
      <w:r w:rsidR="00FA4D96" w:rsidRPr="00C277D6">
        <w:rPr>
          <w:rFonts w:cs="Times New Roman"/>
          <w:b w:val="0"/>
          <w:color w:val="000000" w:themeColor="text1"/>
          <w:szCs w:val="24"/>
        </w:rPr>
        <w:t>anaemia</w:t>
      </w:r>
      <w:r w:rsidR="006B54E3" w:rsidRPr="00C277D6">
        <w:rPr>
          <w:rFonts w:cs="Times New Roman"/>
          <w:b w:val="0"/>
          <w:color w:val="000000" w:themeColor="text1"/>
          <w:szCs w:val="24"/>
        </w:rPr>
        <w:t xml:space="preserve"> </w:t>
      </w:r>
      <w:r w:rsidR="0031014C" w:rsidRPr="00C277D6">
        <w:rPr>
          <w:rFonts w:cs="Times New Roman"/>
          <w:b w:val="0"/>
          <w:color w:val="000000" w:themeColor="text1"/>
          <w:szCs w:val="24"/>
        </w:rPr>
        <w:t>causes</w:t>
      </w:r>
      <w:r w:rsidR="006B54E3" w:rsidRPr="00C277D6">
        <w:rPr>
          <w:rFonts w:cs="Times New Roman"/>
          <w:b w:val="0"/>
          <w:color w:val="000000" w:themeColor="text1"/>
          <w:szCs w:val="24"/>
        </w:rPr>
        <w:t xml:space="preserve"> 50,000 maternal deaths </w:t>
      </w:r>
      <w:r w:rsidR="00E94DE0" w:rsidRPr="00C277D6">
        <w:rPr>
          <w:rFonts w:cs="Times New Roman"/>
          <w:b w:val="0"/>
          <w:color w:val="000000" w:themeColor="text1"/>
          <w:szCs w:val="24"/>
        </w:rPr>
        <w:t>in</w:t>
      </w:r>
      <w:r w:rsidR="006B54E3" w:rsidRPr="00C277D6">
        <w:rPr>
          <w:rFonts w:cs="Times New Roman"/>
          <w:b w:val="0"/>
          <w:color w:val="000000" w:themeColor="text1"/>
          <w:szCs w:val="24"/>
        </w:rPr>
        <w:t xml:space="preserve"> </w:t>
      </w:r>
      <w:r w:rsidR="00E94DE0" w:rsidRPr="00C277D6">
        <w:rPr>
          <w:rFonts w:cs="Times New Roman"/>
          <w:b w:val="0"/>
          <w:color w:val="000000" w:themeColor="text1"/>
          <w:szCs w:val="24"/>
        </w:rPr>
        <w:t xml:space="preserve">childbearing every </w:t>
      </w:r>
      <w:r w:rsidR="006B54E3" w:rsidRPr="00C277D6">
        <w:rPr>
          <w:rFonts w:cs="Times New Roman"/>
          <w:b w:val="0"/>
          <w:color w:val="000000" w:themeColor="text1"/>
          <w:szCs w:val="24"/>
        </w:rPr>
        <w:t>year</w:t>
      </w:r>
      <w:r w:rsidR="003C3326" w:rsidRPr="00C277D6">
        <w:rPr>
          <w:rFonts w:cs="Times New Roman"/>
          <w:b w:val="0"/>
          <w:color w:val="000000" w:themeColor="text1"/>
          <w:szCs w:val="24"/>
        </w:rPr>
        <w:t xml:space="preserve"> </w:t>
      </w:r>
      <w:r w:rsidR="00327D3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author":[{"dropping-particle":"","family":"Alemu","given":"Taddese","non-dropping-particle":"","parse-names":false,"suffix":""},{"dropping-particle":"","family":"Umeta","given":"Melaku","non-dropping-particle":"","parse-names":false,"suffix":""}],"id":"ITEM-1","issued":{"date-parts":[["2015"]]},"title":"Reproductive and Obstetric Factors Are Key Predictors of Maternal Anemia during Pregnancy in Ethiopia : Evidence from Demographic and Health Survey ( 2011 )","type":"article-journal","volume":"2015"},"uris":["http://www.mendeley.com/documents/?uuid=36b159bf-d73a-4f13-ae52-ab9930720d8c"]}],"mendeley":{"formattedCitation":"(19)","plainTextFormattedCitation":"(19)","previouslyFormattedCitation":"(19)"},"properties":{"noteIndex":0},"schema":"https://github.com/citation-style-language/schema/raw/master/csl-citation.json"}</w:instrText>
      </w:r>
      <w:r w:rsidR="00327D35" w:rsidRPr="00C277D6">
        <w:rPr>
          <w:rFonts w:cs="Times New Roman"/>
          <w:b w:val="0"/>
          <w:color w:val="000000" w:themeColor="text1"/>
          <w:szCs w:val="24"/>
        </w:rPr>
        <w:fldChar w:fldCharType="separate"/>
      </w:r>
      <w:r w:rsidR="000C23A4" w:rsidRPr="00C277D6">
        <w:rPr>
          <w:rFonts w:cs="Times New Roman"/>
          <w:b w:val="0"/>
          <w:noProof/>
          <w:color w:val="000000" w:themeColor="text1"/>
          <w:szCs w:val="24"/>
        </w:rPr>
        <w:t>[</w:t>
      </w:r>
      <w:r w:rsidR="002762B2" w:rsidRPr="00C277D6">
        <w:rPr>
          <w:rFonts w:cs="Times New Roman"/>
          <w:b w:val="0"/>
          <w:noProof/>
          <w:color w:val="000000" w:themeColor="text1"/>
          <w:szCs w:val="24"/>
        </w:rPr>
        <w:t>19</w:t>
      </w:r>
      <w:r w:rsidR="00327D35" w:rsidRPr="00C277D6">
        <w:rPr>
          <w:rFonts w:cs="Times New Roman"/>
          <w:b w:val="0"/>
          <w:color w:val="000000" w:themeColor="text1"/>
          <w:szCs w:val="24"/>
        </w:rPr>
        <w:fldChar w:fldCharType="end"/>
      </w:r>
      <w:r w:rsidR="000C23A4" w:rsidRPr="00C277D6">
        <w:rPr>
          <w:rFonts w:cs="Times New Roman"/>
          <w:b w:val="0"/>
          <w:color w:val="000000" w:themeColor="text1"/>
          <w:szCs w:val="24"/>
        </w:rPr>
        <w:t>]</w:t>
      </w:r>
      <w:r w:rsidR="006B54E3" w:rsidRPr="00C277D6">
        <w:rPr>
          <w:rFonts w:cs="Times New Roman"/>
          <w:b w:val="0"/>
          <w:color w:val="000000" w:themeColor="text1"/>
          <w:szCs w:val="24"/>
        </w:rPr>
        <w:t xml:space="preserve"> </w:t>
      </w:r>
      <w:r w:rsidR="00F23D21" w:rsidRPr="00C277D6">
        <w:rPr>
          <w:rFonts w:cs="Times New Roman"/>
          <w:b w:val="0"/>
          <w:color w:val="000000" w:themeColor="text1"/>
          <w:szCs w:val="24"/>
        </w:rPr>
        <w:t xml:space="preserve">with only iron deficiency accounting for 22% of mortality from anaemia </w:t>
      </w:r>
      <w:r w:rsidR="00327D3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{"citationItems":[{"id":"ITEM-1","itemData":{"DOI":"10.1186/s12884-014-0375-1","ISSN":"14712393","PMID":"25361626","abstract":"Background: Health authorities in numerous countries recommend periconceptional folic acid supplementation to prevent neural tube defects. The objective of this study was to examine the association of dietary folate intake and folic acid supplementation during different periods of pregnancy with the risk of spontaneous preterm delivery (PTD). Methods: The Norwegian Mother and Child Cohort Study is a population-based prospective cohort study. A total of 66,014 women with singleton pregnancies resulting in live births in 2002-2009 were included. Folic acid supplementation was self-reported from 26 weeks before pregnancy until pregnancy week 24. At gestational week 22, the women completed a food frequency questionnaire, which allowed the calculation of their average total folate intake from foods and supplements for the first 4-5 months of pregnancy. Spontaneous PTD was defined as the spontaneous onset of delivery between weeks 22+0 and 36+6 (n = 1,755). Results: The median total folate intake was 313 μg/d (interquartile range IQR 167-558) in the overall population and 530 μg/d (IQR 355-636) in the supplement users. Eighty-five percent reported any folic acid supplementation from &lt;8 weeks before to 24 weeks after conception while only 44% initiated folic acid supplementation before pregnancy. Cox regression analysis showed that the amount of dietary folate intake (hazard ratio HR 1.00; confidence interval 95% CI 0.61-1.65) and supplemental folate intake (HR 1.00; CI 1.00-1.00) was not significantly associated with the risk of PTD. The initiation of folic acid supplementation more than 8 weeks before conception was associated with an increased risk for spontaneous PTD (HR 1.18; CI 1.05-1.32) compared to no folic acid supplementation preconception. There was no significant association with PTD when supplementation was initiated within 8 weeks preconception (HR 0.99; CI 0.87-1.13). All analyses were adjusted for maternal characteristics and socioeconomic, health and dietary variables. Conclusions: Our findings do not support a protective effect of dietary folate intake or folic acid supplementation on spontaneous PTD. Preconceptional folic acid supplementation starting more than 8 weeks before conception was associated with an increased risk of spontaneous PTD. These results require further investigation before discussing an expansion of folic acid supplementation guidelines.","author":[{"dropping-particle":"","family":"Sengpiel","given":"Verena","non-dropping-particle":"","parse-names":false,"suffix":""},{"dropping-particle":"","family":"Bacelis","given":"Jonas","non-dropping-particle":"","parse-names":false,"suffix":""},{"dropping-particle":"","family":"Myhre","given":"Ronny","non-dropping-particle":"","parse-names":false,"suffix":""},{"dropping-particle":"","family":"Myking","given":"Solveig","non-dropping-particle":"","parse-names":false,"suffix":""},{"dropping-particle":"","family":"Devold Pay","given":"Serine S.","non-dropping-particle":"","parse-names":false,"suffix":""},{"dropping-particle":"","family":"Haugen","given":"Margaretha","non-dropping-particle":"","parse-names":false,"suffix":""},{"dropping-particle":"","family":"Brantsæter","given":"Anne Lise","non-dropping-particle":"","parse-names":false,"suffix":""},{"dropping-particle":"","family":"Meltzer","given":"Margrete M.","non-dropping-particle":"","parse-names":false,"suffix":""},{"dropping-particle":"","family":"Nilsen","given":"Miodini M.","non-dropping-particle":"","parse-names":false,"suffix":""},{"dropping-particle":"","family":"Magnus","given":"Per","non-dropping-particle":"","parse-names":false,"suffix":""},{"dropping-particle":"","family":"Vollset","given":"Emil E.","non-dropping-particle":"","parse-names":false,"suffix":""},{"dropping-particle":"","family":"Nilsson","given":"Staffan","non-dropping-particle":"","parse-names":false,"suffix":""},{"dropping-particle":"","family":"Jacobsson","given":"Bo","non-dropping-particle":"","parse-names":false,"suffix":""}],"container-title":"BMC Pregnancy and Childbirth","id":"ITEM-1","issue":"1","issued":{"date-parts":[["2014"]]},"page":"1-12","title":"Folic acid supplementation, dietary folate intake during pregnancy and risk for spontaneous preterm delivery: A prospective observational cohort study","type":"article-journal","volume":"14"},"uris":["http://www.mendeley.com/documents/?uuid=f04c8f05-2e50-4232-bfca-2b73a1a967b3"]}],"mendeley":{"formattedCitation":"(17)","plainTextFormattedCitation":"(17)","previouslyFormattedCitation":"(17)"},"properties":{"noteIndex":0},"schema":"https://github.com/citation-style-language/schema/raw/master/csl-citation.json"}</w:instrText>
      </w:r>
      <w:r w:rsidR="00327D35" w:rsidRPr="00C277D6">
        <w:rPr>
          <w:rFonts w:cs="Times New Roman"/>
          <w:b w:val="0"/>
          <w:color w:val="000000" w:themeColor="text1"/>
          <w:szCs w:val="24"/>
        </w:rPr>
        <w:fldChar w:fldCharType="separate"/>
      </w:r>
      <w:r w:rsidR="000C23A4" w:rsidRPr="00C277D6">
        <w:rPr>
          <w:rFonts w:cs="Times New Roman"/>
          <w:b w:val="0"/>
          <w:noProof/>
          <w:color w:val="000000" w:themeColor="text1"/>
          <w:szCs w:val="24"/>
        </w:rPr>
        <w:t>[</w:t>
      </w:r>
      <w:r w:rsidR="002762B2" w:rsidRPr="00C277D6">
        <w:rPr>
          <w:rFonts w:cs="Times New Roman"/>
          <w:b w:val="0"/>
          <w:noProof/>
          <w:color w:val="000000" w:themeColor="text1"/>
          <w:szCs w:val="24"/>
        </w:rPr>
        <w:t>17</w:t>
      </w:r>
      <w:r w:rsidR="00327D35" w:rsidRPr="00C277D6">
        <w:rPr>
          <w:rFonts w:cs="Times New Roman"/>
          <w:b w:val="0"/>
          <w:color w:val="000000" w:themeColor="text1"/>
          <w:szCs w:val="24"/>
        </w:rPr>
        <w:fldChar w:fldCharType="end"/>
      </w:r>
      <w:r w:rsidR="000C23A4" w:rsidRPr="00C277D6">
        <w:rPr>
          <w:rFonts w:cs="Times New Roman"/>
          <w:b w:val="0"/>
          <w:color w:val="000000" w:themeColor="text1"/>
          <w:szCs w:val="24"/>
        </w:rPr>
        <w:t>]</w:t>
      </w:r>
      <w:r w:rsidR="006B54E3" w:rsidRPr="00C277D6">
        <w:rPr>
          <w:rFonts w:cs="Times New Roman"/>
          <w:b w:val="0"/>
          <w:color w:val="000000" w:themeColor="text1"/>
          <w:szCs w:val="24"/>
        </w:rPr>
        <w:t xml:space="preserve">. </w:t>
      </w:r>
      <w:r w:rsidR="00417A4D" w:rsidRPr="00C277D6">
        <w:rPr>
          <w:rFonts w:cs="Times New Roman"/>
          <w:b w:val="0"/>
          <w:color w:val="000000" w:themeColor="text1"/>
          <w:szCs w:val="24"/>
        </w:rPr>
        <w:t>In sub-Saharan Africa, anaemia accounted for around 2</w:t>
      </w:r>
      <w:r w:rsidR="00F51170" w:rsidRPr="00C277D6">
        <w:rPr>
          <w:rFonts w:cs="Times New Roman"/>
          <w:b w:val="0"/>
          <w:color w:val="000000" w:themeColor="text1"/>
          <w:szCs w:val="24"/>
        </w:rPr>
        <w:t>8.6% of all maternal fatalities</w:t>
      </w:r>
      <w:r w:rsidR="005A1486" w:rsidRPr="00C277D6">
        <w:rPr>
          <w:rFonts w:cs="Times New Roman"/>
          <w:b w:val="0"/>
          <w:color w:val="000000" w:themeColor="text1"/>
          <w:szCs w:val="24"/>
        </w:rPr>
        <w:t xml:space="preserve"> </w:t>
      </w:r>
      <w:r w:rsidR="00327D3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{"citationItems":[{"id":"ITEM-1","itemData":{"DOI":"10.1016/S2214-109X(14)70227-X","ISSN":"2214109X","PMID":"25103301","abstract":"Background: Data for the causes of maternal deaths are needed to inform policies to improve maternal health. We developed and analysed global, regional, and subregional estimates of the causes of maternal death during 2003-09, with a novel method, updating the previous WHO systematic review. Methods: We searched specialised and general bibliographic databases for articles published between between Jan 1, 2003, and Dec 31, 2012, for research data, with no language restrictions, and the WHO mortality database for vital registration data. On the basis of prespecified inclusion criteria, we analysed causes of maternal death from datasets. We aggregated country level estimates to report estimates of causes of death by Millennium Development Goal regions and worldwide, for main and subcauses of death categories with a Bayesian hierarchical model. Findings: We identified 23 eligible studies (published 2003-12). We included 417 datasets from 115 countries comprising 60 799 deaths in the analysis. About 73% (1 771 000 of 2 443 000) of all maternal deaths between 2003 and 2009 were due to direct obstetric causes and deaths due to indirect causes accounted for 27·5% (672 000, 95% UI 19·7-37·5) of all deaths. Haemorrhage accounted for 27·1% (661 000, 19·9-36·2), hypertensive disorders 14·0% (343 000, 11·1-17·4), and sepsis 10·7% (261 000, 5·9-18·6) of maternal deaths. The rest of deaths were due to abortion (7·9% [193 000], 4·7-13·2), embolism (3·2% [78 000], 1·8-5·5), and all other direct causes of death (9·6% [235 000], 6·5-14·3). Regional estimates varied substantially. Interpretation: Between 2003 and 2009, haemorrhage, hypertensive disorders, and sepsis were responsible for more than half of maternal deaths worldwide. More than a quarter of deaths were attributable to indirect causes. These analyses should inform the prioritisation of health policies, programmes, and funding to reduce maternal deaths at regional and global levels. Further efforts are needed to improve the availability and quality of data related to maternal mortality. Funding: USAID, the US Fund for UNICEF through a grant from the Bill &amp; Melinda Gates Foundation to CHERG, and The UNDP/UNFPA/UNICEF/WHO/The World Bank Special Programme of Research, Development, and Research Training in Human Reproduction (HRP), Department of Reproductive Health and Research. © 2014 World Health Organization.","author":[{"dropping-particle":"","family":"Say","given":"Lale","non-dropping-particle":"","parse-names":false,"suffix":""},{"dropping-particle":"","family":"Chou","given":"Doris","non-dropping-particle":"","parse-names":false,"suffix":""},{"dropping-particle":"","family":"Gemmill","given":"Alison","non-dropping-particle":"","parse-names":false,"suffix":""},{"dropping-particle":"","family":"Tunçalp","given":"Özge","non-dropping-particle":"","parse-names":false,"suffix":""},{"dropping-particle":"","family":"Moller","given":"Ann Beth","non-dropping-particle":"","parse-names":false,"suffix":""},{"dropping-particle":"","family":"Daniels","given":"Jane","non-dropping-particle":"","parse-names":false,"suffix":""},{"dropping-particle":"","family":"Gülmezoglu","given":"A. Metin","non-dropping-particle":"","parse-names":false,"suffix":""},{"dropping-particle":"","family":"Temmerman","given":"Marleen","non-dropping-particle":"","parse-names":false,"suffix":""},{"dropping-particle":"","family":"Alkema","given":"Leontine","non-dropping-particle":"","parse-names":false,"suffix":""}],"container-title":"The Lancet Global Health","id":"ITEM-1","issue":"6","issued":{"date-parts":[["2014"]]},"page":"323-333","title":"Global causes of maternal death: A WHO systematic analysis","type":"article-journal","volume":"2"},"uris":["http://www.mendeley.com/documents/?uuid=5b6cbc6c-1fd7-4748-9571-7fe5d224cb58"]}],"mendeley":{"formattedCitation":"(20)","plainTextFormattedCitation":"(20)","previouslyFormattedCitation":"(20)"},"properties":{"noteIndex":0},"schema":"https://github.com/citation-style-language/schema/raw/master/csl-citation.json"}</w:instrText>
      </w:r>
      <w:r w:rsidR="00327D35" w:rsidRPr="00C277D6">
        <w:rPr>
          <w:rFonts w:cs="Times New Roman"/>
          <w:b w:val="0"/>
          <w:color w:val="000000" w:themeColor="text1"/>
          <w:szCs w:val="24"/>
        </w:rPr>
        <w:fldChar w:fldCharType="separate"/>
      </w:r>
      <w:r w:rsidR="000C23A4" w:rsidRPr="00C277D6">
        <w:rPr>
          <w:rFonts w:cs="Times New Roman"/>
          <w:b w:val="0"/>
          <w:noProof/>
          <w:color w:val="000000" w:themeColor="text1"/>
          <w:szCs w:val="24"/>
        </w:rPr>
        <w:t>[</w:t>
      </w:r>
      <w:r w:rsidR="002762B2" w:rsidRPr="00C277D6">
        <w:rPr>
          <w:rFonts w:cs="Times New Roman"/>
          <w:b w:val="0"/>
          <w:noProof/>
          <w:color w:val="000000" w:themeColor="text1"/>
          <w:szCs w:val="24"/>
        </w:rPr>
        <w:t>20</w:t>
      </w:r>
      <w:r w:rsidR="00327D35" w:rsidRPr="00C277D6">
        <w:rPr>
          <w:rFonts w:cs="Times New Roman"/>
          <w:b w:val="0"/>
          <w:color w:val="000000" w:themeColor="text1"/>
          <w:szCs w:val="24"/>
        </w:rPr>
        <w:fldChar w:fldCharType="end"/>
      </w:r>
      <w:r w:rsidR="000C23A4" w:rsidRPr="00C277D6">
        <w:rPr>
          <w:rFonts w:cs="Times New Roman"/>
          <w:b w:val="0"/>
          <w:color w:val="000000" w:themeColor="text1"/>
          <w:szCs w:val="24"/>
        </w:rPr>
        <w:t>]</w:t>
      </w:r>
      <w:r w:rsidR="000B4F5C" w:rsidRPr="00C277D6">
        <w:rPr>
          <w:rFonts w:cs="Times New Roman"/>
          <w:b w:val="0"/>
          <w:color w:val="000000" w:themeColor="text1"/>
          <w:szCs w:val="24"/>
        </w:rPr>
        <w:t xml:space="preserve"> and 14.9</w:t>
      </w:r>
      <w:r w:rsidR="006B54E3" w:rsidRPr="00C277D6">
        <w:rPr>
          <w:rFonts w:cs="Times New Roman"/>
          <w:b w:val="0"/>
          <w:color w:val="000000" w:themeColor="text1"/>
          <w:szCs w:val="24"/>
        </w:rPr>
        <w:t>% in Tanzania</w:t>
      </w:r>
      <w:r w:rsidR="000C23A4" w:rsidRPr="00C277D6">
        <w:rPr>
          <w:rFonts w:cs="Times New Roman"/>
          <w:b w:val="0"/>
          <w:color w:val="000000" w:themeColor="text1"/>
          <w:szCs w:val="24"/>
        </w:rPr>
        <w:t xml:space="preserve"> </w:t>
      </w:r>
      <w:r w:rsidR="00AD2700"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{"citationItems":[{"id":"ITEM-1","itemData":{"ISBN":"1111111111","author":[{"dropping-particle":"","family":"Bwana","given":"Veneranda M","non-dropping-particle":"","parse-names":false,"suffix":""},{"dropping-particle":"","family":"Id","given":"Susan F Rumisha","non-dropping-particle":"","parse-names":false,"suffix":""},{"dropping-particle":"","family":"Mremi","given":"Irene R","non-dropping-particle":"","parse-names":false,"suffix":""},{"dropping-particle":"","family":"Lyimo","given":"Emanuel P","non-dropping-particle":"","parse-names":false,"suffix":""},{"dropping-particle":"","family":"Mboera","given":"Leonard E G","non-dropping-particle":"","parse-names":false,"suffix":""}],"id":"ITEM-1","issue":"2006","issued":{"date-parts":[["2019"]]},"page":"1-22","title":"Patterns and causes of hospital maternal mortality in Tanzania : A 10-year retrospective analysis","type":"article-journal","volume":"24"},"uris":["http://www.mendeley.com/documents/?uuid=0eddb3ca-eea4-4453-85bd-809138f6265a"]}],"mendeley":{"formattedCitation":"(21)","plainTextFormattedCitation":"(21)","previouslyFormattedCitation":"(21)"},"properties":{"noteIndex":0},"schema":"https://github.com/citation-style-language/schema/raw/master/csl-citation.json"}</w:instrText>
      </w:r>
      <w:r w:rsidR="00AD2700" w:rsidRPr="00C277D6">
        <w:rPr>
          <w:rFonts w:cs="Times New Roman"/>
          <w:b w:val="0"/>
          <w:color w:val="000000" w:themeColor="text1"/>
          <w:szCs w:val="24"/>
        </w:rPr>
        <w:fldChar w:fldCharType="separate"/>
      </w:r>
      <w:r w:rsidR="000C23A4" w:rsidRPr="00C277D6">
        <w:rPr>
          <w:rFonts w:cs="Times New Roman"/>
          <w:b w:val="0"/>
          <w:noProof/>
          <w:color w:val="000000" w:themeColor="text1"/>
          <w:szCs w:val="24"/>
        </w:rPr>
        <w:t>[</w:t>
      </w:r>
      <w:r w:rsidR="002762B2" w:rsidRPr="00C277D6">
        <w:rPr>
          <w:rFonts w:cs="Times New Roman"/>
          <w:b w:val="0"/>
          <w:noProof/>
          <w:color w:val="000000" w:themeColor="text1"/>
          <w:szCs w:val="24"/>
        </w:rPr>
        <w:t>21</w:t>
      </w:r>
      <w:r w:rsidR="00AD2700" w:rsidRPr="00C277D6">
        <w:rPr>
          <w:rFonts w:cs="Times New Roman"/>
          <w:b w:val="0"/>
          <w:color w:val="000000" w:themeColor="text1"/>
          <w:szCs w:val="24"/>
        </w:rPr>
        <w:fldChar w:fldCharType="end"/>
      </w:r>
      <w:r w:rsidR="000C23A4" w:rsidRPr="00C277D6">
        <w:rPr>
          <w:rFonts w:cs="Times New Roman"/>
          <w:b w:val="0"/>
          <w:color w:val="000000" w:themeColor="text1"/>
          <w:szCs w:val="24"/>
        </w:rPr>
        <w:t>]</w:t>
      </w:r>
      <w:r w:rsidR="00490A42" w:rsidRPr="00C277D6">
        <w:rPr>
          <w:rFonts w:cs="Times New Roman"/>
          <w:b w:val="0"/>
          <w:color w:val="000000" w:themeColor="text1"/>
          <w:szCs w:val="24"/>
        </w:rPr>
        <w:t xml:space="preserve"> </w:t>
      </w:r>
      <w:r w:rsidR="00CF1006" w:rsidRPr="00C277D6">
        <w:rPr>
          <w:rFonts w:cs="Times New Roman"/>
          <w:b w:val="0"/>
          <w:color w:val="000000" w:themeColor="text1"/>
          <w:szCs w:val="24"/>
        </w:rPr>
        <w:t xml:space="preserve">in </w:t>
      </w:r>
      <w:r w:rsidR="0048437B" w:rsidRPr="00C277D6">
        <w:rPr>
          <w:rFonts w:cs="Times New Roman"/>
          <w:b w:val="0"/>
          <w:color w:val="000000" w:themeColor="text1"/>
          <w:szCs w:val="24"/>
        </w:rPr>
        <w:t>2019</w:t>
      </w:r>
      <w:r w:rsidR="006B54E3" w:rsidRPr="00C277D6">
        <w:rPr>
          <w:rFonts w:cs="Times New Roman"/>
          <w:b w:val="0"/>
          <w:color w:val="000000" w:themeColor="text1"/>
          <w:szCs w:val="24"/>
        </w:rPr>
        <w:t>.</w:t>
      </w:r>
      <w:r w:rsidR="00F12D4C" w:rsidRPr="00C277D6">
        <w:rPr>
          <w:rFonts w:cs="Times New Roman"/>
          <w:b w:val="0"/>
          <w:color w:val="000000" w:themeColor="text1"/>
          <w:szCs w:val="24"/>
        </w:rPr>
        <w:t xml:space="preserve"> </w:t>
      </w:r>
      <w:r w:rsidR="00E45C60" w:rsidRPr="00C277D6">
        <w:rPr>
          <w:rFonts w:cs="Times New Roman"/>
          <w:b w:val="0"/>
          <w:color w:val="000000" w:themeColor="text1"/>
          <w:szCs w:val="24"/>
        </w:rPr>
        <w:t xml:space="preserve">In Tanzania, </w:t>
      </w:r>
      <w:r w:rsidR="00612F71" w:rsidRPr="00C277D6">
        <w:rPr>
          <w:rFonts w:cs="Times New Roman"/>
          <w:b w:val="0"/>
          <w:color w:val="000000" w:themeColor="text1"/>
          <w:szCs w:val="24"/>
        </w:rPr>
        <w:t>one of the maternal factors that is significantly linked to the prevalence of congenital abnormalities is the lack of folic acid consumption dur</w:t>
      </w:r>
      <w:r w:rsidR="008D1D84" w:rsidRPr="00C277D6">
        <w:rPr>
          <w:rFonts w:cs="Times New Roman"/>
          <w:b w:val="0"/>
          <w:color w:val="000000" w:themeColor="text1"/>
          <w:szCs w:val="24"/>
        </w:rPr>
        <w:t>ing the peri-conceptional phase</w:t>
      </w:r>
      <w:r w:rsidR="003C3326" w:rsidRPr="00C277D6">
        <w:rPr>
          <w:rFonts w:cs="Times New Roman"/>
          <w:b w:val="0"/>
          <w:color w:val="000000" w:themeColor="text1"/>
          <w:szCs w:val="24"/>
        </w:rPr>
        <w:t xml:space="preserve"> </w:t>
      </w:r>
      <w:r w:rsidR="000D625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author":[{"dropping-particle":"","family":"Alemu","given":"Taddese","non-dropping-particle":"","parse-names":false,"suffix":""},{"dropping-particle":"","family":"Umeta","given":"Melaku","non-dropping-particle":"","parse-names":false,"suffix":""}],"id":"ITEM-1","issued":{"date-parts":[["2015"]]},"title":"Reproductive and Obstetric Factors Are Key Predictors of Maternal Anemia during Pregnancy in Ethiopia : Evidence from Demographic and Health Survey ( 2011 )","type":"article-journal","volume":"2015"},"uris":["http://www.mendeley.com/documents/?uuid=36b159bf-d73a-4f13-ae52-ab9930720d8c"]}],"mendeley":{"formattedCitation":"(19)","plainTextFormattedCitation":"(19)","previouslyFormattedCitation":"(19)"},"properties":{"noteIndex":0},"schema":"https://github.com/citation-style-language/schema/raw/master/csl-citation.json"}</w:instrText>
      </w:r>
      <w:r w:rsidR="000D6259" w:rsidRPr="00C277D6">
        <w:rPr>
          <w:rFonts w:cs="Times New Roman"/>
          <w:b w:val="0"/>
          <w:color w:val="000000" w:themeColor="text1"/>
          <w:szCs w:val="24"/>
        </w:rPr>
        <w:fldChar w:fldCharType="separate"/>
      </w:r>
      <w:r w:rsidR="000C23A4" w:rsidRPr="00C277D6">
        <w:rPr>
          <w:rFonts w:cs="Times New Roman"/>
          <w:b w:val="0"/>
          <w:noProof/>
          <w:color w:val="000000" w:themeColor="text1"/>
          <w:szCs w:val="24"/>
        </w:rPr>
        <w:t>[</w:t>
      </w:r>
      <w:r w:rsidR="002762B2" w:rsidRPr="00C277D6">
        <w:rPr>
          <w:rFonts w:cs="Times New Roman"/>
          <w:b w:val="0"/>
          <w:noProof/>
          <w:color w:val="000000" w:themeColor="text1"/>
          <w:szCs w:val="24"/>
        </w:rPr>
        <w:t>19</w:t>
      </w:r>
      <w:r w:rsidR="000D6259" w:rsidRPr="00C277D6">
        <w:rPr>
          <w:rFonts w:cs="Times New Roman"/>
          <w:b w:val="0"/>
          <w:color w:val="000000" w:themeColor="text1"/>
          <w:szCs w:val="24"/>
        </w:rPr>
        <w:fldChar w:fldCharType="end"/>
      </w:r>
      <w:r w:rsidR="007247DB" w:rsidRPr="00C277D6">
        <w:rPr>
          <w:rFonts w:cs="Times New Roman"/>
          <w:b w:val="0"/>
          <w:color w:val="000000" w:themeColor="text1"/>
          <w:szCs w:val="24"/>
        </w:rPr>
        <w:t>,</w:t>
      </w:r>
      <w:r w:rsidR="000D625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{"citationItems":[{"id":"ITEM-1","itemData":{"DOI":"10.1371/journal.pone.0121552","ISSN":"19326203","PMID":"25905863","abstract":"Objective: Women's nutritional status during conception and early pregnancy can influence maternal and infant outcomes. This study examined the efficacy of pre-pregnancy supplementation with iron and multivitamins to reduce the prevalence of anemia during the periconceptional period among rural Tanzanian women and adolescent girls. Design: A double-blind, randomized controlled trial was conducted in which participants were individually randomized to receive daily oral supplements of folic acid alone, folic acid and iron, or folic acid, iron, and vitamins A, B-complex, C, and E at approximately single recommended dietary allowance (RDA) doses for six months. Setting: Rural Rufiji District, Tanzania. Subjects: Non-pregnant women and adolescent girls aged 15-29 years (n = 802). Results: The study arms were comparable in demographic and socioeconomic characteristics, food security, nutritional status, pregnancy history, and compliance with the regimen (p&gt;0.05). In total, 561 participants (70%) completed the study and were included in the intention-to-treat analysis. Hemoglobin levels were not different across treatments (median: 11.1 g/dL, Q1-Q3: 10.0-12.4 g/dL, p = 0.65). However, compared with the folic acid arm (28%), there was a significant reduction in the risk of hypochromic microcytic anemia in the folic acid and iron arm (17%, RR: 0.61, 95% CI: 0.42-0.90, p = 0.01) and the folic acid, iron, and multivitamin arm (19%, RR: 0.66, 95% CI: 0.45-0.96, p = 0.03). Inverse probability of treatment weighting (IPTW) to adjust for potential selection bias due to loss to follow-up did not materially change these results. The effect of the regimens was not modified by frequency of household meat consumption, baseline underweight status, parity, breastfeeding status, or level of compliance (in all cases, p for interaction&gt;0.2). Conclusions: Daily oral supplementation with iron and folic acid among women and adolescents prior to pregnancy reduces risk of anemia. The potential benefits of supplementation on the risk of periconceptional anemia and adverse pregnancy outcomes warrant investigation in larger studies. Trial Registration: ClinicalTrials.gov NCT01183572.","author":[{"dropping-particle":"","family":"Gunaratna","given":"Nilupa S.","non-dropping-particle":"","parse-names":false,"suffix":""},{"dropping-particle":"","family":"Masanja","given":"Honorati","non-dropping-particle":"","parse-names":false,"suffix":""},{"dropping-particle":"","family":"Mrema","given":"Sigilbert","non-dropping-particle":"","parse-names":false,"suffix":""},{"dropping-particle":"","family":"Levira","given":"Francis","non-dropping-particle":"","parse-names":false,"suffix":""},{"dropping-particle":"","family":"Spiegelman","given":"Donna","non-dropping-particle":"","parse-names":false,"suffix":""},{"dropping-particle":"","family":"Hertzmark","given":"Ellen","non-dropping-particle":"","parse-names":false,"suffix":""},{"dropping-particle":"","family":"Saronga","given":"Naomi","non-dropping-particle":"","parse-names":false,"suffix":""},{"dropping-particle":"","family":"Irema","given":"Kahema","non-dropping-particle":"","parse-names":false,"suffix":""},{"dropping-particle":"","family":"Shuma","given":"Mary","non-dropping-particle":"","parse-names":false,"suffix":""},{"dropping-particle":"","family":"Elisaria","given":"Ester","non-dropping-particle":"","parse-names":false,"suffix":""},{"dropping-particle":"","family":"Fawzi","given":"Wafaie","non-dropping-particle":"","parse-names":false,"suffix":""}],"container-title":"PLoS ONE","id":"ITEM-1","issue":"4","issued":{"date-parts":[["2015"]]},"page":"1-15","title":"Multivitamin and iron supplementation to prevent periconceptional anemia in rural Tanzanian women: A randomized, controlled trial","type":"article-journal","volume":"10"},"uris":["http://www.mendeley.com/documents/?uuid=671ba173-e5a5-4b2e-9d2f-fb758280966a"]}],"mendeley":{"formattedCitation":"(22)","plainTextFormattedCitation":"(22)","previouslyFormattedCitation":"(22)"},"properties":{"noteIndex":0},"schema":"https://github.com/citation-style-language/schema/raw/master/csl-citation.json"}</w:instrText>
      </w:r>
      <w:r w:rsidR="000D6259"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22</w:t>
      </w:r>
      <w:r w:rsidR="000D6259" w:rsidRPr="00C277D6">
        <w:rPr>
          <w:rFonts w:cs="Times New Roman"/>
          <w:b w:val="0"/>
          <w:color w:val="000000" w:themeColor="text1"/>
          <w:szCs w:val="24"/>
        </w:rPr>
        <w:fldChar w:fldCharType="end"/>
      </w:r>
      <w:r w:rsidR="007247DB" w:rsidRPr="00C277D6">
        <w:rPr>
          <w:rFonts w:cs="Times New Roman"/>
          <w:b w:val="0"/>
          <w:color w:val="000000" w:themeColor="text1"/>
          <w:szCs w:val="24"/>
        </w:rPr>
        <w:t>,</w:t>
      </w:r>
      <w:r w:rsidR="000D625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{"citationItems":[{"id":"ITEM-1","itemData":{"DOI":"10.1186/s12889-018-5437-2","ISSN":"14712458","PMID":"29720135","abstract":"Background: Macro and micronutrients including iron and folic acid deficiencies are prevalent in Kenya, particularly during pregnancy resulting in anaemia. Despite efforts to control anaemia in pregnancy by adopting Iron and Folic Acid Supplementation (IFAS), this public health problem has persisted contributing to significant morbidity and mortality. The problem notwithstanding, there is poor IFAS compliance, whose reasons remain poorly understood, calling for their investigations. We sought to determine compliance status with IFAS and associated factors among pregnant women. Methods: This was a cross-sectional study involving 364 pregnant women aged 15-49 years. Using two stage cluster sampling, one Sub-County and five public health facilities in Kiambu County were selected. All pregnant women attending antenatal clinics who met inclusion criteria and consented to participate in the study were recruited. Compliance with IFAS was defined as taking supplements at least 5 out of 7 days per week. A structured interviewer-administered questionnaire consisting of sociodemographic data, IFAS maternal knowledge and compliance practices was pretested and administered. Descriptive and inferential statistics were computed using STATA. Results: Of the 364 respondents interviewed, 32.7% were IFAS compliant and 40.9% scored high on its knowledge. Of those with high IFAS knowledge, 48.3% were compliant compared to those with low knowledge (21.4%, n = 46, PR = 2.25;95%CI = 1.59-3.17, p &lt; 0.001). Women who were multigravid (30.4%) were less likely to comply compared to primigravid (37.2%, n = 45, PR = 0.68;95%CI = 0.47-0.99, p = 0.004). Multivariate analysis revealed that respondents counselled on management of IFAS side effects (100%, n = 4) were more compliant (76.2%, n = 112, aPR = 1.31;95%CI = 1.19-1.44, p &lt; 0.001). Conclusion: Few pregnant women were compliant with IFAS regimen, associated with: knowledgeability on IFAS, primi-gravidity, and IFAS counselling especially on management of its side effects. These underscore the need for approaches to scale up health awareness on the benefits of IFAS, mitigation measures for the side effects, as well as targeted counselling.","author":[{"dropping-particle":"","family":"Kamau","given":"Mary Wanjira","non-dropping-particle":"","parse-names":false,"suffix":""},{"dropping-particle":"","family":"Mirie","given":"Waithira","non-dropping-particle":"","parse-names":false,"suffix":""},{"dropping-particle":"","family":"Kimani","given":"Samuel","non-dropping-particle":"","parse-names":false,"suffix":""}],"container-title":"BMC Public Health","id":"ITEM-1","issue":"1","issued":{"date-parts":[["2018"]]},"page":"1-10","publisher":"BMC Public Health","title":"Compliance with Iron and folic acid supplementation (IFAS) and associated factors among pregnant women: Results from a cross-sectional study in Kiambu County, Kenya","type":"article-journal","volume":"18"},"uris":["http://www.mendeley.com/documents/?uuid=988607ac-34a9-4037-8d76-0d7cd1f81339"]}],"mendeley":{"formattedCitation":"(23)","plainTextFormattedCitation":"(23)","previouslyFormattedCitation":"(23)"},"properties":{"noteIndex":0},"schema":"https://github.com/citation-style-language/schema/raw/master/csl-citation.json"}</w:instrText>
      </w:r>
      <w:r w:rsidR="000D6259"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23</w:t>
      </w:r>
      <w:r w:rsidR="000D6259" w:rsidRPr="00C277D6">
        <w:rPr>
          <w:rFonts w:cs="Times New Roman"/>
          <w:b w:val="0"/>
          <w:color w:val="000000" w:themeColor="text1"/>
          <w:szCs w:val="24"/>
        </w:rPr>
        <w:fldChar w:fldCharType="end"/>
      </w:r>
      <w:r w:rsidR="000C23A4" w:rsidRPr="00C277D6">
        <w:rPr>
          <w:rFonts w:cs="Times New Roman"/>
          <w:b w:val="0"/>
          <w:color w:val="000000" w:themeColor="text1"/>
          <w:szCs w:val="24"/>
        </w:rPr>
        <w:t>]</w:t>
      </w:r>
      <w:r w:rsidR="006B54E3" w:rsidRPr="00C277D6">
        <w:rPr>
          <w:rFonts w:cs="Times New Roman"/>
          <w:b w:val="0"/>
          <w:color w:val="000000" w:themeColor="text1"/>
          <w:szCs w:val="24"/>
        </w:rPr>
        <w:t xml:space="preserve">. </w:t>
      </w:r>
      <w:r w:rsidR="00CA1543" w:rsidRPr="00C277D6">
        <w:rPr>
          <w:rFonts w:cs="Times New Roman"/>
          <w:b w:val="0"/>
          <w:color w:val="000000" w:themeColor="text1"/>
          <w:szCs w:val="24"/>
        </w:rPr>
        <w:t xml:space="preserve">Iron deficiency </w:t>
      </w:r>
      <w:r w:rsidR="000B6F43" w:rsidRPr="00C277D6">
        <w:rPr>
          <w:rFonts w:cs="Times New Roman"/>
          <w:b w:val="0"/>
          <w:color w:val="000000" w:themeColor="text1"/>
          <w:szCs w:val="24"/>
        </w:rPr>
        <w:t>anaemia</w:t>
      </w:r>
      <w:r w:rsidR="00CA1543" w:rsidRPr="00C277D6">
        <w:rPr>
          <w:rFonts w:cs="Times New Roman"/>
          <w:b w:val="0"/>
          <w:color w:val="000000" w:themeColor="text1"/>
          <w:szCs w:val="24"/>
        </w:rPr>
        <w:t xml:space="preserve"> is most common in pregnancy</w:t>
      </w:r>
      <w:r w:rsidR="00AA1CAE" w:rsidRPr="00C277D6">
        <w:rPr>
          <w:rFonts w:cs="Times New Roman"/>
          <w:b w:val="0"/>
          <w:color w:val="000000" w:themeColor="text1"/>
          <w:szCs w:val="24"/>
        </w:rPr>
        <w:t xml:space="preserve"> and infants</w:t>
      </w:r>
      <w:r w:rsidR="00CA1543" w:rsidRPr="00C277D6">
        <w:rPr>
          <w:rFonts w:cs="Times New Roman"/>
          <w:b w:val="0"/>
          <w:color w:val="000000" w:themeColor="text1"/>
          <w:szCs w:val="24"/>
        </w:rPr>
        <w:t xml:space="preserve">, when physiological iron requirements are at their maximum and when the amount of iron absorbed from </w:t>
      </w:r>
      <w:r w:rsidR="00B14713" w:rsidRPr="00C277D6">
        <w:rPr>
          <w:rFonts w:cs="Times New Roman"/>
          <w:b w:val="0"/>
          <w:color w:val="000000" w:themeColor="text1"/>
          <w:szCs w:val="24"/>
        </w:rPr>
        <w:t xml:space="preserve">the </w:t>
      </w:r>
      <w:r w:rsidR="00CA1543" w:rsidRPr="00C277D6">
        <w:rPr>
          <w:rFonts w:cs="Times New Roman"/>
          <w:b w:val="0"/>
          <w:color w:val="000000" w:themeColor="text1"/>
          <w:szCs w:val="24"/>
        </w:rPr>
        <w:t>diet is inadequate for lots of people to meet their needs.</w:t>
      </w:r>
      <w:r w:rsidR="006B54E3" w:rsidRPr="00C277D6">
        <w:rPr>
          <w:rFonts w:cs="Times New Roman"/>
          <w:b w:val="0"/>
          <w:color w:val="000000" w:themeColor="text1"/>
          <w:szCs w:val="24"/>
        </w:rPr>
        <w:t xml:space="preserve"> </w:t>
      </w:r>
      <w:r w:rsidR="00C10855" w:rsidRPr="00C277D6">
        <w:rPr>
          <w:rFonts w:cs="Times New Roman"/>
          <w:b w:val="0"/>
          <w:color w:val="000000" w:themeColor="text1"/>
          <w:szCs w:val="24"/>
        </w:rPr>
        <w:t>Supplementing iron and folic acid (IFAS) is one of the most widely available and effective global intervention options for managing an</w:t>
      </w:r>
      <w:r w:rsidR="00755F46" w:rsidRPr="00C277D6">
        <w:rPr>
          <w:rFonts w:cs="Times New Roman"/>
          <w:b w:val="0"/>
          <w:color w:val="000000" w:themeColor="text1"/>
          <w:szCs w:val="24"/>
        </w:rPr>
        <w:t>a</w:t>
      </w:r>
      <w:r w:rsidR="00C10855" w:rsidRPr="00C277D6">
        <w:rPr>
          <w:rFonts w:cs="Times New Roman"/>
          <w:b w:val="0"/>
          <w:color w:val="000000" w:themeColor="text1"/>
          <w:szCs w:val="24"/>
        </w:rPr>
        <w:t xml:space="preserve">emia during pregnancy. Its benefits include decreased maternal-child ill health and death </w:t>
      </w:r>
      <w:r w:rsidR="000D625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{"citationItems":[{"id":"ITEM-1","itemData":{"DOI":"10.1186/s12889-018-5437-2","ISSN":"14712458","PMID":"29720135","abstract":"Background: Macro and micronutrients including iron and folic acid deficiencies are prevalent in Kenya, particularly during pregnancy resulting in anaemia. Despite efforts to control anaemia in pregnancy by adopting Iron and Folic Acid Supplementation (IFAS), this public health problem has persisted contributing to significant morbidity and mortality. The problem notwithstanding, there is poor IFAS compliance, whose reasons remain poorly understood, calling for their investigations. We sought to determine compliance status with IFAS and associated factors among pregnant women. Methods: This was a cross-sectional study involving 364 pregnant women aged 15-49 years. Using two stage cluster sampling, one Sub-County and five public health facilities in Kiambu County were selected. All pregnant women attending antenatal clinics who met inclusion criteria and consented to participate in the study were recruited. Compliance with IFAS was defined as taking supplements at least 5 out of 7 days per week. A structured interviewer-administered questionnaire consisting of sociodemographic data, IFAS maternal knowledge and compliance practices was pretested and administered. Descriptive and inferential statistics were computed using STATA. Results: Of the 364 respondents interviewed, 32.7% were IFAS compliant and 40.9% scored high on its knowledge. Of those with high IFAS knowledge, 48.3% were compliant compared to those with low knowledge (21.4%, n = 46, PR = 2.25;95%CI = 1.59-3.17, p &lt; 0.001). Women who were multigravid (30.4%) were less likely to comply compared to primigravid (37.2%, n = 45, PR = 0.68;95%CI = 0.47-0.99, p = 0.004). Multivariate analysis revealed that respondents counselled on management of IFAS side effects (100%, n = 4) were more compliant (76.2%, n = 112, aPR = 1.31;95%CI = 1.19-1.44, p &lt; 0.001). Conclusion: Few pregnant women were compliant with IFAS regimen, associated with: knowledgeability on IFAS, primi-gravidity, and IFAS counselling especially on management of its side effects. These underscore the need for approaches to scale up health awareness on the benefits of IFAS, mitigation measures for the side effects, as well as targeted counselling.","author":[{"dropping-particle":"","family":"Kamau","given":"Mary Wanjira","non-dropping-particle":"","parse-names":false,"suffix":""},{"dropping-particle":"","family":"Mirie","given":"Waithira","non-dropping-particle":"","parse-names":false,"suffix":""},{"dropping-particle":"","family":"Kimani","given":"Samuel","non-dropping-particle":"","parse-names":false,"suffix":""}],"container-title":"BMC Public Health","id":"ITEM-1","issue":"1","issued":{"date-parts":[["2018"]]},"page":"1-10","publisher":"BMC Public Health","title":"Compliance with Iron and folic acid supplementation (IFAS) and associated factors among pregnant women: Results from a cross-sectional study in Kiambu County, Kenya","type":"article-journal","volume":"18"},"uris":["http://www.mendeley.com/documents/?uuid=988607ac-34a9-4037-8d76-0d7cd1f81339"]}],"mendeley":{"formattedCitation":"(23)","plainTextFormattedCitation":"(23)","previouslyFormattedCitation":"(23)"},"properties":{"noteIndex":0},"schema":"https://github.com/citation-style-language/schema/raw/master/csl-citation.json"}</w:instrText>
      </w:r>
      <w:r w:rsidR="000D6259" w:rsidRPr="00C277D6">
        <w:rPr>
          <w:rFonts w:cs="Times New Roman"/>
          <w:b w:val="0"/>
          <w:color w:val="000000" w:themeColor="text1"/>
          <w:szCs w:val="24"/>
        </w:rPr>
        <w:fldChar w:fldCharType="separate"/>
      </w:r>
      <w:r w:rsidR="000C23A4" w:rsidRPr="00C277D6">
        <w:rPr>
          <w:rFonts w:cs="Times New Roman"/>
          <w:b w:val="0"/>
          <w:noProof/>
          <w:color w:val="000000" w:themeColor="text1"/>
          <w:szCs w:val="24"/>
        </w:rPr>
        <w:t>[</w:t>
      </w:r>
      <w:r w:rsidR="002762B2" w:rsidRPr="00C277D6">
        <w:rPr>
          <w:rFonts w:cs="Times New Roman"/>
          <w:b w:val="0"/>
          <w:noProof/>
          <w:color w:val="000000" w:themeColor="text1"/>
          <w:szCs w:val="24"/>
        </w:rPr>
        <w:t>23</w:t>
      </w:r>
      <w:r w:rsidR="000D6259" w:rsidRPr="00C277D6">
        <w:rPr>
          <w:rFonts w:cs="Times New Roman"/>
          <w:b w:val="0"/>
          <w:color w:val="000000" w:themeColor="text1"/>
          <w:szCs w:val="24"/>
        </w:rPr>
        <w:fldChar w:fldCharType="end"/>
      </w:r>
      <w:r w:rsidR="000C23A4" w:rsidRPr="00C277D6">
        <w:rPr>
          <w:rFonts w:cs="Times New Roman"/>
          <w:b w:val="0"/>
          <w:color w:val="000000" w:themeColor="text1"/>
          <w:szCs w:val="24"/>
        </w:rPr>
        <w:t>]</w:t>
      </w:r>
      <w:r w:rsidR="006B54E3" w:rsidRPr="00C277D6">
        <w:rPr>
          <w:rFonts w:cs="Times New Roman"/>
          <w:b w:val="0"/>
          <w:color w:val="000000" w:themeColor="text1"/>
          <w:szCs w:val="24"/>
        </w:rPr>
        <w:t>.</w:t>
      </w:r>
      <w:r w:rsidR="007F51D3" w:rsidRPr="00C277D6">
        <w:rPr>
          <w:rFonts w:cs="Times New Roman"/>
          <w:b w:val="0"/>
          <w:szCs w:val="24"/>
        </w:rPr>
        <w:t xml:space="preserve"> </w:t>
      </w:r>
    </w:p>
    <w:p w14:paraId="25577A54" w14:textId="73F680B7" w:rsidR="007F51D3" w:rsidRPr="00C277D6" w:rsidRDefault="007F51D3" w:rsidP="00C277D6">
      <w:pPr>
        <w:spacing w:line="360" w:lineRule="auto"/>
        <w:jc w:val="both"/>
        <w:rPr>
          <w:rFonts w:cs="Times New Roman"/>
          <w:b w:val="0"/>
          <w:szCs w:val="24"/>
        </w:rPr>
      </w:pPr>
      <w:r w:rsidRPr="00C277D6">
        <w:rPr>
          <w:rFonts w:cs="Times New Roman"/>
          <w:b w:val="0"/>
          <w:szCs w:val="24"/>
        </w:rPr>
        <w:t xml:space="preserve">Globally, the adherence to IFAS in countries endemic to anaemia </w:t>
      </w:r>
      <w:r w:rsidR="0042156C" w:rsidRPr="00C277D6">
        <w:rPr>
          <w:rFonts w:cs="Times New Roman"/>
          <w:b w:val="0"/>
          <w:szCs w:val="24"/>
        </w:rPr>
        <w:t xml:space="preserve">is </w:t>
      </w:r>
      <w:r w:rsidRPr="00C277D6">
        <w:rPr>
          <w:rFonts w:cs="Times New Roman"/>
          <w:b w:val="0"/>
          <w:szCs w:val="24"/>
        </w:rPr>
        <w:t>still low 29%</w:t>
      </w:r>
      <w:r w:rsidR="000C23A4" w:rsidRPr="00C277D6">
        <w:rPr>
          <w:rFonts w:cs="Times New Roman"/>
          <w:b w:val="0"/>
          <w:szCs w:val="24"/>
        </w:rPr>
        <w:t xml:space="preserve"> </w:t>
      </w:r>
      <w:r w:rsidRPr="00C277D6">
        <w:rPr>
          <w:rFonts w:cs="Times New Roman"/>
          <w:b w:val="0"/>
          <w:szCs w:val="24"/>
        </w:rPr>
        <w:fldChar w:fldCharType="begin" w:fldLock="1"/>
      </w:r>
      <w:r w:rsidR="002762B2" w:rsidRPr="00C277D6">
        <w:rPr>
          <w:rFonts w:cs="Times New Roman"/>
          <w:b w:val="0"/>
          <w:szCs w:val="24"/>
        </w:rPr>
        <w:instrText>ADDIN CSL_CITATION {"citationItems":[{"id":"ITEM-1","itemData":{"DOI":"10.1017/S1368980016001002","ISSN":"14752727","PMID":"27181394","abstract":"Objective To examine whether women's knowledge of pregnancy-related risks and family support received during pregnancy are associated with adherence to maternal iron-folic acid (IFA) supplementation. Design Secondary data analysis of the 2002-03, 2007 and 2012 Indonesia Demographic and Health Survey. Analysis of the association between factors associated with adherence (consuming ≥90 IFA tablets), including the women's knowledge and family support, was performed using multivariate logistic regression. Setting National household survey. Subjects Women (n 19 133) who had given birth within 2 years prior to the interview date. Results Knowledge of pregnancy-related risks was associated with increased adherence to IFA supplementation (adjusted OR=1·8; 95 % CI 1·6, 2·0), as was full family (particularly husband's) support (adjusted OR=1·9; 95 % CI 1·6, 2·3). Adequate antenatal care (ANC) visits (i.e. four or more) was associated with increased adherence (adjusted OR=2·2; 95 % CI 2·0, 2·4). However, ANC providers missed opportunities to distribute tablets and information, as among women with adequate ANC visits, 15 % reported never having received/bought any IFA tablets and 30 % had no knowledge of pregnancy-related risks. A significant interaction was observed between family support and the women's educational level in predicting adherence. Family support significantly increased the adherence among women with &lt;9 years of education. Conclusions Improving women's knowledge of pregnancy-related risks and involving family members, particularly the husband and importantly for less-educated women, improved adherence to IFA supplementation. ANC visit opportunities must be optimized to provide women with sufficient numbers of IFA tablets along with health information (especially on pregnancy-related risks) and partner support counselling.","author":[{"dropping-particle":"","family":"Wiradnyani","given":"Luh Ade Ari","non-dropping-particle":"","parse-names":false,"suffix":""},{"dropping-particle":"","family":"Khusun","given":"Helda","non-dropping-particle":"","parse-names":false,"suffix":""},{"dropping-particle":"","family":"Achadi","given":"Endang L.","non-dropping-particle":"","parse-names":false,"suffix":""},{"dropping-particle":"","family":"Ocviyanti","given":"Dwiana","non-dropping-particle":"","parse-names":false,"suffix":""},{"dropping-particle":"","family":"Shankar","given":"Anuraj H.","non-dropping-particle":"","parse-names":false,"suffix":""}],"container-title":"Public Health Nutrition","id":"ITEM-1","issue":"15","issued":{"date-parts":[["2016"]]},"page":"2818-2828","title":"Role of family support and women's knowledge on pregnancy-related risks in adherence to maternal iron-folic acid supplementation in Indonesia","type":"article-journal","volume":"19"},"uris":["http://www.mendeley.com/documents/?uuid=70b21e35-3d61-4392-bed2-ff8e5268fb67"]}],"mendeley":{"formattedCitation":"(24)","plainTextFormattedCitation":"(24)","previouslyFormattedCitation":"(24)"},"properties":{"noteIndex":0},"schema":"https://github.com/citation-style-language/schema/raw/master/csl-citation.json"}</w:instrText>
      </w:r>
      <w:r w:rsidRPr="00C277D6">
        <w:rPr>
          <w:rFonts w:cs="Times New Roman"/>
          <w:b w:val="0"/>
          <w:szCs w:val="24"/>
        </w:rPr>
        <w:fldChar w:fldCharType="separate"/>
      </w:r>
      <w:r w:rsidR="000C23A4" w:rsidRPr="00C277D6">
        <w:rPr>
          <w:rFonts w:cs="Times New Roman"/>
          <w:b w:val="0"/>
          <w:noProof/>
          <w:szCs w:val="24"/>
        </w:rPr>
        <w:t>[</w:t>
      </w:r>
      <w:r w:rsidR="002762B2" w:rsidRPr="00C277D6">
        <w:rPr>
          <w:rFonts w:cs="Times New Roman"/>
          <w:b w:val="0"/>
          <w:noProof/>
          <w:szCs w:val="24"/>
        </w:rPr>
        <w:t>24</w:t>
      </w:r>
      <w:r w:rsidRPr="00C277D6">
        <w:rPr>
          <w:rFonts w:cs="Times New Roman"/>
          <w:b w:val="0"/>
          <w:szCs w:val="24"/>
        </w:rPr>
        <w:fldChar w:fldCharType="end"/>
      </w:r>
      <w:r w:rsidR="000C23A4" w:rsidRPr="00C277D6">
        <w:rPr>
          <w:rFonts w:cs="Times New Roman"/>
          <w:b w:val="0"/>
          <w:szCs w:val="24"/>
        </w:rPr>
        <w:t>,</w:t>
      </w:r>
      <w:r w:rsidRPr="00C277D6">
        <w:rPr>
          <w:rFonts w:cs="Times New Roman"/>
          <w:b w:val="0"/>
          <w:szCs w:val="24"/>
        </w:rPr>
        <w:fldChar w:fldCharType="begin" w:fldLock="1"/>
      </w:r>
      <w:r w:rsidR="002762B2" w:rsidRPr="00C277D6">
        <w:rPr>
          <w:rFonts w:cs="Times New Roman"/>
          <w:b w:val="0"/>
          <w:szCs w:val="24"/>
        </w:rPr>
        <w:instrText>ADDIN CSL_CITATION {"citationItems":[{"id":"ITEM-1","itemData":{"DOI":"10.1186/1471-2393-14-305","ISSN":"14712393","PMID":"25189220","abstract":"Background: World Health Organization recommends a standard daily oral dose of iron and folic acid (IFA) supplements throughout pregnancy to begin as early as possible. The aim of the present study was to determine the prevalence of use of antenatal IFA supplements, and the socio-demographic factors associated with the non-use of antenatal IFA supplements from 14 selected districts in Pakistan.Methods: Data was derived from a cross sectional household survey conducted in 14 project districts across Pakistan. Trained female field workers conducted interviews with married women of reproductive age from December 2011 to March 2012. Women with the most recent live births in the preceding five years of the survey were selected for this study. Data was analysed by using STATA 13 and adjusted for the cluster sampling design. Multivariate logistic regression models were constructed to identify the independent factors associated with the non-use of antenatal IFA supplements.Results: Of 6,266 women interviewed, 2,400 (38.3%, 95% CI, 36.6%, 40.1%) reported taking IFA supplements during their last pregnancy. Among IFA users, the most common source of supplements was doctors (49.4%) followed by community health workers (40.3%). The mean (±SE) number of supplements used was 76.9 (±51.6), and the mean (±SE) month of pregnancy at initiation of supplementation was 5.3 (±1.7) months. Socio-demographic factors significantly associated with the non-use of antenatal IFA supplements were living in Dera Ghazi Khan district (AdjOR: 1.72), maternal age 45 years and above (AdjOR: 1.97), no maternal education (AdjOR: 2.36), no paternal education (AdjOR: 1.58), belonging to the lowest household wealth index quartile (AdjOR: 1.47), and no use of antenatal care (ANC) services (AdjOR: 13.39).Conclusions: The coverage of antenatal IFA supplements is very low in the surveyed districts of Pakistan, and the lack of parental education, older aged women, belonging to poorest households, residence in Dera Ghazi Khan district and no use of ANC services were all significantly associated with non-use of these supplements. These findings highlight the urgent need to develop interventions targeting all pregnant women by improving ANC coverage to increase the use of antenatal IFA supplements in Pakistan.","author":[{"dropping-particle":"","family":"Nisar","given":"Yasir B.","non-dropping-particle":"","parse-names":false,"suffix":""},{"dropping-particle":"","family":"Dibley","given":"Michael J.","non-dropping-particle":"","parse-names":false,"suffix":""},{"dropping-particle":"","family":"Mir","given":"Ali M.","non-dropping-particle":"","parse-names":false,"suffix":""}],"container-title":"BMC Pregnancy and Childbirth","id":"ITEM-1","issue":"1","issued":{"date-parts":[["2014"]]},"page":"1-12","title":"Factors associated with non-use of antenatal iron and folic acid supplements among Pakistani women: A cross sectional household survey","type":"article-journal","volume":"14"},"uris":["http://www.mendeley.com/documents/?uuid=389ad05d-f742-4f01-ae2a-05236b96e37d"]}],"mendeley":{"formattedCitation":"(25)","plainTextFormattedCitation":"(25)","previouslyFormattedCitation":"(25)"},"properties":{"noteIndex":0},"schema":"https://github.com/citation-style-language/schema/raw/master/csl-citation.json"}</w:instrText>
      </w:r>
      <w:r w:rsidRPr="00C277D6">
        <w:rPr>
          <w:rFonts w:cs="Times New Roman"/>
          <w:b w:val="0"/>
          <w:szCs w:val="24"/>
        </w:rPr>
        <w:fldChar w:fldCharType="separate"/>
      </w:r>
      <w:r w:rsidR="002762B2" w:rsidRPr="00C277D6">
        <w:rPr>
          <w:rFonts w:cs="Times New Roman"/>
          <w:b w:val="0"/>
          <w:noProof/>
          <w:szCs w:val="24"/>
        </w:rPr>
        <w:t>25</w:t>
      </w:r>
      <w:r w:rsidRPr="00C277D6">
        <w:rPr>
          <w:rFonts w:cs="Times New Roman"/>
          <w:b w:val="0"/>
          <w:szCs w:val="24"/>
        </w:rPr>
        <w:fldChar w:fldCharType="end"/>
      </w:r>
      <w:r w:rsidR="000C23A4" w:rsidRPr="00C277D6">
        <w:rPr>
          <w:rFonts w:cs="Times New Roman"/>
          <w:b w:val="0"/>
          <w:szCs w:val="24"/>
        </w:rPr>
        <w:t>]</w:t>
      </w:r>
      <w:r w:rsidRPr="00C277D6">
        <w:rPr>
          <w:rFonts w:cs="Times New Roman"/>
          <w:b w:val="0"/>
          <w:szCs w:val="24"/>
        </w:rPr>
        <w:t xml:space="preserve">. </w:t>
      </w:r>
      <w:r w:rsidR="0042156C" w:rsidRPr="00C277D6">
        <w:rPr>
          <w:rFonts w:cs="Times New Roman"/>
          <w:b w:val="0"/>
          <w:szCs w:val="24"/>
        </w:rPr>
        <w:t>Sub-Saharan</w:t>
      </w:r>
      <w:r w:rsidRPr="00C277D6">
        <w:rPr>
          <w:rFonts w:cs="Times New Roman"/>
          <w:b w:val="0"/>
          <w:szCs w:val="24"/>
        </w:rPr>
        <w:t xml:space="preserve"> Africa </w:t>
      </w:r>
      <w:r w:rsidR="0042156C" w:rsidRPr="00C277D6">
        <w:rPr>
          <w:rFonts w:cs="Times New Roman"/>
          <w:b w:val="0"/>
          <w:szCs w:val="24"/>
        </w:rPr>
        <w:t xml:space="preserve">is </w:t>
      </w:r>
      <w:r w:rsidRPr="00C277D6">
        <w:rPr>
          <w:rFonts w:cs="Times New Roman"/>
          <w:b w:val="0"/>
          <w:szCs w:val="24"/>
        </w:rPr>
        <w:t xml:space="preserve">also still below target with </w:t>
      </w:r>
      <w:r w:rsidR="00492B39" w:rsidRPr="00C277D6">
        <w:rPr>
          <w:rFonts w:cs="Times New Roman"/>
          <w:b w:val="0"/>
          <w:szCs w:val="24"/>
        </w:rPr>
        <w:t xml:space="preserve">a </w:t>
      </w:r>
      <w:r w:rsidRPr="00C277D6">
        <w:rPr>
          <w:rFonts w:cs="Times New Roman"/>
          <w:b w:val="0"/>
          <w:szCs w:val="24"/>
        </w:rPr>
        <w:t>variation from 28.7%</w:t>
      </w:r>
      <w:r w:rsidR="000C23A4" w:rsidRPr="00C277D6">
        <w:rPr>
          <w:rFonts w:cs="Times New Roman"/>
          <w:b w:val="0"/>
          <w:szCs w:val="24"/>
        </w:rPr>
        <w:t xml:space="preserve"> </w:t>
      </w:r>
      <w:r w:rsidRPr="00C277D6">
        <w:rPr>
          <w:rFonts w:cs="Times New Roman"/>
          <w:b w:val="0"/>
          <w:szCs w:val="24"/>
        </w:rPr>
        <w:fldChar w:fldCharType="begin" w:fldLock="1"/>
      </w:r>
      <w:r w:rsidR="002762B2" w:rsidRPr="00C277D6">
        <w:rPr>
          <w:rFonts w:cs="Times New Roman"/>
          <w:b w:val="0"/>
          <w:szCs w:val="24"/>
        </w:rPr>
        <w:instrText>ADDIN CSL_CITATION {"citationItems":[{"id":"ITEM-1","itemData":{"DOI":"10.1093/cdn/nzz120","ISSN":"24752991","abstract":"Background: Iron deficiency anemia during pregnancy is a significant public health problem in sub-Saharan Africa (SSA) and is associated with serious adverse health outcomes. Although it is recommended that all women receive iron supplementation during pregnancy, little research has been conducted to measure overall compliance with this recommendation or variation across SSA countries. Objectives: To assess prevalence and sociodemographic-economic factors associated with adherence to iron supplementation among pregnant women in SSA. Methods: This was a weighted population-based cross-sectional study of 148,528 pregnant women aged 15-49 y in 22 SSA countries that participated in the Demographic and Health Surveys (DHS) in 2013-2018 and measured iron supplementation during pregnancy. Adherence to iron supplementation was defined as using iron supplementation for ≥90 d during pregnancy of the most recent birth. Results: The overall prevalence of adherence to ≥90 d of iron supplementation during pregnancy was 28.7%, ranging from 1.4% in Burundi to 73.0% in Senegal. Factors associated with adherence included receiving ≥4 antenatal care visits [adjusted Prevalence Ratio (aPR): 25.73; 95% CI: 22.36, 29.60] compared with no antenatal visits; secondary or higher education (aPR: 1.17; 95% CI: 1.14, 1.19) compared with no education; wealthy (aPR: 1.13; 95% CI: 1.10, 1.16) compared with poor; and older women aged 35-49 y (aPR: 1.07; 95% CI: 1.05, 1.10) compared with younger women aged 15-24 y. Conclusions: Adherence to iron supplementation during pregnancy in SSA is low and varies substantially across countries and in relation to factors such as number of antenatal visits, education, and level of family wealth. These results underscore the need for increased efforts to improve the uptake of iron supplementation for pregnant women in SSA.","author":[{"dropping-particle":"","family":"Ba","given":"Djibril M.","non-dropping-particle":"","parse-names":false,"suffix":""},{"dropping-particle":"","family":"Ssentongo","given":"Paddy","non-dropping-particle":"","parse-names":false,"suffix":""},{"dropping-particle":"","family":"Kjerulff","given":"Kristen H.","non-dropping-particle":"","parse-names":false,"suffix":""},{"dropping-particle":"","family":"Na","given":"Muzi","non-dropping-particle":"","parse-names":false,"suffix":""},{"dropping-particle":"","family":"Liu","given":"Guodong","non-dropping-particle":"","parse-names":false,"suffix":""},{"dropping-particle":"","family":"Gao","given":"Xiang","non-dropping-particle":"","parse-names":false,"suffix":""},{"dropping-particle":"","family":"Du","given":"Ping","non-dropping-particle":"","parse-names":false,"suffix":""}],"container-title":"Current Developments in Nutrition","id":"ITEM-1","issue":"12","issued":{"date-parts":[["2019"]]},"page":"1-8","publisher":"Oxford University Press","title":"Adherence to Iron Supplementation in 22 Sub-Saharan African Countries and Associated Factors among Pregnant Women: A Large Population-Based Study","type":"article-journal","volume":"3"},"uris":["http://www.mendeley.com/documents/?uuid=f93ebd55-0013-4175-b701-14fc55f277f9"]}],"mendeley":{"formattedCitation":"(26)","plainTextFormattedCitation":"(26)","previouslyFormattedCitation":"(26)"},"properties":{"noteIndex":0},"schema":"https://github.com/citation-style-language/schema/raw/master/csl-citation.json"}</w:instrText>
      </w:r>
      <w:r w:rsidRPr="00C277D6">
        <w:rPr>
          <w:rFonts w:cs="Times New Roman"/>
          <w:b w:val="0"/>
          <w:szCs w:val="24"/>
        </w:rPr>
        <w:fldChar w:fldCharType="separate"/>
      </w:r>
      <w:r w:rsidR="000C23A4" w:rsidRPr="00C277D6">
        <w:rPr>
          <w:rFonts w:cs="Times New Roman"/>
          <w:b w:val="0"/>
          <w:noProof/>
          <w:szCs w:val="24"/>
        </w:rPr>
        <w:t>[</w:t>
      </w:r>
      <w:r w:rsidR="002762B2" w:rsidRPr="00C277D6">
        <w:rPr>
          <w:rFonts w:cs="Times New Roman"/>
          <w:b w:val="0"/>
          <w:noProof/>
          <w:szCs w:val="24"/>
        </w:rPr>
        <w:t>26</w:t>
      </w:r>
      <w:r w:rsidRPr="00C277D6">
        <w:rPr>
          <w:rFonts w:cs="Times New Roman"/>
          <w:b w:val="0"/>
          <w:szCs w:val="24"/>
        </w:rPr>
        <w:fldChar w:fldCharType="end"/>
      </w:r>
      <w:r w:rsidR="000C23A4" w:rsidRPr="00C277D6">
        <w:rPr>
          <w:rFonts w:cs="Times New Roman"/>
          <w:b w:val="0"/>
          <w:szCs w:val="24"/>
        </w:rPr>
        <w:t>,</w:t>
      </w:r>
      <w:r w:rsidRPr="00C277D6">
        <w:rPr>
          <w:rFonts w:cs="Times New Roman"/>
          <w:b w:val="0"/>
          <w:szCs w:val="24"/>
        </w:rPr>
        <w:fldChar w:fldCharType="begin" w:fldLock="1"/>
      </w:r>
      <w:r w:rsidR="002762B2" w:rsidRPr="00C277D6">
        <w:rPr>
          <w:rFonts w:cs="Times New Roman"/>
          <w:b w:val="0"/>
          <w:szCs w:val="24"/>
        </w:rPr>
        <w:instrText>ADDIN CSL_CITATION {"citationItems":[{"id":"ITEM-1","itemData":{"DOI":"10.1186/s13690-021-00711-3","ISSN":"20493258","abstract":"Background: Anemia is one of the world’s leading cause of disability and the most serious global public health issues. This systematic review and meta-analysis was carried out very prudently in order to give up the pooled prevalence and determinants of anemia in Sub-Saharan Africa. Methodology: To carry out this ephemeral systematic review and meta-analysis, a correlated literature review was done from various sources, PubMed Medline and Google Scholar Journals. Anemia related searching engine was used to make the study more evocative and intensive. We used modified Newcastle-Ottawa quality assessment scale for cross sectional studies to evaluate the quality of the study in relations of their inclusion. The Preferred Reporting Items for Systematic Reviews and Meta-Analyses (PRISMA) guideline was tracked to conduct this study. The pooled effect size was computed using the review manager and Compressive Meta-analysis software. Results: Twenty-fife studies, which encompassed 15,061 pregnant women, were chosen for the analysis. From those an overall prevalence of anemia in pregnancy in SSA was 35.6%. However, the result from meta-analysis showed that women who were infected with intestinal parasite were 3.59 times more likely to develop anemia compared to those who were not infected [OR:3.59, 95% CI (2.44,5.28)].The result showed that women who had no iron and folic-acid supplementation were 1.82 times more likely to develop anemia compared to those women who had iron and folic-acid supplementation {OR:1.82, 95% CI (1.22,2.70]. Women who had women were in third trimester pregnancy were 2.37 times more likely to develop anemia compared to those who were in first and second trimester [OR:2.37, 95% CI (1.78, 3.24)]. Women who had low dietary diversity score were 3.59 times more likely to develop anemia compared to those who had high dietary diversity score [OR: 3.59, 95% CI (2.44, 5.28]. Conclusions: Our finding from this systematic review and meta-analysis displays the high case in prevalence of anemia among pregnant women in Sub-Saharan Africa. Predictors for this includes: intestinal parasite, iron and folic-acid supplementation, third trimester pregnancy and dietary diversified intake score were statistically correlated positively with anemia in pregnancy. These need cautious evaluation of impact of prevention effort for operational policy, programs and design nutrition intrusions for refining maternal food consumption during pregnancy. Also, dietary educa…","author":[{"dropping-particle":"","family":"Fite","given":"Meseret Belete","non-dropping-particle":"","parse-names":false,"suffix":""},{"dropping-particle":"","family":"Assefa","given":"Nega","non-dropping-particle":"","parse-names":false,"suffix":""},{"dropping-particle":"","family":"Mengiste","given":"Bizatu","non-dropping-particle":"","parse-names":false,"suffix":""}],"container-title":"Archives of Public Health","id":"ITEM-1","issue":"1","issued":{"date-parts":[["2021"]]},"page":"1-11","publisher":"Archives of Public Health","title":"Prevalence and determinants of Anemia among pregnant women in sub-Saharan Africa: a systematic review and Meta-analysis","type":"article-journal","volume":"79"},"uris":["http://www.mendeley.com/documents/?uuid=959afb3f-06ef-43ca-bea3-fad08c699b06"]}],"mendeley":{"formattedCitation":"(27)","plainTextFormattedCitation":"(27)","previouslyFormattedCitation":"(27)"},"properties":{"noteIndex":0},"schema":"https://github.com/citation-style-language/schema/raw/master/csl-citation.json"}</w:instrText>
      </w:r>
      <w:r w:rsidRPr="00C277D6">
        <w:rPr>
          <w:rFonts w:cs="Times New Roman"/>
          <w:b w:val="0"/>
          <w:szCs w:val="24"/>
        </w:rPr>
        <w:fldChar w:fldCharType="separate"/>
      </w:r>
      <w:r w:rsidR="002762B2" w:rsidRPr="00C277D6">
        <w:rPr>
          <w:rFonts w:cs="Times New Roman"/>
          <w:b w:val="0"/>
          <w:noProof/>
          <w:szCs w:val="24"/>
        </w:rPr>
        <w:t>27</w:t>
      </w:r>
      <w:r w:rsidRPr="00C277D6">
        <w:rPr>
          <w:rFonts w:cs="Times New Roman"/>
          <w:b w:val="0"/>
          <w:szCs w:val="24"/>
        </w:rPr>
        <w:fldChar w:fldCharType="end"/>
      </w:r>
      <w:r w:rsidR="000C23A4" w:rsidRPr="00C277D6">
        <w:rPr>
          <w:rFonts w:cs="Times New Roman"/>
          <w:b w:val="0"/>
          <w:szCs w:val="24"/>
        </w:rPr>
        <w:t>]</w:t>
      </w:r>
      <w:r w:rsidRPr="00C277D6">
        <w:rPr>
          <w:rFonts w:cs="Times New Roman"/>
          <w:b w:val="0"/>
          <w:szCs w:val="24"/>
        </w:rPr>
        <w:t xml:space="preserve"> to 51.7%</w:t>
      </w:r>
      <w:r w:rsidR="000C23A4" w:rsidRPr="00C277D6">
        <w:rPr>
          <w:rFonts w:cs="Times New Roman"/>
          <w:b w:val="0"/>
          <w:szCs w:val="24"/>
        </w:rPr>
        <w:t xml:space="preserve"> </w:t>
      </w:r>
      <w:r w:rsidRPr="00C277D6">
        <w:rPr>
          <w:rFonts w:cs="Times New Roman"/>
          <w:b w:val="0"/>
          <w:szCs w:val="24"/>
        </w:rPr>
        <w:fldChar w:fldCharType="begin" w:fldLock="1"/>
      </w:r>
      <w:r w:rsidR="002762B2" w:rsidRPr="00C277D6">
        <w:rPr>
          <w:rFonts w:cs="Times New Roman"/>
          <w:b w:val="0"/>
          <w:szCs w:val="24"/>
        </w:rPr>
        <w:instrText>ADDIN CSL_CITATION {"citationItems":[{"id":"ITEM-1","itemData":{"DOI":"10.1186/s12884-021-04258-7","ISBN":"1288402104","ISSN":"14712393","PMID":"34903198","abstract":"Background: Anaemia and related complications during pregnancy is a global problem but more prevalent in sub-Sahara Africa (SSA). Women’s decision-making power has significantly been linked with maternal health service utilization but there is inadequate evidence about adherence to iron supplementation. This study therefore assessed the association between household decision-making power and iron supplementation adherence among pregnant married women in 25 sub-Saharan African countries. Methods: We used data from the Demographic and Health Surveys (DHS) of 25 sub-Saharan African countries conducted between 2010 and 2019. Women's decision-making power was measured by three parameters; own health care, making large household purchases and visits to her family or relatives. The association between women’s decision-making power and iron supplementation adherence was assessed using logistic regressions, adjusting for confounders. The results were presented as adjusted odds ratio (AOR) with 95% confidence intervals (CIs). Results: Approximately 65.4% of pregnant married women had made decisions either alone or with husband in all three decisions making parameters (i.e., own health care, making large household purchases, visits to her family or relatives). The rate of adherence to iron medication during pregnancy was 51.7% (95% CI; 48.5–54.9%). Adherence to iron supplementation was found to be higher among pregnant married women who had decision-making power (AOR = 1.46, 95% CI; 1.16–1.83), secondary education (AOR = 1.45, 95% CI; 1.05–2.00) and antenatal care visit (AOR = 2.77, 95% CI; 2.19–3.51). Wealth quintiles and religion were significantly associated with adherence to iron supplementation. Conclusions: Adherence to iron supplementation is high among pregnant women in SSA. Decision making power, educational status and antenatal care visit were found to be significantly associated with adherence to these supplements. These findings highlight that there is a need to design interventions that enhance women’s decision-making capacities, and empowering them through education to improve the coverage of antenatal iron supplementation.","author":[{"dropping-particle":"","family":"Zegeye","given":"Betregiorgis","non-dropping-particle":"","parse-names":false,"suffix":""},{"dropping-particle":"","family":"Adjei","given":"Nicholas Kofi","non-dropping-particle":"","parse-names":false,"suffix":""},{"dropping-particle":"","family":"Olorunsaiye","given":"Comfort Z.","non-dropping-particle":"","parse-names":false,"suffix":""},{"dropping-particle":"","family":"Ahinkorah","given":"Bright Opoku","non-dropping-particle":"","parse-names":false,"suffix":""},{"dropping-particle":"","family":"Ameyaw","given":"Edward Kwabena","non-dropping-particle":"","parse-names":false,"suffix":""},{"dropping-particle":"","family":"Seidu","given":"Abdul Aziz","non-dropping-particle":"","parse-names":false,"suffix":""},{"dropping-particle":"","family":"Yaya","given":"Sanni","non-dropping-particle":"","parse-names":false,"suffix":""}],"container-title":"BMC Pregnancy and Childbirth","id":"ITEM-1","issue":"1","issued":{"date-parts":[["2021"]]},"page":"1-10","publisher":"BioMed Central","title":"Pregnant women’s decision-making capacity and adherence to iron supplementation in sub-Saharan Africa: a multi-country analysis of 25 countries","type":"article-journal","volume":"21"},"uris":["http://www.mendeley.com/documents/?uuid=3eaa718d-3160-4f44-baa7-cbccb7a432a4"]}],"mendeley":{"formattedCitation":"(28)","plainTextFormattedCitation":"(28)","previouslyFormattedCitation":"(28)"},"properties":{"noteIndex":0},"schema":"https://github.com/citation-style-language/schema/raw/master/csl-citation.json"}</w:instrText>
      </w:r>
      <w:r w:rsidRPr="00C277D6">
        <w:rPr>
          <w:rFonts w:cs="Times New Roman"/>
          <w:b w:val="0"/>
          <w:szCs w:val="24"/>
        </w:rPr>
        <w:fldChar w:fldCharType="separate"/>
      </w:r>
      <w:r w:rsidR="000C23A4" w:rsidRPr="00C277D6">
        <w:rPr>
          <w:rFonts w:cs="Times New Roman"/>
          <w:b w:val="0"/>
          <w:noProof/>
          <w:szCs w:val="24"/>
        </w:rPr>
        <w:t>[</w:t>
      </w:r>
      <w:r w:rsidR="002762B2" w:rsidRPr="00C277D6">
        <w:rPr>
          <w:rFonts w:cs="Times New Roman"/>
          <w:b w:val="0"/>
          <w:noProof/>
          <w:szCs w:val="24"/>
        </w:rPr>
        <w:t>28</w:t>
      </w:r>
      <w:r w:rsidRPr="00C277D6">
        <w:rPr>
          <w:rFonts w:cs="Times New Roman"/>
          <w:b w:val="0"/>
          <w:szCs w:val="24"/>
        </w:rPr>
        <w:fldChar w:fldCharType="end"/>
      </w:r>
      <w:r w:rsidR="000C23A4" w:rsidRPr="00C277D6">
        <w:rPr>
          <w:rFonts w:cs="Times New Roman"/>
          <w:b w:val="0"/>
          <w:szCs w:val="24"/>
        </w:rPr>
        <w:t>]</w:t>
      </w:r>
      <w:r w:rsidRPr="00C277D6">
        <w:rPr>
          <w:rFonts w:cs="Times New Roman"/>
          <w:b w:val="0"/>
          <w:szCs w:val="24"/>
        </w:rPr>
        <w:t>. However, the horn of Africa particularly in Ethiopia demonstrated improved adherence about 60%</w:t>
      </w:r>
      <w:r w:rsidR="000C23A4" w:rsidRPr="00C277D6">
        <w:rPr>
          <w:rFonts w:cs="Times New Roman"/>
          <w:b w:val="0"/>
          <w:szCs w:val="24"/>
        </w:rPr>
        <w:t xml:space="preserve"> </w:t>
      </w:r>
      <w:r w:rsidRPr="00C277D6">
        <w:rPr>
          <w:rFonts w:cs="Times New Roman"/>
          <w:b w:val="0"/>
          <w:szCs w:val="24"/>
        </w:rPr>
        <w:fldChar w:fldCharType="begin" w:fldLock="1"/>
      </w:r>
      <w:r w:rsidR="0087459C" w:rsidRPr="00C277D6">
        <w:rPr>
          <w:rFonts w:cs="Times New Roman"/>
          <w:b w:val="0"/>
          <w:szCs w:val="24"/>
        </w:rPr>
        <w:instrText>ADDIN CSL_CITATION {"citationItems":[{"id":"ITEM-1","itemData":{"DOI":"10.1371/journal.pone.0169415","ISBN":"1111111111","ISSN":"19326203","PMID":"28129344","abstract":"Background Iron deficiency during pregnancy is a risk factor for anemia, preterm delivery, and low birth weight. Iron/Folic Acid supplementation with optimal adherence can effectively prevent anemia in pregnancy. However, studies that address this area of adherence are very limited. Therefore, the current study was conducted to assess the adherence and to identify factors associated with a number of Iron/Folic Acid uptake during pregnancy time among mothers attending antenatal and postnatal care follow up in Akaki kality sub city. Methods Institutional based cross-sectional study was conducted on a sample of 557 pregnant women attending antenatal and postnatal care service. Systematic random sampling was used to select study subjects. The mothers were interviewed and the collected data was cleaned and entered into Epi Info 3.5.1 and analyzed by R version 3.2.0. Hierarchical Negative Binomial Poisson Regression Model was fitted to identify the factors associated with a number of Iron/Folic Acid uptake. Adjusted Incidence rate ratio (IRR) with 95% confidence interval (CI) was computed to assess the strength and significance of the association. Result More than 90% of the mothers were supplemented with at least one Iron/Folic Acid supplement from pill per week during their pregnancy time. Sixty percent of the mothers adhered (took four or more tablets per week) (95%CI, 56%64.1%). Higher IRR of Iron/Folic Acid supplementation was observed among women: who received health education; which were privately employed; who achieved secondary education; and who believed that Iron/Folic Acid supplements increase blood, whereas mothers who reported a side effect, who were from families with relatively better monthly income, and who took the supplement when sick were more likely to adhere. Conclusion Adherence to Iron/Folic Acid supplement during their pregnancy time among mothers attending antenatal and postnatal care was found to be high. Activities that would address the above mentioned factors were highly recommended to ensure the sustainability of mothers' adherence to the supplement.","author":[{"dropping-particle":"","family":"Gebreamlak","given":"Bisratemariam","non-dropping-particle":"","parse-names":false,"suffix":""},{"dropping-particle":"","family":"Dadi","given":"Abel Fekadu","non-dropping-particle":"","parse-names":false,"suffix":""},{"dropping-particle":"","family":"Atnafu","given":"Azeb","non-dropping-particle":"","parse-names":false,"suffix":""}],"container-title":"PLoS ONE","id":"ITEM-1","issue":"1","issued":{"date-parts":[["2017"]]},"page":"1-11","title":"High adherence to iron/folic acid supplementation during pregnancy time among antenatal and postnatal care attendant mothers in Governmental Health Centers in Akaki Kality Sub City, Addis Ababa, Ethiopia: Hierarchical negative binomial poisson regression","type":"article-journal","volume":"12"},"uris":["http://www.mendeley.com/documents/?uuid=98183e86-38e4-4ecd-9c55-bc7bc37b4d4f"]}],"mendeley":{"formattedCitation":"(3)","plainTextFormattedCitation":"(3)","previouslyFormattedCitation":"(3)"},"properties":{"noteIndex":0},"schema":"https://github.com/citation-style-language/schema/raw/master/csl-citation.json"}</w:instrText>
      </w:r>
      <w:r w:rsidRPr="00C277D6">
        <w:rPr>
          <w:rFonts w:cs="Times New Roman"/>
          <w:b w:val="0"/>
          <w:szCs w:val="24"/>
        </w:rPr>
        <w:fldChar w:fldCharType="separate"/>
      </w:r>
      <w:r w:rsidR="000C23A4" w:rsidRPr="00C277D6">
        <w:rPr>
          <w:rFonts w:cs="Times New Roman"/>
          <w:b w:val="0"/>
          <w:noProof/>
          <w:szCs w:val="24"/>
        </w:rPr>
        <w:t>[</w:t>
      </w:r>
      <w:r w:rsidR="0085737E" w:rsidRPr="00C277D6">
        <w:rPr>
          <w:rFonts w:cs="Times New Roman"/>
          <w:b w:val="0"/>
          <w:noProof/>
          <w:szCs w:val="24"/>
        </w:rPr>
        <w:t>3</w:t>
      </w:r>
      <w:r w:rsidRPr="00C277D6">
        <w:rPr>
          <w:rFonts w:cs="Times New Roman"/>
          <w:b w:val="0"/>
          <w:szCs w:val="24"/>
        </w:rPr>
        <w:fldChar w:fldCharType="end"/>
      </w:r>
      <w:r w:rsidR="000C23A4" w:rsidRPr="00C277D6">
        <w:rPr>
          <w:rFonts w:cs="Times New Roman"/>
          <w:b w:val="0"/>
          <w:szCs w:val="24"/>
        </w:rPr>
        <w:t>,</w:t>
      </w:r>
      <w:r w:rsidRPr="00C277D6">
        <w:rPr>
          <w:rFonts w:cs="Times New Roman"/>
          <w:b w:val="0"/>
          <w:szCs w:val="24"/>
        </w:rPr>
        <w:fldChar w:fldCharType="begin" w:fldLock="1"/>
      </w:r>
      <w:r w:rsidR="0087459C" w:rsidRPr="00C277D6">
        <w:rPr>
          <w:rFonts w:cs="Times New Roman"/>
          <w:b w:val="0"/>
          <w:szCs w:val="24"/>
        </w:rPr>
        <w:instrText>ADDIN CSL_CITATION {"citationItems":[{"id":"ITEM-1","itemData":{"DOI":"10.1371/journal.pone.0232625","ISBN":"1111111111","ISSN":"19326203","PMID":"32365114","abstract":"Introduction Anemia during pregnancy has a significant adverse effect on both the mother and fetus. Iron and folic acid supplementation (IFAS) is the feasible and cost effective strategy to control and prevent anemia in pregnancy. However, the success of this strategy is suboptimal due to poor maternal adherences to the regimen. The aim of this study was to assess prevalence of anemia, rate of adherence to IFAS and associated factors among pregnant women at Tikur Anbessa Specialized Hospital (TASH), Ethiopia. Method Institution based cross sectional study was conducted among 250 pregnant women who were selected using systematic random sampling from antenatal care clinic (ANC) attendants of TASH. Data was collected through interview and medical chart review by using structured questionnaire. The data was analyzed by SPSS v.24. Binary logistic regression was used to identify the associated factors for IFAS and P &lt; 0.05 was used to declare the association. Results The prevalence of anemia was 4.8% and half of the study participants were knowledgeable about anemia. The rate of adherence to IFAS was 63.6%. Forgetfulness and fear of side effect were the commonest reasons for poor adherence to IFAS. Gestational age at first ANC visit and educational level were significantly associated with adherence to IFAS. Thus, pregnant women who started their ANC follow up at first trimester (AOR = 1.87, 95% CI (1.18–3.36)) and education level of college and above (AOR = 4.236, 95% CI (1.35–13.25)) and completed secondary education (AOR = 4.09, 95% CI (1.39–12.02)) were more likely to be adherent to IFAS compared with their comparators. Conclusion Even though anemia prevalence was very low among the study participants, adherence to IFAS was still a challenge during pregnancy. Therefore, counseling about IFAS and anemia prevention and promoting the benefits of early ANC visit are recommended to improve adherence to IFAS.","author":[{"dropping-particle":"","family":"Nasir","given":"Beshir Bedru","non-dropping-particle":"","parse-names":false,"suffix":""},{"dropping-particle":"","family":"Fentie","given":"Atalay Mulu","non-dropping-particle":"","parse-names":false,"suffix":""},{"dropping-particle":"","family":"Adisu","given":"Mistr Kindu","non-dropping-particle":"","parse-names":false,"suffix":""}],"container-title":"PLoS ONE","id":"ITEM-1","issue":"5","issued":{"date-parts":[["2020"]]},"page":"1-11","title":"Adherence to iron and folic acid supplementation and prevalence of anemia among pregnant women attending antenatal care clinic at Tikur Anbessa Specialized Hospital, Ethiopia","type":"article-journal","volume":"15"},"uris":["http://www.mendeley.com/documents/?uuid=7ea30d44-d323-4c00-a3c7-d65aa03293ab"]}],"mendeley":{"formattedCitation":"(4)","plainTextFormattedCitation":"(4)","previouslyFormattedCitation":"(4)"},"properties":{"noteIndex":0},"schema":"https://github.com/citation-style-language/schema/raw/master/csl-citation.json"}</w:instrText>
      </w:r>
      <w:r w:rsidRPr="00C277D6">
        <w:rPr>
          <w:rFonts w:cs="Times New Roman"/>
          <w:b w:val="0"/>
          <w:szCs w:val="24"/>
        </w:rPr>
        <w:fldChar w:fldCharType="separate"/>
      </w:r>
      <w:r w:rsidR="0085737E" w:rsidRPr="00C277D6">
        <w:rPr>
          <w:rFonts w:cs="Times New Roman"/>
          <w:b w:val="0"/>
          <w:noProof/>
          <w:szCs w:val="24"/>
        </w:rPr>
        <w:t>4</w:t>
      </w:r>
      <w:r w:rsidRPr="00C277D6">
        <w:rPr>
          <w:rFonts w:cs="Times New Roman"/>
          <w:b w:val="0"/>
          <w:szCs w:val="24"/>
        </w:rPr>
        <w:fldChar w:fldCharType="end"/>
      </w:r>
      <w:r w:rsidR="000C23A4" w:rsidRPr="00C277D6">
        <w:rPr>
          <w:rFonts w:cs="Times New Roman"/>
          <w:b w:val="0"/>
          <w:szCs w:val="24"/>
        </w:rPr>
        <w:t>,</w:t>
      </w:r>
      <w:r w:rsidRPr="00C277D6">
        <w:rPr>
          <w:rFonts w:cs="Times New Roman"/>
          <w:b w:val="0"/>
          <w:szCs w:val="24"/>
        </w:rPr>
        <w:fldChar w:fldCharType="begin" w:fldLock="1"/>
      </w:r>
      <w:r w:rsidR="002762B2" w:rsidRPr="00C277D6">
        <w:rPr>
          <w:rFonts w:cs="Times New Roman"/>
          <w:b w:val="0"/>
          <w:szCs w:val="24"/>
        </w:rPr>
        <w:instrText>ADDIN CSL_CITATION {"citationItems":[{"id":"ITEM-1","itemData":{"DOI":"10.1186/s12884-018-1716-2","ISBN":"1288401817","ISSN":"14712393","PMID":"29621996","abstract":"Background: Globally, anemia is a public health problem affecting the life of more than two billion people. Pregnant women are at high risk of iron deficiency anemia due to increased nutrient requirement during pregnancy. Iron-folic acid supplementation is the main strategy for prevention and control of iron deficiency anemia and its effectiveness depends on adherence to Iron-Folic Acid tablets. In the refugee camps of Ethiopia, despite the efforts made to reduce iron deficiency anemia during pregnancy, information about adherence to iron-folic acid supplementation and its associated factors are lacking. The objective of this study was to assess magnitude and factors associated with adherence to iron-folic acid supplementation, among pregnant women, in Shire refugee camps. Methods: Institution based cross-sectional study with mixed design (quantitative and qualitative) was carried out among pregnant women in Shire refugee camps from September to November 2015. For quantitative data, a sample of 320 pregnant women was systematically selected and data were collected via interview administered structured questionnaire. Quantitative data were coded and entered into Epi-info version 3.5.1 and exported into a statistical package for social sciences (SPSS) Version 19.0 software for analysis. Bivariable and multivariable logistic regressions were employed to identify the predictors at p-value &lt;0.2 and 0.05 respectively. For the qualitative part, six focus group discussions and three key informant interviews were conducted on purposely-selected individuals. Open-Code version 3.6.2.0 was used for analysis. Identified themes were arranged into coherent groupings and triangulated with quantitative findings. Results: The adherence rate was found to be 64.7% [95% CI (59.7%, 70.0%)]. Women who were having lower knowledge about anemia [AOR; 0.23 95% CI (0.14, 0.38)] and not receiving information about importance of iron-folic acid supplementation [AOR; 0.43 95% CI (0.25, 0.74)] were negatively associated with adherence to iron and folic acid., Having four or more antenatal care visits [AOR; 2.83 95% CI (1.46, 5.48)] were positively significantly associated with adherence to iron-folic acid supplementation. Conclusions: Adherence rate of iron-folic acid supplementation during pregnancy in the study area is relatively low. Proper counseling and health promotion about Iron-Folic Acid tablet intake, promoting the benefits of early and frequent ANC visit, health promotion o…","author":[{"dropping-particle":"","family":"Getachew","given":"Mekdemariam","non-dropping-particle":"","parse-names":false,"suffix":""},{"dropping-particle":"","family":"Abay","given":"Mebrahtu","non-dropping-particle":"","parse-names":false,"suffix":""},{"dropping-particle":"","family":"Zelalem","given":"Hiwet","non-dropping-particle":"","parse-names":false,"suffix":""},{"dropping-particle":"","family":"Gebremedhin","given":"Tirhas","non-dropping-particle":"","parse-names":false,"suffix":""},{"dropping-particle":"","family":"Grum","given":"Teklit","non-dropping-particle":"","parse-names":false,"suffix":""},{"dropping-particle":"","family":"Bayray","given":"Alemayehu","non-dropping-particle":"","parse-names":false,"suffix":""}],"container-title":"BMC Pregnancy and Childbirth","id":"ITEM-1","issue":"1","issued":{"date-parts":[["2018"]]},"page":"1-8","publisher":"BMC Pregnancy and Childbirth","title":"Magnitude and factors associated with adherence to Iron-folic acid supplementation among pregnant women in Eritrean refugee camps, northern Ethiopia","type":"article-journal","volume":"18"},"uris":["http://www.mendeley.com/documents/?uuid=9955b7f5-768e-42aa-a741-4532b0680397"]}],"mendeley":{"formattedCitation":"(29)","plainTextFormattedCitation":"(29)","previouslyFormattedCitation":"(29)"},"properties":{"noteIndex":0},"schema":"https://github.com/citation-style-language/schema/raw/master/csl-citation.json"}</w:instrText>
      </w:r>
      <w:r w:rsidRPr="00C277D6">
        <w:rPr>
          <w:rFonts w:cs="Times New Roman"/>
          <w:b w:val="0"/>
          <w:szCs w:val="24"/>
        </w:rPr>
        <w:fldChar w:fldCharType="separate"/>
      </w:r>
      <w:r w:rsidR="002762B2" w:rsidRPr="00C277D6">
        <w:rPr>
          <w:rFonts w:cs="Times New Roman"/>
          <w:b w:val="0"/>
          <w:noProof/>
          <w:szCs w:val="24"/>
        </w:rPr>
        <w:t>29</w:t>
      </w:r>
      <w:r w:rsidRPr="00C277D6">
        <w:rPr>
          <w:rFonts w:cs="Times New Roman"/>
          <w:b w:val="0"/>
          <w:szCs w:val="24"/>
        </w:rPr>
        <w:fldChar w:fldCharType="end"/>
      </w:r>
      <w:r w:rsidR="000C23A4" w:rsidRPr="00C277D6">
        <w:rPr>
          <w:rFonts w:cs="Times New Roman"/>
          <w:b w:val="0"/>
          <w:szCs w:val="24"/>
        </w:rPr>
        <w:t>]</w:t>
      </w:r>
      <w:r w:rsidRPr="00C277D6">
        <w:rPr>
          <w:rFonts w:cs="Times New Roman"/>
          <w:b w:val="0"/>
          <w:szCs w:val="24"/>
        </w:rPr>
        <w:t xml:space="preserve">. In </w:t>
      </w:r>
      <w:r w:rsidR="0042156C" w:rsidRPr="00C277D6">
        <w:rPr>
          <w:rFonts w:cs="Times New Roman"/>
          <w:b w:val="0"/>
          <w:szCs w:val="24"/>
        </w:rPr>
        <w:t>East</w:t>
      </w:r>
      <w:r w:rsidRPr="00C277D6">
        <w:rPr>
          <w:rFonts w:cs="Times New Roman"/>
          <w:b w:val="0"/>
          <w:szCs w:val="24"/>
        </w:rPr>
        <w:t xml:space="preserve"> Africa</w:t>
      </w:r>
      <w:r w:rsidR="0042156C" w:rsidRPr="00C277D6">
        <w:rPr>
          <w:rFonts w:cs="Times New Roman"/>
          <w:b w:val="0"/>
          <w:szCs w:val="24"/>
        </w:rPr>
        <w:t>,</w:t>
      </w:r>
      <w:r w:rsidRPr="00C277D6">
        <w:rPr>
          <w:rFonts w:cs="Times New Roman"/>
          <w:b w:val="0"/>
          <w:szCs w:val="24"/>
        </w:rPr>
        <w:t xml:space="preserve"> the compliance </w:t>
      </w:r>
      <w:r w:rsidR="0042156C" w:rsidRPr="00C277D6">
        <w:rPr>
          <w:rFonts w:cs="Times New Roman"/>
          <w:b w:val="0"/>
          <w:szCs w:val="24"/>
        </w:rPr>
        <w:t>with</w:t>
      </w:r>
      <w:r w:rsidRPr="00C277D6">
        <w:rPr>
          <w:rFonts w:cs="Times New Roman"/>
          <w:b w:val="0"/>
          <w:szCs w:val="24"/>
        </w:rPr>
        <w:t xml:space="preserve"> IFAS is below 33%</w:t>
      </w:r>
      <w:r w:rsidR="000C23A4" w:rsidRPr="00C277D6">
        <w:rPr>
          <w:rFonts w:cs="Times New Roman"/>
          <w:b w:val="0"/>
          <w:szCs w:val="24"/>
        </w:rPr>
        <w:t xml:space="preserve"> </w:t>
      </w:r>
      <w:r w:rsidRPr="00C277D6">
        <w:rPr>
          <w:rFonts w:cs="Times New Roman"/>
          <w:b w:val="0"/>
          <w:szCs w:val="24"/>
        </w:rPr>
        <w:fldChar w:fldCharType="begin" w:fldLock="1"/>
      </w:r>
      <w:r w:rsidR="0087459C" w:rsidRPr="00C277D6">
        <w:rPr>
          <w:rFonts w:cs="Times New Roman"/>
          <w:b w:val="0"/>
          <w:szCs w:val="24"/>
        </w:rPr>
        <w:instrText>ADDIN CSL_CITATION {"citationItems":[{"id":"ITEM-1","itemData":{"DOI":"10.1155/2021/6632463","ISSN":"2356-7104","abstract":" Aims/Objectives. This study assessed the adherence to iron and folic acid supplementation and the associated factors among pregnant women attending antenatal care at Bwindi Community Hospital, in Western Uganda. Methods. This was a cross-sectional study that used an interviewer-administered questionnaire and reviewed medical records. Binary and multivariable logistic regression analyses were used to identify factors associated with iron and folic acid supplementation. Adjusted odds ratio (AOR) with 95% confidence interval (CI) and   p   value &lt; 0.05 were used to assess for statistical significance. Results. We enrolled 438 pregnant women aged 16 to 41years. Participants’ mean age (±standard deviation (SD)) was 25.9 (±3.17) years. The self-reported adherence to iron and folic acid supplementation (consumed ≥4 tablets a week or 20 tablets in a month daily without missing the prescribed dosage) was 22.37% (   N = 98   ). Among the adherent pregnant women, the reported reasons (and their respective proportionality) for adherence were getting advice and counseling from the healthcare worker about the good effects of iron and folic acid supplementation (   N = 34   , 34.69%) and knowledge about the health benefits of iron and folic acid supplementation such as preventing anemia (   N = 16   , 16.33%), among others. On the other hand, the reported reasons (and their respective proportionality) for iron and folic acid nonadherence were forgetfulness (   N = 158   , 46.47%), taking too many pills (   N = 7   , 2.06%), not knowing the usefulness of iron and folic acid supplementation (   N = 29   , 8.53%), fear of the side effects of the medication (   N = 119   , 35.00%), and not getting the supplement from the hospital (   N = 27   , 7.94%). Bivariable and multivariable logistic regression analyses indicated that pregnant women who were primigravida (   adjusted   odds   ratio     AOR   = 4.5   ), who have parity of 2 or 3 (   AOR = 3.4   ), who perceived importance of iron and folic acid supplementation to prevent anemia (   AOR = 2.9   ), and who considered it important to take iron and folic acid supplementation (   AOR = 2.9   ) showed a statistically significant association with adherence to iron and folic acid supplementation. Moreover, pregnant women who perceived the risk of not taking iron and folic acid supplementation (   AOR = 5.2   ), those who received sufficient health education regarding the goals of iron and folic acid supplementation as well …","author":[{"dropping-particle":"","family":"Nimwesiga","given":"Christine","non-dropping-particle":"","parse-names":false,"suffix":""},{"dropping-particle":"","family":"Murezi","given":"Mereth","non-dropping-particle":"","parse-names":false,"suffix":""},{"dropping-particle":"","family":"Taremwa","given":"Ivan Mugisha","non-dropping-particle":"","parse-names":false,"suffix":""}],"container-title":"International Journal of Reproductive Medicine","id":"ITEM-1","issued":{"date-parts":[["2021"]]},"page":"1-10","title":"Adherence to Iron and Folic Acid Supplementation and Its Associated Factors among Pregnant Women Attending Antenatal Care at Bwindi Community Hospital, Western Uganda","type":"article-journal","volume":"2021"},"uris":["http://www.mendeley.com/documents/?uuid=f1d2911a-8004-4c1b-9be0-7d1a907384ca"]}],"mendeley":{"formattedCitation":"(1)","plainTextFormattedCitation":"(1)","previouslyFormattedCitation":"(1)"},"properties":{"noteIndex":0},"schema":"https://github.com/citation-style-language/schema/raw/master/csl-citation.json"}</w:instrText>
      </w:r>
      <w:r w:rsidRPr="00C277D6">
        <w:rPr>
          <w:rFonts w:cs="Times New Roman"/>
          <w:b w:val="0"/>
          <w:szCs w:val="24"/>
        </w:rPr>
        <w:fldChar w:fldCharType="separate"/>
      </w:r>
      <w:r w:rsidR="000C23A4" w:rsidRPr="00C277D6">
        <w:rPr>
          <w:rFonts w:cs="Times New Roman"/>
          <w:b w:val="0"/>
          <w:noProof/>
          <w:szCs w:val="24"/>
        </w:rPr>
        <w:t>[</w:t>
      </w:r>
      <w:r w:rsidR="0085737E" w:rsidRPr="00C277D6">
        <w:rPr>
          <w:rFonts w:cs="Times New Roman"/>
          <w:b w:val="0"/>
          <w:noProof/>
          <w:szCs w:val="24"/>
        </w:rPr>
        <w:t>1</w:t>
      </w:r>
      <w:r w:rsidRPr="00C277D6">
        <w:rPr>
          <w:rFonts w:cs="Times New Roman"/>
          <w:b w:val="0"/>
          <w:szCs w:val="24"/>
        </w:rPr>
        <w:fldChar w:fldCharType="end"/>
      </w:r>
      <w:r w:rsidR="000C23A4" w:rsidRPr="00C277D6">
        <w:rPr>
          <w:rFonts w:cs="Times New Roman"/>
          <w:b w:val="0"/>
          <w:szCs w:val="24"/>
        </w:rPr>
        <w:t>,</w:t>
      </w:r>
      <w:r w:rsidRPr="00C277D6">
        <w:rPr>
          <w:rFonts w:cs="Times New Roman"/>
          <w:b w:val="0"/>
          <w:szCs w:val="24"/>
        </w:rPr>
        <w:fldChar w:fldCharType="begin" w:fldLock="1"/>
      </w:r>
      <w:r w:rsidR="002762B2" w:rsidRPr="00C277D6">
        <w:rPr>
          <w:rFonts w:cs="Times New Roman"/>
          <w:b w:val="0"/>
          <w:szCs w:val="24"/>
        </w:rPr>
        <w:instrText>ADDIN CSL_CITATION {"citationItems":[{"id":"ITEM-1","itemData":{"DOI":"10.1186/s12889-018-5437-2","ISSN":"14712458","PMID":"29720135","abstract":"Background: Macro and micronutrients including iron and folic acid deficiencies are prevalent in Kenya, particularly during pregnancy resulting in anaemia. Despite efforts to control anaemia in pregnancy by adopting Iron and Folic Acid Supplementation (IFAS), this public health problem has persisted contributing to significant morbidity and mortality. The problem notwithstanding, there is poor IFAS compliance, whose reasons remain poorly understood, calling for their investigations. We sought to determine compliance status with IFAS and associated factors among pregnant women. Methods: This was a cross-sectional study involving 364 pregnant women aged 15-49 years. Using two stage cluster sampling, one Sub-County and five public health facilities in Kiambu County were selected. All pregnant women attending antenatal clinics who met inclusion criteria and consented to participate in the study were recruited. Compliance with IFAS was defined as taking supplements at least 5 out of 7 days per week. A structured interviewer-administered questionnaire consisting of sociodemographic data, IFAS maternal knowledge and compliance practices was pretested and administered. Descriptive and inferential statistics were computed using STATA. Results: Of the 364 respondents interviewed, 32.7% were IFAS compliant and 40.9% scored high on its knowledge. Of those with high IFAS knowledge, 48.3% were compliant compared to those with low knowledge (21.4%, n = 46, PR = 2.25;95%CI = 1.59-3.17, p &lt; 0.001). Women who were multigravid (30.4%) were less likely to comply compared to primigravid (37.2%, n = 45, PR = 0.68;95%CI = 0.47-0.99, p = 0.004). Multivariate analysis revealed that respondents counselled on management of IFAS side effects (100%, n = 4) were more compliant (76.2%, n = 112, aPR = 1.31;95%CI = 1.19-1.44, p &lt; 0.001). Conclusion: Few pregnant women were compliant with IFAS regimen, associated with: knowledgeability on IFAS, primi-gravidity, and IFAS counselling especially on management of its side effects. These underscore the need for approaches to scale up health awareness on the benefits of IFAS, mitigation measures for the side effects, as well as targeted counselling.","author":[{"dropping-particle":"","family":"Kamau","given":"Mary Wanjira","non-dropping-particle":"","parse-names":false,"suffix":""},{"dropping-particle":"","family":"Mirie","given":"Waithira","non-dropping-particle":"","parse-names":false,"suffix":""},{"dropping-particle":"","family":"Kimani","given":"Samuel","non-dropping-particle":"","parse-names":false,"suffix":""}],"container-title":"BMC Public Health","id":"ITEM-1","issue":"1","issued":{"date-parts":[["2018"]]},"page":"1-10","publisher":"BMC Public Health","title":"Compliance with Iron and folic acid supplementation (IFAS) and associated factors among pregnant women: Results from a cross-sectional study in Kiambu County, Kenya","type":"article-journal","volume":"18"},"uris":["http://www.mendeley.com/documents/?uuid=988607ac-34a9-4037-8d76-0d7cd1f81339"]}],"mendeley":{"formattedCitation":"(23)","plainTextFormattedCitation":"(23)","previouslyFormattedCitation":"(23)"},"properties":{"noteIndex":0},"schema":"https://github.com/citation-style-language/schema/raw/master/csl-citation.json"}</w:instrText>
      </w:r>
      <w:r w:rsidRPr="00C277D6">
        <w:rPr>
          <w:rFonts w:cs="Times New Roman"/>
          <w:b w:val="0"/>
          <w:szCs w:val="24"/>
        </w:rPr>
        <w:fldChar w:fldCharType="separate"/>
      </w:r>
      <w:r w:rsidR="002762B2" w:rsidRPr="00C277D6">
        <w:rPr>
          <w:rFonts w:cs="Times New Roman"/>
          <w:b w:val="0"/>
          <w:noProof/>
          <w:szCs w:val="24"/>
        </w:rPr>
        <w:t>23</w:t>
      </w:r>
      <w:r w:rsidRPr="00C277D6">
        <w:rPr>
          <w:rFonts w:cs="Times New Roman"/>
          <w:b w:val="0"/>
          <w:szCs w:val="24"/>
        </w:rPr>
        <w:fldChar w:fldCharType="end"/>
      </w:r>
      <w:r w:rsidR="000C23A4" w:rsidRPr="00C277D6">
        <w:rPr>
          <w:rFonts w:cs="Times New Roman"/>
          <w:b w:val="0"/>
          <w:szCs w:val="24"/>
        </w:rPr>
        <w:t>]</w:t>
      </w:r>
      <w:r w:rsidRPr="00C277D6">
        <w:rPr>
          <w:rFonts w:cs="Times New Roman"/>
          <w:b w:val="0"/>
          <w:szCs w:val="24"/>
        </w:rPr>
        <w:t xml:space="preserve"> and Tanzania is similar to other countries in the region </w:t>
      </w:r>
      <w:r w:rsidR="0042156C" w:rsidRPr="00C277D6">
        <w:rPr>
          <w:rFonts w:cs="Times New Roman"/>
          <w:b w:val="0"/>
          <w:szCs w:val="24"/>
        </w:rPr>
        <w:t xml:space="preserve">at </w:t>
      </w:r>
      <w:r w:rsidRPr="00C277D6">
        <w:rPr>
          <w:rFonts w:cs="Times New Roman"/>
          <w:b w:val="0"/>
          <w:szCs w:val="24"/>
        </w:rPr>
        <w:t xml:space="preserve">20.3% </w:t>
      </w:r>
      <w:r w:rsidR="0087459C" w:rsidRPr="00C277D6">
        <w:rPr>
          <w:rFonts w:cs="Times New Roman"/>
          <w:b w:val="0"/>
          <w:szCs w:val="24"/>
        </w:rPr>
        <w:fldChar w:fldCharType="begin" w:fldLock="1"/>
      </w:r>
      <w:r w:rsidR="002762B2" w:rsidRPr="00C277D6">
        <w:rPr>
          <w:rFonts w:cs="Times New Roman"/>
          <w:b w:val="0"/>
          <w:szCs w:val="24"/>
        </w:rPr>
        <w:instrText>ADDIN CSL_CITATION {"citationItems":[{"id":"ITEM-1","itemData":{"DOI":"10.1155/2020/3127245","ISSN":"2356-7104","abstract":" Introduction . Pregnant women are at a high risk of anaemia, with iron-folate deficiency being the most common cause of anaemia among pregnant women. Despite the well-known importance of iron and folic acid supplementation (IFAS) during pregnancy, adherence to these supplements is relatively low and associated factors were not well identified in the study area. This study is aimed at investigating adherence to IFAS and associated factors among pregnant women in Kasulu district, north-western Tanzania. Methods. A health facility cross-sectional survey with a mixed-method approach was conducted in Kasulu district from March to April 2019. A structured questionnaire was given to 320 women with children aged 0-6 months to assess factors associated with adherence to IFAS among pregnant women. Data were entered into SPSS version 22.0 for analysis. Binary logistic regression was further employed to determine the factors associated with adherence to IFAS. Focus group discussions were done with 19 pregnant women and 15 mothers of children aged 0-6 months to obtain more clarifications on the factors associated with adherence to IFAS. Furthermore, in-depth interviews were done with six health care providers to explore their perceptions of IFAS. Results . Out of the 320 respondents of the survey, 20.3% (  n = 65  ) adhered to IFAS. Factors associated with adherence to IFAS among pregnant women included time to start ANC (  AOR = 3.72  , 95% CI: 1.42, 9.79), knowledge of anaemia (  AOR = 3.84  , 95% CI: 1.335, 10.66), counseling on the importance of the iron-folic acid (  AOR = 3.86  , 95% CI: 1.42, 10.50), IFAS given during clinical visit (  AOR = 15.72  , 95% CI: 5.34, 46.31), number of meals consumed (  AOR = 3.44  , 95% CI: 1.28, 9.21), number of children (  AOR = 3.462  , 95% CI: 1.035, 11.58), and distance to health facility (  AOR = 0.34  , 95% CI: 0.131, 0.886). Qualitative findings revealed that delayed first ANC visit, lack of remainder for pregnant women to take IFAS, low awareness about the negative effects of anaemia, low of knowledge of IFAS and management of side effects, negative beliefs about the use of IFAS, and follow-up mechanism were major reasons for poor adherence. Conclusion . Adherence to iron-folic acid supplementation during pregnancy was low. Strengthening systems for creating reminding mechanism, raising community awareness through educational programs to pregnant women and health providers could improve adherence to IFAS. ","author":[{"dropping-particle":"","family":"Lyoba","given":"Winfrida B.","non-dropping-particle":"","parse-names":false,"suffix":""},{"dropping-particle":"","family":"Mwakatoga","given":"Joyce D.","non-dropping-particle":"","parse-names":false,"suffix":""},{"dropping-particle":"","family":"Festo","given":"Charles","non-dropping-particle":"","parse-names":false,"suffix":""},{"dropping-particle":"","family":"Mrema","given":"Jackline","non-dropping-particle":"","parse-names":false,"suffix":""},{"dropping-particle":"","family":"Elisaria","given":"Ester","non-dropping-particle":"","parse-names":false,"suffix":""}],"container-title":"International Journal of Reproductive Medicine","id":"ITEM-1","issued":{"date-parts":[["2020"]]},"page":"1-11","title":"Adherence to Iron-Folic Acid Supplementation and Associated Factors among Pregnant Women in Kasulu Communities in North-Western Tanzania","type":"article-journal","volume":"2020"},"uris":["http://www.mendeley.com/documents/?uuid=c8f99a5e-1563-490c-9547-a04338c79c3f"]}],"mendeley":{"formattedCitation":"(30)","plainTextFormattedCitation":"(30)","previouslyFormattedCitation":"(30)"},"properties":{"noteIndex":0},"schema":"https://github.com/citation-style-language/schema/raw/master/csl-citation.json"}</w:instrText>
      </w:r>
      <w:r w:rsidR="0087459C" w:rsidRPr="00C277D6">
        <w:rPr>
          <w:rFonts w:cs="Times New Roman"/>
          <w:b w:val="0"/>
          <w:szCs w:val="24"/>
        </w:rPr>
        <w:fldChar w:fldCharType="separate"/>
      </w:r>
      <w:r w:rsidR="000C23A4" w:rsidRPr="00C277D6">
        <w:rPr>
          <w:rFonts w:cs="Times New Roman"/>
          <w:b w:val="0"/>
          <w:noProof/>
          <w:szCs w:val="24"/>
        </w:rPr>
        <w:t>[</w:t>
      </w:r>
      <w:r w:rsidR="002762B2" w:rsidRPr="00C277D6">
        <w:rPr>
          <w:rFonts w:cs="Times New Roman"/>
          <w:b w:val="0"/>
          <w:noProof/>
          <w:szCs w:val="24"/>
        </w:rPr>
        <w:t>30</w:t>
      </w:r>
      <w:r w:rsidR="0087459C" w:rsidRPr="00C277D6">
        <w:rPr>
          <w:rFonts w:cs="Times New Roman"/>
          <w:b w:val="0"/>
          <w:szCs w:val="24"/>
        </w:rPr>
        <w:fldChar w:fldCharType="end"/>
      </w:r>
      <w:r w:rsidR="000C23A4" w:rsidRPr="00C277D6">
        <w:rPr>
          <w:rFonts w:cs="Times New Roman"/>
          <w:b w:val="0"/>
          <w:szCs w:val="24"/>
        </w:rPr>
        <w:t>]</w:t>
      </w:r>
      <w:r w:rsidRPr="00C277D6">
        <w:rPr>
          <w:rFonts w:cs="Times New Roman"/>
          <w:b w:val="0"/>
          <w:szCs w:val="24"/>
        </w:rPr>
        <w:t xml:space="preserve"> where its region of Katavi has </w:t>
      </w:r>
      <w:r w:rsidR="0042156C" w:rsidRPr="00C277D6">
        <w:rPr>
          <w:rFonts w:cs="Times New Roman"/>
          <w:b w:val="0"/>
          <w:szCs w:val="24"/>
        </w:rPr>
        <w:t xml:space="preserve">the </w:t>
      </w:r>
      <w:r w:rsidRPr="00C277D6">
        <w:rPr>
          <w:rFonts w:cs="Times New Roman"/>
          <w:b w:val="0"/>
          <w:szCs w:val="24"/>
        </w:rPr>
        <w:t>lowest adherence rate of 0.5%</w:t>
      </w:r>
      <w:r w:rsidR="000C23A4" w:rsidRPr="00C277D6">
        <w:rPr>
          <w:rFonts w:cs="Times New Roman"/>
          <w:b w:val="0"/>
          <w:szCs w:val="24"/>
        </w:rPr>
        <w:t xml:space="preserve"> </w:t>
      </w:r>
      <w:r w:rsidRPr="00C277D6">
        <w:rPr>
          <w:rFonts w:cs="Times New Roman"/>
          <w:b w:val="0"/>
          <w:szCs w:val="24"/>
        </w:rPr>
        <w:fldChar w:fldCharType="begin" w:fldLock="1"/>
      </w:r>
      <w:r w:rsidR="002762B2" w:rsidRPr="00C277D6">
        <w:rPr>
          <w:rFonts w:cs="Times New Roman"/>
          <w:b w:val="0"/>
          <w:szCs w:val="24"/>
        </w:rPr>
        <w:instrText>ADDIN CSL_CITATION {"citationItems":[{"id":"ITEM-1","itemData":{"ISBN":"9789976910865","abstract":"This report presents the results of the second National Nutrition Survey (NNS) using the SMART Methodology in Tanzania. This nutrition survey was conducted from September 25th to November 17th, 2018. The objectives of the survey were to assess nutritional status of children aged 0-59 months and of women aged 15-49 years, coverage level of infant and young child feeding practices, coverage of micronutrient interventions and access to sanitation and hygiene facilities in Tanzania. The survey was a cross-sectional survey with two stage cluster sampling. All efforts were made to follow SMART methods to ensure a high quality nutrition survey. Variations from the SMART methods are noted in the methods section. Data were collected from 1081 clusters of between 16 and 20 households and 17,524 children less than 5 years of age and 9,426 women in reproductive age group were surveyed. Sample sizes were calculated at regional level in order to estimate global acute malnutrition with a desired precision of between 1.5-3 percent with design effect of 1.226. Ninety-nine percent of the selected clusters for children under five and for women in child bearing age were interviewed. The results are representative at national and regional levels. The 31 domains were selected based on the current administrative structure (31 regions).","author":[{"dropping-particle":"","family":"United Republic of Tanzania","given":"","non-dropping-particle":"","parse-names":false,"suffix":""}],"id":"ITEM-1","issue":"June","issued":{"date-parts":[["2019"]]},"number-of-pages":"144","title":"Tanzania National Nutrition Survey 2018","type":"book"},"uris":["http://www.mendeley.com/documents/?uuid=1fb3d414-d59e-4b6c-a69e-e0c06c6d58e1"]}],"mendeley":{"formattedCitation":"(31)","plainTextFormattedCitation":"(31)","previouslyFormattedCitation":"(31)"},"properties":{"noteIndex":0},"schema":"https://github.com/citation-style-language/schema/raw/master/csl-citation.json"}</w:instrText>
      </w:r>
      <w:r w:rsidRPr="00C277D6">
        <w:rPr>
          <w:rFonts w:cs="Times New Roman"/>
          <w:b w:val="0"/>
          <w:szCs w:val="24"/>
        </w:rPr>
        <w:fldChar w:fldCharType="separate"/>
      </w:r>
      <w:r w:rsidR="000C23A4" w:rsidRPr="00C277D6">
        <w:rPr>
          <w:rFonts w:cs="Times New Roman"/>
          <w:b w:val="0"/>
          <w:noProof/>
          <w:szCs w:val="24"/>
        </w:rPr>
        <w:t>[</w:t>
      </w:r>
      <w:r w:rsidR="002762B2" w:rsidRPr="00C277D6">
        <w:rPr>
          <w:rFonts w:cs="Times New Roman"/>
          <w:b w:val="0"/>
          <w:noProof/>
          <w:szCs w:val="24"/>
        </w:rPr>
        <w:t>31</w:t>
      </w:r>
      <w:r w:rsidRPr="00C277D6">
        <w:rPr>
          <w:rFonts w:cs="Times New Roman"/>
          <w:b w:val="0"/>
          <w:szCs w:val="24"/>
        </w:rPr>
        <w:fldChar w:fldCharType="end"/>
      </w:r>
      <w:r w:rsidR="000C23A4" w:rsidRPr="00C277D6">
        <w:rPr>
          <w:rFonts w:cs="Times New Roman"/>
          <w:b w:val="0"/>
          <w:szCs w:val="24"/>
        </w:rPr>
        <w:t>]</w:t>
      </w:r>
      <w:r w:rsidR="0016461A" w:rsidRPr="00C277D6">
        <w:rPr>
          <w:rFonts w:cs="Times New Roman"/>
          <w:b w:val="0"/>
          <w:szCs w:val="24"/>
        </w:rPr>
        <w:t>.</w:t>
      </w:r>
      <w:r w:rsidRPr="00C277D6">
        <w:rPr>
          <w:rFonts w:cs="Times New Roman"/>
          <w:b w:val="0"/>
          <w:szCs w:val="24"/>
        </w:rPr>
        <w:t xml:space="preserve"> </w:t>
      </w:r>
    </w:p>
    <w:p w14:paraId="1A79DDCA" w14:textId="21EC263A" w:rsidR="007039EB" w:rsidRPr="00C277D6" w:rsidRDefault="00E9760E"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The World Health Organization (2012) recommends daily IFA supplementation (30–60 mg iron, 0.4 g folic acid) to reduce the risk of maternal an</w:t>
      </w:r>
      <w:r w:rsidR="00AF5D7C" w:rsidRPr="00C277D6">
        <w:rPr>
          <w:rFonts w:cs="Times New Roman"/>
          <w:b w:val="0"/>
          <w:color w:val="000000" w:themeColor="text1"/>
          <w:szCs w:val="24"/>
        </w:rPr>
        <w:t>a</w:t>
      </w:r>
      <w:r w:rsidRPr="00C277D6">
        <w:rPr>
          <w:rFonts w:cs="Times New Roman"/>
          <w:b w:val="0"/>
          <w:color w:val="000000" w:themeColor="text1"/>
          <w:szCs w:val="24"/>
        </w:rPr>
        <w:t>emia caused by iron and folic acid deficiency. This should start as early in pregnancy as is practical and continue for at least six months of pregnancy.</w:t>
      </w:r>
      <w:r w:rsidR="006B54E3" w:rsidRPr="00C277D6">
        <w:rPr>
          <w:rFonts w:cs="Times New Roman"/>
          <w:b w:val="0"/>
          <w:color w:val="000000" w:themeColor="text1"/>
          <w:szCs w:val="24"/>
        </w:rPr>
        <w:t xml:space="preserve"> </w:t>
      </w:r>
      <w:bookmarkEnd w:id="25"/>
      <w:r w:rsidR="00AF5D7C" w:rsidRPr="00C277D6">
        <w:rPr>
          <w:rFonts w:cs="Times New Roman"/>
          <w:b w:val="0"/>
          <w:color w:val="000000" w:themeColor="text1"/>
          <w:szCs w:val="24"/>
        </w:rPr>
        <w:t xml:space="preserve">In 2019, 28.7% of pregnant women in Sub-Saharan Africa as a whole followed the </w:t>
      </w:r>
      <w:r w:rsidR="00D41ACB" w:rsidRPr="00C277D6">
        <w:rPr>
          <w:rFonts w:cs="Times New Roman"/>
          <w:b w:val="0"/>
          <w:color w:val="000000" w:themeColor="text1"/>
          <w:szCs w:val="24"/>
        </w:rPr>
        <w:t>advice to take iron supplements</w:t>
      </w:r>
      <w:r w:rsidR="00AF5D7C" w:rsidRPr="00C277D6">
        <w:rPr>
          <w:rFonts w:cs="Times New Roman"/>
          <w:b w:val="0"/>
          <w:color w:val="000000" w:themeColor="text1"/>
          <w:szCs w:val="24"/>
        </w:rPr>
        <w:t xml:space="preserve"> </w:t>
      </w:r>
      <w:r w:rsidR="000D625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{"citationItems":[{"id":"ITEM-1","itemData":{"DOI":"10.1093/cdn/nzz120","ISSN":"24752991","abstract":"Background: Iron deficiency anemia during pregnancy is a significant public health problem in sub-Saharan Africa (SSA) and is associated with serious adverse health outcomes. Although it is recommended that all women receive iron supplementation during pregnancy, little research has been conducted to measure overall compliance with this recommendation or variation across SSA countries. Objectives: To assess prevalence and sociodemographic-economic factors associated with adherence to iron supplementation among pregnant women in SSA. Methods: This was a weighted population-based cross-sectional study of 148,528 pregnant women aged 15-49 y in 22 SSA countries that participated in the Demographic and Health Surveys (DHS) in 2013-2018 and measured iron supplementation during pregnancy. Adherence to iron supplementation was defined as using iron supplementation for ≥90 d during pregnancy of the most recent birth. Results: The overall prevalence of adherence to ≥90 d of iron supplementation during pregnancy was 28.7%, ranging from 1.4% in Burundi to 73.0% in Senegal. Factors associated with adherence included receiving ≥4 antenatal care visits [adjusted Prevalence Ratio (aPR): 25.73; 95% CI: 22.36, 29.60] compared with no antenatal visits; secondary or higher education (aPR: 1.17; 95% CI: 1.14, 1.19) compared with no education; wealthy (aPR: 1.13; 95% CI: 1.10, 1.16) compared with poor; and older women aged 35-49 y (aPR: 1.07; 95% CI: 1.05, 1.10) compared with younger women aged 15-24 y. Conclusions: Adherence to iron supplementation during pregnancy in SSA is low and varies substantially across countries and in relation to factors such as number of antenatal visits, education, and level of family wealth. These results underscore the need for increased efforts to improve the uptake of iron supplementation for pregnant women in SSA.","author":[{"dropping-particle":"","family":"Ba","given":"Djibril M.","non-dropping-particle":"","parse-names":false,"suffix":""},{"dropping-particle":"","family":"Ssentongo","given":"Paddy","non-dropping-particle":"","parse-names":false,"suffix":""},{"dropping-particle":"","family":"Kjerulff","given":"Kristen H.","non-dropping-particle":"","parse-names":false,"suffix":""},{"dropping-particle":"","family":"Na","given":"Muzi","non-dropping-particle":"","parse-names":false,"suffix":""},{"dropping-particle":"","family":"Liu","given":"Guodong","non-dropping-particle":"","parse-names":false,"suffix":""},{"dropping-particle":"","family":"Gao","given":"Xiang","non-dropping-particle":"","parse-names":false,"suffix":""},{"dropping-particle":"","family":"Du","given":"Ping","non-dropping-particle":"","parse-names":false,"suffix":""}],"container-title":"Current Developments in Nutrition","id":"ITEM-1","issue":"12","issued":{"date-parts":[["2019"]]},"page":"1-8","publisher":"Oxford University Press","title":"Adherence to Iron Supplementation in 22 Sub-Saharan African Countries and Associated Factors among Pregnant Women: A Large Population-Based Study","type":"article-journal","volume":"3"},"uris":["http://www.mendeley.com/documents/?uuid=f93ebd55-0013-4175-b701-14fc55f277f9"]}],"mendeley":{"formattedCitation":"(26)","plainTextFormattedCitation":"(26)","previouslyFormattedCitation":"(26)"},"properties":{"noteIndex":0},"schema":"https://github.com/citation-style-language/schema/raw/master/csl-citation.json"}</w:instrText>
      </w:r>
      <w:r w:rsidR="000D6259" w:rsidRPr="00C277D6">
        <w:rPr>
          <w:rFonts w:cs="Times New Roman"/>
          <w:b w:val="0"/>
          <w:color w:val="000000" w:themeColor="text1"/>
          <w:szCs w:val="24"/>
        </w:rPr>
        <w:fldChar w:fldCharType="separate"/>
      </w:r>
      <w:r w:rsidR="000C23A4" w:rsidRPr="00C277D6">
        <w:rPr>
          <w:rFonts w:cs="Times New Roman"/>
          <w:b w:val="0"/>
          <w:noProof/>
          <w:color w:val="000000" w:themeColor="text1"/>
          <w:szCs w:val="24"/>
        </w:rPr>
        <w:t>[</w:t>
      </w:r>
      <w:r w:rsidR="002762B2" w:rsidRPr="00C277D6">
        <w:rPr>
          <w:rFonts w:cs="Times New Roman"/>
          <w:b w:val="0"/>
          <w:noProof/>
          <w:color w:val="000000" w:themeColor="text1"/>
          <w:szCs w:val="24"/>
        </w:rPr>
        <w:t>26</w:t>
      </w:r>
      <w:r w:rsidR="000D6259" w:rsidRPr="00C277D6">
        <w:rPr>
          <w:rFonts w:cs="Times New Roman"/>
          <w:b w:val="0"/>
          <w:color w:val="000000" w:themeColor="text1"/>
          <w:szCs w:val="24"/>
        </w:rPr>
        <w:fldChar w:fldCharType="end"/>
      </w:r>
      <w:r w:rsidR="000C23A4" w:rsidRPr="00C277D6">
        <w:rPr>
          <w:rFonts w:cs="Times New Roman"/>
          <w:b w:val="0"/>
          <w:color w:val="000000" w:themeColor="text1"/>
          <w:szCs w:val="24"/>
        </w:rPr>
        <w:t>]</w:t>
      </w:r>
      <w:r w:rsidR="006B54E3" w:rsidRPr="00C277D6">
        <w:rPr>
          <w:rFonts w:cs="Times New Roman"/>
          <w:b w:val="0"/>
          <w:color w:val="000000" w:themeColor="text1"/>
          <w:szCs w:val="24"/>
        </w:rPr>
        <w:t xml:space="preserve">. </w:t>
      </w:r>
      <w:r w:rsidR="00D41ACB" w:rsidRPr="00C277D6">
        <w:rPr>
          <w:rFonts w:cs="Times New Roman"/>
          <w:b w:val="0"/>
          <w:color w:val="000000" w:themeColor="text1"/>
          <w:szCs w:val="24"/>
        </w:rPr>
        <w:t>Between 2010 and 2018, the proportion of pregnant women taking iron-folic acid supplements increased from 3.5% to 28.5%</w:t>
      </w:r>
      <w:r w:rsidR="000C23A4" w:rsidRPr="00C277D6">
        <w:rPr>
          <w:rFonts w:cs="Times New Roman"/>
          <w:b w:val="0"/>
          <w:color w:val="000000" w:themeColor="text1"/>
          <w:szCs w:val="24"/>
        </w:rPr>
        <w:t xml:space="preserve"> </w:t>
      </w:r>
      <w:r w:rsidR="000D625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{"citationItems":[{"id":"ITEM-1","itemData":{"ISBN":"9789976910865","abstract":"This report presents the results of the second National Nutrition Survey (NNS) using the SMART Methodology in Tanzania. This nutrition survey was conducted from September 25th to November 17th, 2018. The objectives of the survey were to assess nutritional status of children aged 0-59 months and of women aged 15-49 years, coverage level of infant and young child feeding practices, coverage of micronutrient interventions and access to sanitation and hygiene facilities in Tanzania. The survey was a cross-sectional survey with two stage cluster sampling. All efforts were made to follow SMART methods to ensure a high quality nutrition survey. Variations from the SMART methods are noted in the methods section. Data were collected from 1081 clusters of between 16 and 20 households and 17,524 children less than 5 years of age and 9,426 women in reproductive age group were surveyed. Sample sizes were calculated at regional level in order to estimate global acute malnutrition with a desired precision of between 1.5-3 percent with design effect of 1.226. Ninety-nine percent of the selected clusters for children under five and for women in child bearing age were interviewed. The results are representative at national and regional levels. The 31 domains were selected based on the current administrative structure (31 regions).","author":[{"dropping-particle":"","family":"United Republic of Tanzania","given":"","non-dropping-particle":"","parse-names":false,"suffix":""}],"id":"ITEM-1","issue":"June","issued":{"date-parts":[["2019"]]},"number-of-pages":"144","title":"Tanzania National Nutrition Survey 2018","type":"book"},"uris":["http://www.mendeley.com/documents/?uuid=1fb3d414-d59e-4b6c-a69e-e0c06c6d58e1"]}],"mendeley":{"formattedCitation":"(31)","plainTextFormattedCitation":"(31)","previouslyFormattedCitation":"(31)"},"properties":{"noteIndex":0},"schema":"https://github.com/citation-style-language/schema/raw/master/csl-citation.json"}</w:instrText>
      </w:r>
      <w:r w:rsidR="000D6259" w:rsidRPr="00C277D6">
        <w:rPr>
          <w:rFonts w:cs="Times New Roman"/>
          <w:b w:val="0"/>
          <w:color w:val="000000" w:themeColor="text1"/>
          <w:szCs w:val="24"/>
        </w:rPr>
        <w:fldChar w:fldCharType="separate"/>
      </w:r>
      <w:r w:rsidR="000C23A4" w:rsidRPr="00C277D6">
        <w:rPr>
          <w:rFonts w:cs="Times New Roman"/>
          <w:b w:val="0"/>
          <w:noProof/>
          <w:color w:val="000000" w:themeColor="text1"/>
          <w:szCs w:val="24"/>
        </w:rPr>
        <w:t>[</w:t>
      </w:r>
      <w:r w:rsidR="002762B2" w:rsidRPr="00C277D6">
        <w:rPr>
          <w:rFonts w:cs="Times New Roman"/>
          <w:b w:val="0"/>
          <w:noProof/>
          <w:color w:val="000000" w:themeColor="text1"/>
          <w:szCs w:val="24"/>
        </w:rPr>
        <w:t>31</w:t>
      </w:r>
      <w:r w:rsidR="000D6259" w:rsidRPr="00C277D6">
        <w:rPr>
          <w:rFonts w:cs="Times New Roman"/>
          <w:b w:val="0"/>
          <w:color w:val="000000" w:themeColor="text1"/>
          <w:szCs w:val="24"/>
        </w:rPr>
        <w:fldChar w:fldCharType="end"/>
      </w:r>
      <w:r w:rsidR="000C23A4" w:rsidRPr="00C277D6">
        <w:rPr>
          <w:rFonts w:cs="Times New Roman"/>
          <w:b w:val="0"/>
          <w:color w:val="000000" w:themeColor="text1"/>
          <w:szCs w:val="24"/>
        </w:rPr>
        <w:t>]</w:t>
      </w:r>
      <w:r w:rsidR="006B54E3" w:rsidRPr="00C277D6">
        <w:rPr>
          <w:rFonts w:cs="Times New Roman"/>
          <w:b w:val="0"/>
          <w:color w:val="000000" w:themeColor="text1"/>
          <w:szCs w:val="24"/>
        </w:rPr>
        <w:t xml:space="preserve">. </w:t>
      </w:r>
      <w:r w:rsidR="0082688C" w:rsidRPr="00C277D6">
        <w:rPr>
          <w:rFonts w:cs="Times New Roman"/>
          <w:b w:val="0"/>
          <w:color w:val="000000" w:themeColor="text1"/>
          <w:szCs w:val="24"/>
        </w:rPr>
        <w:t xml:space="preserve">Nonetheless, just 20.3% of pregnant mothers in mainland Tanzania use iron-folic acid supplements for 90 days or more </w:t>
      </w:r>
      <w:r w:rsidR="000D625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{"citationItems":[{"id":"ITEM-1","itemData":{"DOI":"10.1155/2020/3127245","ISSN":"2356-7104","abstract":" Introduction . Pregnant women are at a high risk of anaemia, with iron-folate deficiency being the most common cause of anaemia among pregnant women. Despite the well-known importance of iron and folic acid supplementation (IFAS) during pregnancy, adherence to these supplements is relatively low and associated factors were not well identified in the study area. This study is aimed at investigating adherence to IFAS and associated factors among pregnant women in Kasulu district, north-western Tanzania. Methods. A health facility cross-sectional survey with a mixed-method approach was conducted in Kasulu district from March to April 2019. A structured questionnaire was given to 320 women with children aged 0-6 months to assess factors associated with adherence to IFAS among pregnant women. Data were entered into SPSS version 22.0 for analysis. Binary logistic regression was further employed to determine the factors associated with adherence to IFAS. Focus group discussions were done with 19 pregnant women and 15 mothers of children aged 0-6 months to obtain more clarifications on the factors associated with adherence to IFAS. Furthermore, in-depth interviews were done with six health care providers to explore their perceptions of IFAS. Results . Out of the 320 respondents of the survey, 20.3% (  n = 65  ) adhered to IFAS. Factors associated with adherence to IFAS among pregnant women included time to start ANC (  AOR = 3.72  , 95% CI: 1.42, 9.79), knowledge of anaemia (  AOR = 3.84  , 95% CI: 1.335, 10.66), counseling on the importance of the iron-folic acid (  AOR = 3.86  , 95% CI: 1.42, 10.50), IFAS given during clinical visit (  AOR = 15.72  , 95% CI: 5.34, 46.31), number of meals consumed (  AOR = 3.44  , 95% CI: 1.28, 9.21), number of children (  AOR = 3.462  , 95% CI: 1.035, 11.58), and distance to health facility (  AOR = 0.34  , 95% CI: 0.131, 0.886). Qualitative findings revealed that delayed first ANC visit, lack of remainder for pregnant women to take IFAS, low awareness about the negative effects of anaemia, low of knowledge of IFAS and management of side effects, negative beliefs about the use of IFAS, and follow-up mechanism were major reasons for poor adherence. Conclusion . Adherence to iron-folic acid supplementation during pregnancy was low. Strengthening systems for creating reminding mechanism, raising community awareness through educational programs to pregnant women and health providers could improve adherence to IFAS. ","author":[{"dropping-particle":"","family":"Lyoba","given":"Winfrida B.","non-dropping-particle":"","parse-names":false,"suffix":""},{"dropping-particle":"","family":"Mwakatoga","given":"Joyce D.","non-dropping-particle":"","parse-names":false,"suffix":""},{"dropping-particle":"","family":"Festo","given":"Charles","non-dropping-particle":"","parse-names":false,"suffix":""},{"dropping-particle":"","family":"Mrema","given":"Jackline","non-dropping-particle":"","parse-names":false,"suffix":""},{"dropping-particle":"","family":"Elisaria","given":"Ester","non-dropping-particle":"","parse-names":false,"suffix":""}],"container-title":"International Journal of Reproductive Medicine","id":"ITEM-1","issued":{"date-parts":[["2020"]]},"page":"1-11","title":"Adherence to Iron-Folic Acid Supplementation and Associated Factors among Pregnant Women in Kasulu Communities in North-Western Tanzania","type":"article-journal","volume":"2020"},"uris":["http://www.mendeley.com/documents/?uuid=c8f99a5e-1563-490c-9547-a04338c79c3f"]}],"mendeley":{"formattedCitation":"(30)","plainTextFormattedCitation":"(30)","previouslyFormattedCitation":"(30)"},"properties":{"noteIndex":0},"schema":"https://github.com/citation-style-language/schema/raw/master/csl-citation.json"}</w:instrText>
      </w:r>
      <w:r w:rsidR="000D6259" w:rsidRPr="00C277D6">
        <w:rPr>
          <w:rFonts w:cs="Times New Roman"/>
          <w:b w:val="0"/>
          <w:color w:val="000000" w:themeColor="text1"/>
          <w:szCs w:val="24"/>
        </w:rPr>
        <w:fldChar w:fldCharType="separate"/>
      </w:r>
      <w:r w:rsidR="000C23A4" w:rsidRPr="00C277D6">
        <w:rPr>
          <w:rFonts w:cs="Times New Roman"/>
          <w:b w:val="0"/>
          <w:noProof/>
          <w:color w:val="000000" w:themeColor="text1"/>
          <w:szCs w:val="24"/>
        </w:rPr>
        <w:t>[</w:t>
      </w:r>
      <w:r w:rsidR="002762B2" w:rsidRPr="00C277D6">
        <w:rPr>
          <w:rFonts w:cs="Times New Roman"/>
          <w:b w:val="0"/>
          <w:noProof/>
          <w:color w:val="000000" w:themeColor="text1"/>
          <w:szCs w:val="24"/>
        </w:rPr>
        <w:t>30</w:t>
      </w:r>
      <w:r w:rsidR="000D6259" w:rsidRPr="00C277D6">
        <w:rPr>
          <w:rFonts w:cs="Times New Roman"/>
          <w:b w:val="0"/>
          <w:color w:val="000000" w:themeColor="text1"/>
          <w:szCs w:val="24"/>
        </w:rPr>
        <w:fldChar w:fldCharType="end"/>
      </w:r>
      <w:bookmarkStart w:id="26" w:name="_Toc118357326"/>
      <w:bookmarkStart w:id="27" w:name="_Toc120616648"/>
      <w:r w:rsidR="000C23A4" w:rsidRPr="00C277D6">
        <w:rPr>
          <w:rFonts w:cs="Times New Roman"/>
          <w:b w:val="0"/>
          <w:color w:val="000000" w:themeColor="text1"/>
          <w:szCs w:val="24"/>
        </w:rPr>
        <w:t>]</w:t>
      </w:r>
      <w:r w:rsidR="0016461A" w:rsidRPr="00C277D6">
        <w:rPr>
          <w:rFonts w:cs="Times New Roman"/>
          <w:b w:val="0"/>
          <w:color w:val="000000" w:themeColor="text1"/>
          <w:szCs w:val="24"/>
        </w:rPr>
        <w:t>.</w:t>
      </w:r>
    </w:p>
    <w:p w14:paraId="5CEA73AE" w14:textId="091E3761" w:rsidR="00472E34" w:rsidRPr="00C277D6" w:rsidRDefault="00472E34" w:rsidP="00C277D6">
      <w:pPr>
        <w:spacing w:line="360" w:lineRule="auto"/>
        <w:jc w:val="both"/>
        <w:rPr>
          <w:rFonts w:cs="Times New Roman"/>
          <w:b w:val="0"/>
          <w:color w:val="000000" w:themeColor="text1"/>
          <w:szCs w:val="24"/>
        </w:rPr>
      </w:pPr>
    </w:p>
    <w:p w14:paraId="673F469F" w14:textId="28B4E96A" w:rsidR="00472E34" w:rsidRPr="00C277D6" w:rsidRDefault="00472E34" w:rsidP="00C277D6">
      <w:pPr>
        <w:spacing w:line="360" w:lineRule="auto"/>
        <w:jc w:val="both"/>
        <w:rPr>
          <w:rFonts w:cs="Times New Roman"/>
          <w:b w:val="0"/>
          <w:color w:val="000000" w:themeColor="text1"/>
          <w:szCs w:val="24"/>
        </w:rPr>
      </w:pPr>
    </w:p>
    <w:p w14:paraId="3F6B4EFD" w14:textId="03F37262" w:rsidR="00472E34" w:rsidRPr="00C277D6" w:rsidRDefault="00472E34" w:rsidP="00C277D6">
      <w:pPr>
        <w:spacing w:line="360" w:lineRule="auto"/>
        <w:jc w:val="both"/>
        <w:rPr>
          <w:rFonts w:cs="Times New Roman"/>
          <w:b w:val="0"/>
          <w:color w:val="000000" w:themeColor="text1"/>
          <w:szCs w:val="24"/>
        </w:rPr>
      </w:pPr>
    </w:p>
    <w:p w14:paraId="2D77C146" w14:textId="503C7CC9" w:rsidR="00472E34" w:rsidRDefault="00472E34" w:rsidP="00C277D6">
      <w:pPr>
        <w:spacing w:line="360" w:lineRule="auto"/>
        <w:jc w:val="both"/>
        <w:rPr>
          <w:rFonts w:cs="Times New Roman"/>
          <w:b w:val="0"/>
          <w:szCs w:val="24"/>
        </w:rPr>
      </w:pPr>
    </w:p>
    <w:p w14:paraId="3B8C0F46" w14:textId="4AFD6CEB" w:rsidR="00B476A3" w:rsidRDefault="00B476A3" w:rsidP="00C277D6">
      <w:pPr>
        <w:spacing w:line="360" w:lineRule="auto"/>
        <w:jc w:val="both"/>
        <w:rPr>
          <w:rFonts w:cs="Times New Roman"/>
          <w:b w:val="0"/>
          <w:szCs w:val="24"/>
        </w:rPr>
      </w:pPr>
    </w:p>
    <w:p w14:paraId="77485A65" w14:textId="77777777" w:rsidR="00B476A3" w:rsidRPr="00C277D6" w:rsidRDefault="00B476A3" w:rsidP="00C277D6">
      <w:pPr>
        <w:spacing w:line="360" w:lineRule="auto"/>
        <w:jc w:val="both"/>
        <w:rPr>
          <w:rFonts w:cs="Times New Roman"/>
          <w:b w:val="0"/>
          <w:szCs w:val="24"/>
        </w:rPr>
      </w:pPr>
    </w:p>
    <w:p w14:paraId="0C57B587" w14:textId="54D4EE63" w:rsidR="006B54E3" w:rsidRPr="00C277D6" w:rsidRDefault="006B54E3" w:rsidP="00CD0CE5">
      <w:pPr>
        <w:pStyle w:val="Heading2"/>
      </w:pPr>
      <w:bookmarkStart w:id="28" w:name="_Toc180473698"/>
      <w:r w:rsidRPr="00C277D6">
        <w:t>1.2 P</w:t>
      </w:r>
      <w:r w:rsidR="00301EAD" w:rsidRPr="00C277D6">
        <w:t>roblem S</w:t>
      </w:r>
      <w:r w:rsidR="002E5A40" w:rsidRPr="00C277D6">
        <w:t>tatement</w:t>
      </w:r>
      <w:bookmarkEnd w:id="26"/>
      <w:bookmarkEnd w:id="27"/>
      <w:bookmarkEnd w:id="28"/>
    </w:p>
    <w:p w14:paraId="3B38DF8A" w14:textId="2408405A" w:rsidR="00165468" w:rsidRPr="00C277D6" w:rsidRDefault="00165468" w:rsidP="00B476A3">
      <w:pPr>
        <w:spacing w:before="0" w:line="360" w:lineRule="auto"/>
        <w:jc w:val="both"/>
        <w:rPr>
          <w:rFonts w:cs="Times New Roman"/>
          <w:b w:val="0"/>
          <w:color w:val="000000" w:themeColor="text1"/>
          <w:szCs w:val="24"/>
        </w:rPr>
      </w:pPr>
      <w:bookmarkStart w:id="29" w:name="_Toc118357327"/>
      <w:bookmarkStart w:id="30" w:name="_Toc120616649"/>
      <w:r w:rsidRPr="00C277D6">
        <w:rPr>
          <w:rFonts w:cs="Times New Roman"/>
          <w:b w:val="0"/>
          <w:color w:val="000000" w:themeColor="text1"/>
          <w:szCs w:val="24"/>
        </w:rPr>
        <w:t xml:space="preserve">Pregnant women on the mainland of Tanzania who followed the WHO recommendation to take iron and folic acid (IFA) supplements for at least 90 days throughout </w:t>
      </w:r>
      <w:r w:rsidR="000C5E50" w:rsidRPr="00C277D6">
        <w:rPr>
          <w:rFonts w:cs="Times New Roman"/>
          <w:b w:val="0"/>
          <w:color w:val="000000" w:themeColor="text1"/>
          <w:szCs w:val="24"/>
        </w:rPr>
        <w:t>their pregnancy</w:t>
      </w:r>
      <w:r w:rsidR="00A8330C" w:rsidRPr="00C277D6">
        <w:rPr>
          <w:rFonts w:cs="Times New Roman"/>
          <w:b w:val="0"/>
          <w:color w:val="000000" w:themeColor="text1"/>
          <w:szCs w:val="24"/>
        </w:rPr>
        <w:t xml:space="preserve"> is </w:t>
      </w:r>
      <w:r w:rsidR="00472E34" w:rsidRPr="00C277D6">
        <w:rPr>
          <w:rFonts w:cs="Times New Roman"/>
          <w:b w:val="0"/>
          <w:color w:val="000000" w:themeColor="text1"/>
          <w:szCs w:val="24"/>
        </w:rPr>
        <w:t>suboptimal.</w:t>
      </w:r>
      <w:r w:rsidR="00472E34" w:rsidRPr="00C277D6">
        <w:rPr>
          <w:rFonts w:cs="Times New Roman"/>
          <w:color w:val="000000" w:themeColor="text1"/>
          <w:szCs w:val="24"/>
        </w:rPr>
        <w:t xml:space="preserve"> </w:t>
      </w:r>
      <w:r w:rsidR="00472E34" w:rsidRPr="00C277D6">
        <w:rPr>
          <w:rFonts w:cs="Times New Roman"/>
          <w:b w:val="0"/>
          <w:color w:val="000000" w:themeColor="text1"/>
          <w:szCs w:val="24"/>
        </w:rPr>
        <w:t>Katavi</w:t>
      </w:r>
      <w:r w:rsidR="00F973FF" w:rsidRPr="00C277D6">
        <w:rPr>
          <w:rFonts w:cs="Times New Roman"/>
          <w:b w:val="0"/>
          <w:color w:val="000000" w:themeColor="text1"/>
          <w:szCs w:val="24"/>
        </w:rPr>
        <w:t xml:space="preserve"> is among the regions </w:t>
      </w:r>
      <w:r w:rsidRPr="00C277D6">
        <w:rPr>
          <w:rFonts w:cs="Times New Roman"/>
          <w:b w:val="0"/>
          <w:color w:val="000000" w:themeColor="text1"/>
          <w:szCs w:val="24"/>
        </w:rPr>
        <w:t>with the least adherence to iron and folic ac</w:t>
      </w:r>
      <w:r w:rsidR="00F973FF" w:rsidRPr="00C277D6">
        <w:rPr>
          <w:rFonts w:cs="Times New Roman"/>
          <w:b w:val="0"/>
          <w:color w:val="000000" w:themeColor="text1"/>
          <w:szCs w:val="24"/>
        </w:rPr>
        <w:t>id supplementation, where only 23</w:t>
      </w:r>
      <w:r w:rsidRPr="00C277D6">
        <w:rPr>
          <w:rFonts w:cs="Times New Roman"/>
          <w:b w:val="0"/>
          <w:color w:val="000000" w:themeColor="text1"/>
          <w:szCs w:val="24"/>
        </w:rPr>
        <w:t>% of pregnant women take IFA s</w:t>
      </w:r>
      <w:r w:rsidR="00F973FF" w:rsidRPr="00C277D6">
        <w:rPr>
          <w:rFonts w:cs="Times New Roman"/>
          <w:b w:val="0"/>
          <w:color w:val="000000" w:themeColor="text1"/>
          <w:szCs w:val="24"/>
        </w:rPr>
        <w:t xml:space="preserve">upplements for at least 90 days </w:t>
      </w:r>
      <w:r w:rsidR="006F201E" w:rsidRPr="00C277D6">
        <w:rPr>
          <w:rFonts w:cs="Times New Roman"/>
          <w:b w:val="0"/>
          <w:color w:val="000000" w:themeColor="text1"/>
          <w:szCs w:val="24"/>
        </w:rPr>
        <w:t xml:space="preserve">in 2022 </w:t>
      </w:r>
      <w:r w:rsidR="00F973FF" w:rsidRPr="00C277D6">
        <w:rPr>
          <w:rFonts w:cs="Times New Roman"/>
          <w:b w:val="0"/>
          <w:color w:val="000000" w:themeColor="text1"/>
          <w:szCs w:val="24"/>
        </w:rPr>
        <w:t>(TDHS-2022) with an increase of about 12% as compared to 12.3</w:t>
      </w:r>
      <w:r w:rsidR="002D7F66" w:rsidRPr="00C277D6">
        <w:rPr>
          <w:rFonts w:cs="Times New Roman"/>
          <w:b w:val="0"/>
          <w:color w:val="000000" w:themeColor="text1"/>
          <w:szCs w:val="24"/>
        </w:rPr>
        <w:t>% adherence</w:t>
      </w:r>
      <w:r w:rsidR="00F973FF" w:rsidRPr="00C277D6">
        <w:rPr>
          <w:rFonts w:cs="Times New Roman"/>
          <w:b w:val="0"/>
          <w:color w:val="000000" w:themeColor="text1"/>
          <w:szCs w:val="24"/>
        </w:rPr>
        <w:t xml:space="preserve"> rate in 2015 (TDHS-2015/2016)</w:t>
      </w:r>
      <w:r w:rsidR="00472E34" w:rsidRPr="00C277D6">
        <w:rPr>
          <w:rFonts w:cs="Times New Roman"/>
          <w:color w:val="000000" w:themeColor="text1"/>
          <w:szCs w:val="24"/>
        </w:rPr>
        <w:t>.</w:t>
      </w:r>
      <w:r w:rsidR="00F973FF" w:rsidRPr="00C277D6">
        <w:rPr>
          <w:rFonts w:cs="Times New Roman"/>
          <w:b w:val="0"/>
          <w:color w:val="000000" w:themeColor="text1"/>
          <w:szCs w:val="24"/>
        </w:rPr>
        <w:t xml:space="preserve"> </w:t>
      </w:r>
      <w:r w:rsidRPr="00C277D6">
        <w:rPr>
          <w:rFonts w:cs="Times New Roman"/>
          <w:b w:val="0"/>
          <w:color w:val="000000" w:themeColor="text1"/>
          <w:szCs w:val="24"/>
        </w:rPr>
        <w:t>Several factors can affect adherence, including the number of antenatal care visits, the first booking date, age, parity, education level, and socioeconomic status.</w:t>
      </w:r>
    </w:p>
    <w:p w14:paraId="4BC2FA80" w14:textId="6794C0C8" w:rsidR="00165468" w:rsidRPr="00C277D6" w:rsidRDefault="00B43F32"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 xml:space="preserve">Low </w:t>
      </w:r>
      <w:r w:rsidR="00BC0F0A" w:rsidRPr="00C277D6">
        <w:rPr>
          <w:rFonts w:cs="Times New Roman"/>
          <w:b w:val="0"/>
          <w:color w:val="000000" w:themeColor="text1"/>
          <w:szCs w:val="24"/>
        </w:rPr>
        <w:t>adherence</w:t>
      </w:r>
      <w:r w:rsidRPr="00C277D6">
        <w:rPr>
          <w:rFonts w:cs="Times New Roman"/>
          <w:b w:val="0"/>
          <w:color w:val="000000" w:themeColor="text1"/>
          <w:szCs w:val="24"/>
        </w:rPr>
        <w:t xml:space="preserve"> to iron-folic acid supplementation is associated with low weight gain, </w:t>
      </w:r>
      <w:r w:rsidR="000B6F43" w:rsidRPr="00C277D6">
        <w:rPr>
          <w:rFonts w:cs="Times New Roman"/>
          <w:b w:val="0"/>
          <w:color w:val="000000" w:themeColor="text1"/>
          <w:szCs w:val="24"/>
        </w:rPr>
        <w:t>anaemia</w:t>
      </w:r>
      <w:r w:rsidRPr="00C277D6">
        <w:rPr>
          <w:rFonts w:cs="Times New Roman"/>
          <w:b w:val="0"/>
          <w:color w:val="000000" w:themeColor="text1"/>
          <w:szCs w:val="24"/>
        </w:rPr>
        <w:t>, premature membrane rupture, placenta praevia, preterm labor, h</w:t>
      </w:r>
      <w:r w:rsidR="003D2091" w:rsidRPr="00C277D6">
        <w:rPr>
          <w:rFonts w:cs="Times New Roman"/>
          <w:b w:val="0"/>
          <w:color w:val="000000" w:themeColor="text1"/>
          <w:szCs w:val="24"/>
        </w:rPr>
        <w:t>a</w:t>
      </w:r>
      <w:r w:rsidRPr="00C277D6">
        <w:rPr>
          <w:rFonts w:cs="Times New Roman"/>
          <w:b w:val="0"/>
          <w:color w:val="000000" w:themeColor="text1"/>
          <w:szCs w:val="24"/>
        </w:rPr>
        <w:t xml:space="preserve">emorrhage, cardiac arrest, </w:t>
      </w:r>
      <w:r w:rsidR="00FA26A9" w:rsidRPr="00C277D6">
        <w:rPr>
          <w:rFonts w:cs="Times New Roman"/>
          <w:b w:val="0"/>
          <w:color w:val="000000" w:themeColor="text1"/>
          <w:szCs w:val="24"/>
        </w:rPr>
        <w:t>depressed</w:t>
      </w:r>
      <w:r w:rsidRPr="00C277D6">
        <w:rPr>
          <w:rFonts w:cs="Times New Roman"/>
          <w:b w:val="0"/>
          <w:color w:val="000000" w:themeColor="text1"/>
          <w:szCs w:val="24"/>
        </w:rPr>
        <w:t xml:space="preserve"> </w:t>
      </w:r>
      <w:r w:rsidR="00FA26A9" w:rsidRPr="00C277D6">
        <w:rPr>
          <w:rFonts w:cs="Times New Roman"/>
          <w:b w:val="0"/>
          <w:color w:val="000000" w:themeColor="text1"/>
          <w:szCs w:val="24"/>
        </w:rPr>
        <w:t>fighting</w:t>
      </w:r>
      <w:r w:rsidRPr="00C277D6">
        <w:rPr>
          <w:rFonts w:cs="Times New Roman"/>
          <w:b w:val="0"/>
          <w:color w:val="000000" w:themeColor="text1"/>
          <w:szCs w:val="24"/>
        </w:rPr>
        <w:t xml:space="preserve"> to infection, poor cognitive development, reduced work </w:t>
      </w:r>
      <w:r w:rsidR="00FA26A9" w:rsidRPr="00C277D6">
        <w:rPr>
          <w:rFonts w:cs="Times New Roman"/>
          <w:b w:val="0"/>
          <w:color w:val="000000" w:themeColor="text1"/>
          <w:szCs w:val="24"/>
        </w:rPr>
        <w:t>ability</w:t>
      </w:r>
      <w:r w:rsidRPr="00C277D6">
        <w:rPr>
          <w:rFonts w:cs="Times New Roman"/>
          <w:b w:val="0"/>
          <w:color w:val="000000" w:themeColor="text1"/>
          <w:szCs w:val="24"/>
        </w:rPr>
        <w:t xml:space="preserve">, and fetal distress. These factors all </w:t>
      </w:r>
      <w:r w:rsidR="00FA26A9" w:rsidRPr="00C277D6">
        <w:rPr>
          <w:rFonts w:cs="Times New Roman"/>
          <w:b w:val="0"/>
          <w:color w:val="000000" w:themeColor="text1"/>
          <w:szCs w:val="24"/>
        </w:rPr>
        <w:t>back</w:t>
      </w:r>
      <w:r w:rsidRPr="00C277D6">
        <w:rPr>
          <w:rFonts w:cs="Times New Roman"/>
          <w:b w:val="0"/>
          <w:color w:val="000000" w:themeColor="text1"/>
          <w:szCs w:val="24"/>
        </w:rPr>
        <w:t xml:space="preserve"> to perinatal </w:t>
      </w:r>
      <w:r w:rsidR="00FA26A9" w:rsidRPr="00C277D6">
        <w:rPr>
          <w:rFonts w:cs="Times New Roman"/>
          <w:b w:val="0"/>
          <w:color w:val="000000" w:themeColor="text1"/>
          <w:szCs w:val="24"/>
        </w:rPr>
        <w:t>ill health</w:t>
      </w:r>
      <w:r w:rsidRPr="00C277D6">
        <w:rPr>
          <w:rFonts w:cs="Times New Roman"/>
          <w:b w:val="0"/>
          <w:color w:val="000000" w:themeColor="text1"/>
          <w:szCs w:val="24"/>
        </w:rPr>
        <w:t>, an</w:t>
      </w:r>
      <w:r w:rsidR="00FA26A9" w:rsidRPr="00C277D6">
        <w:rPr>
          <w:rFonts w:cs="Times New Roman"/>
          <w:b w:val="0"/>
          <w:color w:val="000000" w:themeColor="text1"/>
          <w:szCs w:val="24"/>
        </w:rPr>
        <w:t>a</w:t>
      </w:r>
      <w:r w:rsidRPr="00C277D6">
        <w:rPr>
          <w:rFonts w:cs="Times New Roman"/>
          <w:b w:val="0"/>
          <w:color w:val="000000" w:themeColor="text1"/>
          <w:szCs w:val="24"/>
        </w:rPr>
        <w:t xml:space="preserve">emia in infants, and infant mortality. </w:t>
      </w:r>
      <w:r w:rsidR="00CD7604" w:rsidRPr="00C277D6">
        <w:rPr>
          <w:rFonts w:cs="Times New Roman"/>
          <w:b w:val="0"/>
          <w:color w:val="000000" w:themeColor="text1"/>
          <w:szCs w:val="24"/>
        </w:rPr>
        <w:t xml:space="preserve">There is a connection between a higher </w:t>
      </w:r>
      <w:r w:rsidR="009C5885" w:rsidRPr="00C277D6">
        <w:rPr>
          <w:rFonts w:cs="Times New Roman"/>
          <w:b w:val="0"/>
          <w:color w:val="000000" w:themeColor="text1"/>
          <w:szCs w:val="24"/>
        </w:rPr>
        <w:t>threat</w:t>
      </w:r>
      <w:r w:rsidR="00CD7604" w:rsidRPr="00C277D6">
        <w:rPr>
          <w:rFonts w:cs="Times New Roman"/>
          <w:b w:val="0"/>
          <w:color w:val="000000" w:themeColor="text1"/>
          <w:szCs w:val="24"/>
        </w:rPr>
        <w:t xml:space="preserve"> of preeclampsia, fetal abnormalities, neural tube defects, and premature birth with folic acid deficiency during conception and gestation. </w:t>
      </w:r>
      <w:r w:rsidR="000B6F43" w:rsidRPr="00C277D6">
        <w:rPr>
          <w:rFonts w:cs="Times New Roman"/>
          <w:b w:val="0"/>
          <w:color w:val="000000" w:themeColor="text1"/>
          <w:szCs w:val="24"/>
        </w:rPr>
        <w:t>Anaemia</w:t>
      </w:r>
      <w:r w:rsidR="00CD7604" w:rsidRPr="00C277D6">
        <w:rPr>
          <w:rFonts w:cs="Times New Roman"/>
          <w:b w:val="0"/>
          <w:color w:val="000000" w:themeColor="text1"/>
          <w:szCs w:val="24"/>
        </w:rPr>
        <w:t xml:space="preserve"> is considered to be a factor in 10% of maternal fatalities in Tanzania. This illustrates how a mother's </w:t>
      </w:r>
      <w:r w:rsidR="009C5885" w:rsidRPr="00C277D6">
        <w:rPr>
          <w:rFonts w:cs="Times New Roman"/>
          <w:b w:val="0"/>
          <w:color w:val="000000" w:themeColor="text1"/>
          <w:szCs w:val="24"/>
        </w:rPr>
        <w:t xml:space="preserve">and her </w:t>
      </w:r>
      <w:r w:rsidR="00B14713" w:rsidRPr="00C277D6">
        <w:rPr>
          <w:rFonts w:cs="Times New Roman"/>
          <w:b w:val="0"/>
          <w:color w:val="000000" w:themeColor="text1"/>
          <w:szCs w:val="24"/>
        </w:rPr>
        <w:t>fetus's</w:t>
      </w:r>
      <w:r w:rsidR="00CD7604" w:rsidRPr="00C277D6">
        <w:rPr>
          <w:rFonts w:cs="Times New Roman"/>
          <w:b w:val="0"/>
          <w:color w:val="000000" w:themeColor="text1"/>
          <w:szCs w:val="24"/>
        </w:rPr>
        <w:t xml:space="preserve"> health are negatively impacted by inadequate IFA Supplementation </w:t>
      </w:r>
      <w:r w:rsidR="009C5885" w:rsidRPr="00C277D6">
        <w:rPr>
          <w:rFonts w:cs="Times New Roman"/>
          <w:b w:val="0"/>
          <w:color w:val="000000" w:themeColor="text1"/>
          <w:szCs w:val="24"/>
        </w:rPr>
        <w:t>compliance.</w:t>
      </w:r>
      <w:r w:rsidR="00165468" w:rsidRPr="00C277D6">
        <w:rPr>
          <w:rFonts w:cs="Times New Roman"/>
          <w:b w:val="0"/>
          <w:color w:val="000000" w:themeColor="text1"/>
          <w:szCs w:val="24"/>
        </w:rPr>
        <w:t xml:space="preserve"> </w:t>
      </w:r>
      <w:r w:rsidR="00472E34" w:rsidRPr="00C277D6">
        <w:rPr>
          <w:rFonts w:cs="Times New Roman"/>
          <w:b w:val="0"/>
          <w:color w:val="000000" w:themeColor="text1"/>
          <w:szCs w:val="24"/>
        </w:rPr>
        <w:t>Since implementing iron and folic acid supplements for pregnant women in 2012, Tanzania has not been able to meet the compliance goal</w:t>
      </w:r>
      <w:r w:rsidR="00165468" w:rsidRPr="00C277D6">
        <w:rPr>
          <w:rFonts w:cs="Times New Roman"/>
          <w:b w:val="0"/>
          <w:color w:val="000000" w:themeColor="text1"/>
          <w:szCs w:val="24"/>
        </w:rPr>
        <w:t xml:space="preserve">. </w:t>
      </w:r>
      <w:r w:rsidR="00E163CC" w:rsidRPr="00C277D6">
        <w:rPr>
          <w:rFonts w:cs="Times New Roman"/>
          <w:b w:val="0"/>
          <w:color w:val="000000" w:themeColor="text1"/>
          <w:szCs w:val="24"/>
        </w:rPr>
        <w:t xml:space="preserve">Studies have assessed supplementation with iron and folic acid intake </w:t>
      </w:r>
      <w:r w:rsidR="00165468" w:rsidRPr="00C277D6">
        <w:rPr>
          <w:rFonts w:cs="Times New Roman"/>
          <w:b w:val="0"/>
          <w:color w:val="000000" w:themeColor="text1"/>
          <w:szCs w:val="24"/>
        </w:rPr>
        <w:t xml:space="preserve">where the main reason for non-adherence </w:t>
      </w:r>
      <w:r w:rsidR="0057022C" w:rsidRPr="00C277D6">
        <w:rPr>
          <w:rFonts w:cs="Times New Roman"/>
          <w:b w:val="0"/>
          <w:color w:val="000000" w:themeColor="text1"/>
          <w:szCs w:val="24"/>
        </w:rPr>
        <w:t xml:space="preserve">such as Fear of side </w:t>
      </w:r>
      <w:r w:rsidR="00B111DD" w:rsidRPr="00C277D6">
        <w:rPr>
          <w:rFonts w:cs="Times New Roman"/>
          <w:b w:val="0"/>
          <w:color w:val="000000" w:themeColor="text1"/>
          <w:szCs w:val="24"/>
        </w:rPr>
        <w:t>effects</w:t>
      </w:r>
      <w:r w:rsidR="0057022C" w:rsidRPr="00C277D6">
        <w:rPr>
          <w:rFonts w:cs="Times New Roman"/>
          <w:b w:val="0"/>
          <w:color w:val="000000" w:themeColor="text1"/>
          <w:szCs w:val="24"/>
        </w:rPr>
        <w:t xml:space="preserve">, Forgetfulness, </w:t>
      </w:r>
      <w:r w:rsidR="005A3598" w:rsidRPr="00C277D6">
        <w:rPr>
          <w:rFonts w:cs="Times New Roman"/>
          <w:b w:val="0"/>
          <w:color w:val="000000" w:themeColor="text1"/>
          <w:szCs w:val="24"/>
        </w:rPr>
        <w:t>n</w:t>
      </w:r>
      <w:r w:rsidR="0057022C" w:rsidRPr="00C277D6">
        <w:rPr>
          <w:rFonts w:cs="Times New Roman"/>
          <w:b w:val="0"/>
          <w:color w:val="000000" w:themeColor="text1"/>
          <w:szCs w:val="24"/>
        </w:rPr>
        <w:t>egative attitude</w:t>
      </w:r>
      <w:r w:rsidR="00B111DD" w:rsidRPr="00C277D6">
        <w:rPr>
          <w:rFonts w:cs="Times New Roman"/>
          <w:b w:val="0"/>
          <w:color w:val="000000" w:themeColor="text1"/>
          <w:szCs w:val="24"/>
        </w:rPr>
        <w:t>,</w:t>
      </w:r>
      <w:r w:rsidR="0057022C" w:rsidRPr="00C277D6">
        <w:rPr>
          <w:rFonts w:cs="Times New Roman"/>
          <w:b w:val="0"/>
          <w:color w:val="000000" w:themeColor="text1"/>
          <w:szCs w:val="24"/>
        </w:rPr>
        <w:t xml:space="preserve"> and inadequate IFA stock </w:t>
      </w:r>
      <w:r w:rsidR="00165468" w:rsidRPr="00C277D6">
        <w:rPr>
          <w:rFonts w:cs="Times New Roman"/>
          <w:b w:val="0"/>
          <w:color w:val="000000" w:themeColor="text1"/>
          <w:szCs w:val="24"/>
        </w:rPr>
        <w:t>have been identified</w:t>
      </w:r>
      <w:r w:rsidR="004E2CB2" w:rsidRPr="00C277D6">
        <w:rPr>
          <w:rFonts w:cs="Times New Roman"/>
          <w:b w:val="0"/>
          <w:color w:val="000000" w:themeColor="text1"/>
          <w:szCs w:val="24"/>
        </w:rPr>
        <w:t>.</w:t>
      </w:r>
    </w:p>
    <w:p w14:paraId="218061E1" w14:textId="3D67D735" w:rsidR="00A06B2D" w:rsidRDefault="008823DA" w:rsidP="00CD0CE5">
      <w:pPr>
        <w:spacing w:after="0" w:line="360" w:lineRule="auto"/>
        <w:jc w:val="both"/>
        <w:rPr>
          <w:rFonts w:cs="Times New Roman"/>
          <w:color w:val="000000" w:themeColor="text1"/>
          <w:szCs w:val="24"/>
        </w:rPr>
      </w:pPr>
      <w:r w:rsidRPr="00C277D6">
        <w:rPr>
          <w:rFonts w:cs="Times New Roman"/>
          <w:b w:val="0"/>
          <w:color w:val="000000" w:themeColor="text1"/>
          <w:szCs w:val="24"/>
        </w:rPr>
        <w:t>Besides numerous</w:t>
      </w:r>
      <w:r w:rsidR="006D3F3E" w:rsidRPr="00C277D6">
        <w:rPr>
          <w:rFonts w:cs="Times New Roman"/>
          <w:b w:val="0"/>
          <w:color w:val="000000" w:themeColor="text1"/>
          <w:szCs w:val="24"/>
        </w:rPr>
        <w:t xml:space="preserve"> studies been conducted in Tanz</w:t>
      </w:r>
      <w:r w:rsidR="00817126" w:rsidRPr="00C277D6">
        <w:rPr>
          <w:rFonts w:cs="Times New Roman"/>
          <w:b w:val="0"/>
          <w:color w:val="000000" w:themeColor="text1"/>
          <w:szCs w:val="24"/>
        </w:rPr>
        <w:t>ania about IFAS</w:t>
      </w:r>
      <w:r w:rsidRPr="00C277D6">
        <w:rPr>
          <w:rFonts w:cs="Times New Roman"/>
          <w:b w:val="0"/>
          <w:color w:val="000000" w:themeColor="text1"/>
          <w:szCs w:val="24"/>
        </w:rPr>
        <w:t xml:space="preserve"> </w:t>
      </w:r>
      <w:r w:rsidR="00817126" w:rsidRPr="00C277D6">
        <w:rPr>
          <w:rFonts w:cs="Times New Roman"/>
          <w:b w:val="0"/>
          <w:color w:val="000000" w:themeColor="text1"/>
          <w:szCs w:val="24"/>
        </w:rPr>
        <w:t xml:space="preserve">the majority of these </w:t>
      </w:r>
      <w:r w:rsidRPr="00C277D6">
        <w:rPr>
          <w:rFonts w:cs="Times New Roman"/>
          <w:b w:val="0"/>
          <w:color w:val="000000" w:themeColor="text1"/>
          <w:szCs w:val="24"/>
        </w:rPr>
        <w:t>concentrated</w:t>
      </w:r>
      <w:r w:rsidR="00817126" w:rsidRPr="00C277D6">
        <w:rPr>
          <w:rFonts w:cs="Times New Roman"/>
          <w:b w:val="0"/>
          <w:color w:val="000000" w:themeColor="text1"/>
          <w:szCs w:val="24"/>
        </w:rPr>
        <w:t xml:space="preserve"> on </w:t>
      </w:r>
      <w:r w:rsidR="00C61554" w:rsidRPr="00C277D6">
        <w:rPr>
          <w:rFonts w:cs="Times New Roman"/>
          <w:b w:val="0"/>
          <w:color w:val="000000" w:themeColor="text1"/>
          <w:szCs w:val="24"/>
        </w:rPr>
        <w:t xml:space="preserve">the </w:t>
      </w:r>
      <w:r w:rsidR="00817126" w:rsidRPr="00C277D6">
        <w:rPr>
          <w:rFonts w:cs="Times New Roman"/>
          <w:b w:val="0"/>
          <w:color w:val="000000" w:themeColor="text1"/>
          <w:szCs w:val="24"/>
        </w:rPr>
        <w:t>uptake</w:t>
      </w:r>
      <w:r w:rsidR="00C969C0" w:rsidRPr="00C277D6">
        <w:rPr>
          <w:rFonts w:cs="Times New Roman"/>
          <w:b w:val="0"/>
          <w:color w:val="000000" w:themeColor="text1"/>
          <w:szCs w:val="24"/>
        </w:rPr>
        <w:t>,</w:t>
      </w:r>
      <w:r w:rsidR="00817126" w:rsidRPr="00C277D6">
        <w:rPr>
          <w:rFonts w:cs="Times New Roman"/>
          <w:b w:val="0"/>
          <w:color w:val="000000" w:themeColor="text1"/>
          <w:szCs w:val="24"/>
        </w:rPr>
        <w:t xml:space="preserve"> and the effects of IFAS in </w:t>
      </w:r>
      <w:r w:rsidRPr="00C277D6">
        <w:rPr>
          <w:rFonts w:cs="Times New Roman"/>
          <w:b w:val="0"/>
          <w:color w:val="000000" w:themeColor="text1"/>
          <w:szCs w:val="24"/>
        </w:rPr>
        <w:t>infants</w:t>
      </w:r>
      <w:r w:rsidR="00817126" w:rsidRPr="00C277D6">
        <w:rPr>
          <w:rFonts w:cs="Times New Roman"/>
          <w:b w:val="0"/>
          <w:color w:val="000000" w:themeColor="text1"/>
          <w:szCs w:val="24"/>
        </w:rPr>
        <w:t xml:space="preserve"> and pregnant </w:t>
      </w:r>
      <w:r w:rsidRPr="00C277D6">
        <w:rPr>
          <w:rFonts w:cs="Times New Roman"/>
          <w:b w:val="0"/>
          <w:color w:val="000000" w:themeColor="text1"/>
          <w:szCs w:val="24"/>
        </w:rPr>
        <w:t xml:space="preserve">women. </w:t>
      </w:r>
      <w:r w:rsidR="00097F37" w:rsidRPr="00C277D6">
        <w:rPr>
          <w:rFonts w:cs="Times New Roman"/>
          <w:b w:val="0"/>
          <w:color w:val="000000" w:themeColor="text1"/>
          <w:szCs w:val="24"/>
        </w:rPr>
        <w:t>Merely</w:t>
      </w:r>
      <w:r w:rsidR="00817126" w:rsidRPr="00C277D6">
        <w:rPr>
          <w:rFonts w:cs="Times New Roman"/>
          <w:b w:val="0"/>
          <w:color w:val="000000" w:themeColor="text1"/>
          <w:szCs w:val="24"/>
        </w:rPr>
        <w:t xml:space="preserve"> </w:t>
      </w:r>
      <w:r w:rsidRPr="00C277D6">
        <w:rPr>
          <w:rFonts w:cs="Times New Roman"/>
          <w:b w:val="0"/>
          <w:color w:val="000000" w:themeColor="text1"/>
          <w:szCs w:val="24"/>
        </w:rPr>
        <w:t>restricted</w:t>
      </w:r>
      <w:r w:rsidR="00817126" w:rsidRPr="00C277D6">
        <w:rPr>
          <w:rFonts w:cs="Times New Roman"/>
          <w:b w:val="0"/>
          <w:color w:val="000000" w:themeColor="text1"/>
          <w:szCs w:val="24"/>
        </w:rPr>
        <w:t xml:space="preserve"> studies assessed the </w:t>
      </w:r>
      <w:r w:rsidRPr="00C277D6">
        <w:rPr>
          <w:rFonts w:cs="Times New Roman"/>
          <w:b w:val="0"/>
          <w:color w:val="000000" w:themeColor="text1"/>
          <w:szCs w:val="24"/>
        </w:rPr>
        <w:t>adherence</w:t>
      </w:r>
      <w:r w:rsidR="00817126" w:rsidRPr="00C277D6">
        <w:rPr>
          <w:rFonts w:cs="Times New Roman"/>
          <w:b w:val="0"/>
          <w:color w:val="000000" w:themeColor="text1"/>
          <w:szCs w:val="24"/>
        </w:rPr>
        <w:t xml:space="preserve"> to IFAS and the associated </w:t>
      </w:r>
      <w:r w:rsidRPr="00C277D6">
        <w:rPr>
          <w:rFonts w:cs="Times New Roman"/>
          <w:b w:val="0"/>
          <w:color w:val="000000" w:themeColor="text1"/>
          <w:szCs w:val="24"/>
        </w:rPr>
        <w:t>factors. However</w:t>
      </w:r>
      <w:r w:rsidR="00817126" w:rsidRPr="00C277D6">
        <w:rPr>
          <w:rFonts w:cs="Times New Roman"/>
          <w:b w:val="0"/>
          <w:color w:val="000000" w:themeColor="text1"/>
          <w:szCs w:val="24"/>
        </w:rPr>
        <w:t xml:space="preserve"> current studies conducted </w:t>
      </w:r>
      <w:r w:rsidRPr="00C277D6">
        <w:rPr>
          <w:rFonts w:cs="Times New Roman"/>
          <w:b w:val="0"/>
          <w:color w:val="000000" w:themeColor="text1"/>
          <w:szCs w:val="24"/>
        </w:rPr>
        <w:t xml:space="preserve">on IFAS in </w:t>
      </w:r>
      <w:r w:rsidR="00C61554" w:rsidRPr="00C277D6">
        <w:rPr>
          <w:rFonts w:cs="Times New Roman"/>
          <w:b w:val="0"/>
          <w:color w:val="000000" w:themeColor="text1"/>
          <w:szCs w:val="24"/>
        </w:rPr>
        <w:t xml:space="preserve">the </w:t>
      </w:r>
      <w:r w:rsidRPr="00C277D6">
        <w:rPr>
          <w:rFonts w:cs="Times New Roman"/>
          <w:b w:val="0"/>
          <w:color w:val="000000" w:themeColor="text1"/>
          <w:szCs w:val="24"/>
        </w:rPr>
        <w:t>Katavi region are limited, therefore</w:t>
      </w:r>
      <w:r w:rsidR="00817126" w:rsidRPr="00C277D6">
        <w:rPr>
          <w:rFonts w:cs="Times New Roman"/>
          <w:b w:val="0"/>
          <w:color w:val="000000" w:themeColor="text1"/>
          <w:szCs w:val="24"/>
        </w:rPr>
        <w:t xml:space="preserve"> </w:t>
      </w:r>
      <w:r w:rsidR="00165468" w:rsidRPr="00C277D6">
        <w:rPr>
          <w:rFonts w:cs="Times New Roman"/>
          <w:b w:val="0"/>
          <w:color w:val="000000" w:themeColor="text1"/>
          <w:szCs w:val="24"/>
        </w:rPr>
        <w:t xml:space="preserve">little is known about the contextual reasons for such low adherence in Katavi and whether reported factors still apply after improvements in the health system over the last </w:t>
      </w:r>
      <w:r w:rsidR="00B077C1" w:rsidRPr="00C277D6">
        <w:rPr>
          <w:rFonts w:cs="Times New Roman"/>
          <w:b w:val="0"/>
          <w:color w:val="000000" w:themeColor="text1"/>
          <w:szCs w:val="24"/>
        </w:rPr>
        <w:t>five</w:t>
      </w:r>
      <w:r w:rsidR="00165468" w:rsidRPr="00C277D6">
        <w:rPr>
          <w:rFonts w:cs="Times New Roman"/>
          <w:b w:val="0"/>
          <w:color w:val="000000" w:themeColor="text1"/>
          <w:szCs w:val="24"/>
        </w:rPr>
        <w:t xml:space="preserve"> years. This study thus aimed to investigate the factors for low adherence to IFA supplements among pregnant women in Katavi to support the </w:t>
      </w:r>
      <w:r w:rsidR="007D3771" w:rsidRPr="00C277D6">
        <w:rPr>
          <w:rFonts w:cs="Times New Roman"/>
          <w:b w:val="0"/>
          <w:color w:val="000000" w:themeColor="text1"/>
          <w:szCs w:val="24"/>
        </w:rPr>
        <w:t>Ministry</w:t>
      </w:r>
      <w:r w:rsidR="00165468" w:rsidRPr="00C277D6">
        <w:rPr>
          <w:rFonts w:cs="Times New Roman"/>
          <w:b w:val="0"/>
          <w:color w:val="000000" w:themeColor="text1"/>
          <w:szCs w:val="24"/>
        </w:rPr>
        <w:t xml:space="preserve"> of Health’s goal to reduce maternal mortality.</w:t>
      </w:r>
      <w:r w:rsidR="00165468" w:rsidRPr="00C277D6">
        <w:rPr>
          <w:rFonts w:cs="Times New Roman"/>
          <w:color w:val="000000" w:themeColor="text1"/>
          <w:szCs w:val="24"/>
        </w:rPr>
        <w:t xml:space="preserve"> </w:t>
      </w:r>
    </w:p>
    <w:p w14:paraId="53B7F06F" w14:textId="77777777" w:rsidR="00CD0CE5" w:rsidRPr="00C277D6" w:rsidRDefault="00CD0CE5" w:rsidP="00CD0CE5">
      <w:pPr>
        <w:spacing w:after="0" w:line="360" w:lineRule="auto"/>
        <w:jc w:val="both"/>
        <w:rPr>
          <w:rFonts w:cs="Times New Roman"/>
          <w:color w:val="000000" w:themeColor="text1"/>
          <w:szCs w:val="24"/>
        </w:rPr>
      </w:pPr>
    </w:p>
    <w:p w14:paraId="7158BE08" w14:textId="0E670B48" w:rsidR="006B54E3" w:rsidRPr="00C277D6" w:rsidRDefault="006B54E3" w:rsidP="00CD0CE5">
      <w:pPr>
        <w:pStyle w:val="Heading2"/>
      </w:pPr>
      <w:bookmarkStart w:id="31" w:name="_Toc180473699"/>
      <w:r w:rsidRPr="00C277D6">
        <w:t>1.3 C</w:t>
      </w:r>
      <w:r w:rsidR="00301EAD" w:rsidRPr="00C277D6">
        <w:t>onceptual F</w:t>
      </w:r>
      <w:r w:rsidR="002E5A40" w:rsidRPr="00C277D6">
        <w:t>ramework</w:t>
      </w:r>
      <w:bookmarkEnd w:id="29"/>
      <w:bookmarkEnd w:id="30"/>
      <w:bookmarkEnd w:id="31"/>
    </w:p>
    <w:p w14:paraId="2228901E" w14:textId="21B44ABA" w:rsidR="008407D4" w:rsidRPr="00C277D6" w:rsidRDefault="008407D4" w:rsidP="00CD0CE5">
      <w:pPr>
        <w:spacing w:before="0" w:line="360" w:lineRule="auto"/>
        <w:jc w:val="both"/>
        <w:rPr>
          <w:rFonts w:cs="Times New Roman"/>
          <w:b w:val="0"/>
          <w:szCs w:val="24"/>
        </w:rPr>
      </w:pPr>
      <w:r w:rsidRPr="00C277D6">
        <w:rPr>
          <w:rFonts w:cs="Times New Roman"/>
          <w:b w:val="0"/>
          <w:szCs w:val="24"/>
        </w:rPr>
        <w:t>The conceptual framework was developed</w:t>
      </w:r>
      <w:r w:rsidR="009778A7" w:rsidRPr="00C277D6">
        <w:rPr>
          <w:rFonts w:cs="Times New Roman"/>
          <w:b w:val="0"/>
          <w:szCs w:val="24"/>
        </w:rPr>
        <w:t xml:space="preserve"> or inspired by empirical evidence from critical analysis of existing literature and the researcher’s insights on the subject </w:t>
      </w:r>
      <w:r w:rsidR="00C343F9" w:rsidRPr="00C277D6">
        <w:rPr>
          <w:rFonts w:cs="Times New Roman"/>
          <w:b w:val="0"/>
          <w:szCs w:val="24"/>
        </w:rPr>
        <w:t>matter. The</w:t>
      </w:r>
      <w:r w:rsidR="009778A7" w:rsidRPr="00C277D6">
        <w:rPr>
          <w:rFonts w:cs="Times New Roman"/>
          <w:b w:val="0"/>
          <w:szCs w:val="24"/>
        </w:rPr>
        <w:t xml:space="preserve"> lines and directions were established through </w:t>
      </w:r>
      <w:r w:rsidR="00C61554" w:rsidRPr="00C277D6">
        <w:rPr>
          <w:rFonts w:cs="Times New Roman"/>
          <w:b w:val="0"/>
          <w:szCs w:val="24"/>
        </w:rPr>
        <w:t xml:space="preserve">the </w:t>
      </w:r>
      <w:r w:rsidR="009778A7" w:rsidRPr="00C277D6">
        <w:rPr>
          <w:rFonts w:cs="Times New Roman"/>
          <w:b w:val="0"/>
          <w:szCs w:val="24"/>
        </w:rPr>
        <w:t xml:space="preserve">identification of key variables and their hypothesized </w:t>
      </w:r>
      <w:r w:rsidR="00C343F9" w:rsidRPr="00C277D6">
        <w:rPr>
          <w:rFonts w:cs="Times New Roman"/>
          <w:b w:val="0"/>
          <w:szCs w:val="24"/>
        </w:rPr>
        <w:t>direction</w:t>
      </w:r>
      <w:r w:rsidR="009778A7" w:rsidRPr="00C277D6">
        <w:rPr>
          <w:rFonts w:cs="Times New Roman"/>
          <w:b w:val="0"/>
          <w:szCs w:val="24"/>
        </w:rPr>
        <w:t xml:space="preserve"> of influence or association</w:t>
      </w:r>
      <w:r w:rsidR="00657B42" w:rsidRPr="00C277D6">
        <w:rPr>
          <w:rFonts w:cs="Times New Roman"/>
          <w:b w:val="0"/>
          <w:szCs w:val="24"/>
        </w:rPr>
        <w:t>/interplay</w:t>
      </w:r>
      <w:r w:rsidR="009778A7" w:rsidRPr="00C277D6">
        <w:rPr>
          <w:rFonts w:cs="Times New Roman"/>
          <w:b w:val="0"/>
          <w:szCs w:val="24"/>
        </w:rPr>
        <w:t xml:space="preserve"> between different elements within the framework</w:t>
      </w:r>
      <w:r w:rsidR="00A27598" w:rsidRPr="00C277D6">
        <w:rPr>
          <w:rFonts w:cs="Times New Roman"/>
          <w:b w:val="0"/>
          <w:szCs w:val="24"/>
        </w:rPr>
        <w:t>.</w:t>
      </w:r>
    </w:p>
    <w:p w14:paraId="3634E3D4" w14:textId="6CC925AD" w:rsidR="00E301B3" w:rsidRPr="00C277D6" w:rsidRDefault="002B2C7B" w:rsidP="00C277D6">
      <w:pPr>
        <w:spacing w:after="120" w:line="360" w:lineRule="auto"/>
        <w:jc w:val="both"/>
        <w:rPr>
          <w:rFonts w:cs="Times New Roman"/>
          <w:b w:val="0"/>
          <w:szCs w:val="24"/>
        </w:rPr>
      </w:pPr>
      <w:r w:rsidRPr="00C277D6">
        <w:rPr>
          <w:rFonts w:cs="Times New Roman"/>
          <w:b w:val="0"/>
          <w:szCs w:val="24"/>
        </w:rPr>
        <w:t>The factors associated with iron-folic acid supplementation adherence include sociodemographic</w:t>
      </w:r>
      <w:r w:rsidR="003A7AFF" w:rsidRPr="00C277D6">
        <w:rPr>
          <w:rFonts w:cs="Times New Roman"/>
          <w:b w:val="0"/>
          <w:szCs w:val="24"/>
        </w:rPr>
        <w:t xml:space="preserve">, </w:t>
      </w:r>
      <w:r w:rsidR="002F529E" w:rsidRPr="00C277D6">
        <w:rPr>
          <w:rFonts w:cs="Times New Roman"/>
          <w:b w:val="0"/>
          <w:szCs w:val="24"/>
        </w:rPr>
        <w:t>obstetric,</w:t>
      </w:r>
      <w:r w:rsidR="003A7AFF" w:rsidRPr="00C277D6">
        <w:rPr>
          <w:rFonts w:cs="Times New Roman"/>
          <w:b w:val="0"/>
          <w:szCs w:val="24"/>
        </w:rPr>
        <w:t xml:space="preserve"> ANC experiences, family characteristics, access to health services, access to information</w:t>
      </w:r>
      <w:r w:rsidR="00C61554" w:rsidRPr="00C277D6">
        <w:rPr>
          <w:rFonts w:cs="Times New Roman"/>
          <w:b w:val="0"/>
          <w:szCs w:val="24"/>
        </w:rPr>
        <w:t>,</w:t>
      </w:r>
      <w:r w:rsidR="003A7AFF" w:rsidRPr="00C277D6">
        <w:rPr>
          <w:rFonts w:cs="Times New Roman"/>
          <w:b w:val="0"/>
          <w:szCs w:val="24"/>
        </w:rPr>
        <w:t xml:space="preserve"> and knowledge on health and nutrition.</w:t>
      </w:r>
      <w:r w:rsidR="00E301B3" w:rsidRPr="00C277D6">
        <w:rPr>
          <w:rFonts w:cs="Times New Roman"/>
          <w:b w:val="0"/>
          <w:szCs w:val="24"/>
        </w:rPr>
        <w:t xml:space="preserve"> </w:t>
      </w:r>
      <w:r w:rsidR="00EB697B" w:rsidRPr="00C277D6">
        <w:rPr>
          <w:rFonts w:cs="Times New Roman"/>
          <w:b w:val="0"/>
          <w:szCs w:val="24"/>
        </w:rPr>
        <w:t>Likewise</w:t>
      </w:r>
      <w:r w:rsidR="00D82906" w:rsidRPr="00C277D6">
        <w:rPr>
          <w:rFonts w:cs="Times New Roman"/>
          <w:b w:val="0"/>
          <w:szCs w:val="24"/>
        </w:rPr>
        <w:t>,</w:t>
      </w:r>
      <w:r w:rsidR="00E301B3" w:rsidRPr="00C277D6">
        <w:rPr>
          <w:rFonts w:cs="Times New Roman"/>
          <w:b w:val="0"/>
          <w:szCs w:val="24"/>
        </w:rPr>
        <w:t xml:space="preserve"> sociodemographic factors such as Age, Marital status, Education, Occupation, Household income</w:t>
      </w:r>
      <w:r w:rsidR="00F7583B" w:rsidRPr="00C277D6">
        <w:rPr>
          <w:rFonts w:cs="Times New Roman"/>
          <w:b w:val="0"/>
          <w:szCs w:val="24"/>
        </w:rPr>
        <w:t>,</w:t>
      </w:r>
      <w:r w:rsidR="00E301B3" w:rsidRPr="00C277D6">
        <w:rPr>
          <w:rFonts w:cs="Times New Roman"/>
          <w:b w:val="0"/>
          <w:szCs w:val="24"/>
        </w:rPr>
        <w:t xml:space="preserve"> and Livestock/poultry ownership</w:t>
      </w:r>
      <w:r w:rsidR="00D82906" w:rsidRPr="00C277D6">
        <w:rPr>
          <w:rFonts w:cs="Times New Roman"/>
          <w:b w:val="0"/>
          <w:szCs w:val="24"/>
        </w:rPr>
        <w:t xml:space="preserve"> influence IFAS adherence. Moreover, obstetric factors like gravidity, gestation age, parity, trimester</w:t>
      </w:r>
      <w:r w:rsidR="00C61554" w:rsidRPr="00C277D6">
        <w:rPr>
          <w:rFonts w:cs="Times New Roman"/>
          <w:b w:val="0"/>
          <w:szCs w:val="24"/>
        </w:rPr>
        <w:t>,</w:t>
      </w:r>
      <w:r w:rsidR="00D82906" w:rsidRPr="00C277D6">
        <w:rPr>
          <w:rFonts w:cs="Times New Roman"/>
          <w:b w:val="0"/>
          <w:szCs w:val="24"/>
        </w:rPr>
        <w:t xml:space="preserve"> and family characteristics </w:t>
      </w:r>
      <w:r w:rsidR="00EB697B" w:rsidRPr="00C277D6">
        <w:rPr>
          <w:rFonts w:cs="Times New Roman"/>
          <w:b w:val="0"/>
          <w:szCs w:val="24"/>
        </w:rPr>
        <w:t>for instance</w:t>
      </w:r>
      <w:r w:rsidR="00D82906" w:rsidRPr="00C277D6">
        <w:rPr>
          <w:rFonts w:cs="Times New Roman"/>
          <w:b w:val="0"/>
          <w:szCs w:val="24"/>
        </w:rPr>
        <w:t xml:space="preserve"> household size, family support, source of drinking water</w:t>
      </w:r>
      <w:r w:rsidR="00C61554" w:rsidRPr="00C277D6">
        <w:rPr>
          <w:rFonts w:cs="Times New Roman"/>
          <w:b w:val="0"/>
          <w:szCs w:val="24"/>
        </w:rPr>
        <w:t>,</w:t>
      </w:r>
      <w:r w:rsidR="00D82906" w:rsidRPr="00C277D6">
        <w:rPr>
          <w:rFonts w:cs="Times New Roman"/>
          <w:b w:val="0"/>
          <w:szCs w:val="24"/>
        </w:rPr>
        <w:t xml:space="preserve"> and type of toilet </w:t>
      </w:r>
      <w:r w:rsidR="00654DEE" w:rsidRPr="00C277D6">
        <w:rPr>
          <w:rFonts w:cs="Times New Roman"/>
          <w:b w:val="0"/>
          <w:szCs w:val="24"/>
        </w:rPr>
        <w:t>favour</w:t>
      </w:r>
      <w:r w:rsidR="00D82906" w:rsidRPr="00C277D6">
        <w:rPr>
          <w:rFonts w:cs="Times New Roman"/>
          <w:b w:val="0"/>
          <w:szCs w:val="24"/>
        </w:rPr>
        <w:t xml:space="preserve"> adherence to IFAS.</w:t>
      </w:r>
      <w:r w:rsidR="00EB697B" w:rsidRPr="00C277D6">
        <w:rPr>
          <w:rFonts w:cs="Times New Roman"/>
          <w:b w:val="0"/>
          <w:szCs w:val="24"/>
        </w:rPr>
        <w:t xml:space="preserve"> </w:t>
      </w:r>
      <w:r w:rsidR="00260EA7" w:rsidRPr="00C277D6">
        <w:rPr>
          <w:rFonts w:cs="Times New Roman"/>
          <w:b w:val="0"/>
          <w:szCs w:val="24"/>
        </w:rPr>
        <w:t>Furthermore,</w:t>
      </w:r>
      <w:r w:rsidR="0002799C" w:rsidRPr="00C277D6">
        <w:rPr>
          <w:rFonts w:cs="Times New Roman"/>
          <w:b w:val="0"/>
          <w:szCs w:val="24"/>
        </w:rPr>
        <w:t xml:space="preserve"> ANC </w:t>
      </w:r>
      <w:r w:rsidR="00EB697B" w:rsidRPr="00C277D6">
        <w:rPr>
          <w:rFonts w:cs="Times New Roman"/>
          <w:b w:val="0"/>
          <w:szCs w:val="24"/>
        </w:rPr>
        <w:t>services</w:t>
      </w:r>
      <w:r w:rsidR="0002799C" w:rsidRPr="00C277D6">
        <w:rPr>
          <w:rFonts w:cs="Times New Roman"/>
          <w:b w:val="0"/>
          <w:szCs w:val="24"/>
        </w:rPr>
        <w:t xml:space="preserve"> </w:t>
      </w:r>
      <w:r w:rsidR="00C61554" w:rsidRPr="00C277D6">
        <w:rPr>
          <w:rFonts w:cs="Times New Roman"/>
          <w:b w:val="0"/>
          <w:szCs w:val="24"/>
        </w:rPr>
        <w:t>experiences</w:t>
      </w:r>
      <w:r w:rsidR="0002799C" w:rsidRPr="00C277D6">
        <w:rPr>
          <w:rFonts w:cs="Times New Roman"/>
          <w:b w:val="0"/>
          <w:szCs w:val="24"/>
        </w:rPr>
        <w:t xml:space="preserve"> like booking category, visit order, </w:t>
      </w:r>
      <w:r w:rsidR="00C61554" w:rsidRPr="00C277D6">
        <w:rPr>
          <w:rFonts w:cs="Times New Roman"/>
          <w:b w:val="0"/>
          <w:szCs w:val="24"/>
        </w:rPr>
        <w:t xml:space="preserve">and </w:t>
      </w:r>
      <w:r w:rsidR="0002799C" w:rsidRPr="00C277D6">
        <w:rPr>
          <w:rFonts w:cs="Times New Roman"/>
          <w:b w:val="0"/>
          <w:szCs w:val="24"/>
        </w:rPr>
        <w:t xml:space="preserve">initiation of </w:t>
      </w:r>
      <w:r w:rsidR="00EB697B" w:rsidRPr="00C277D6">
        <w:rPr>
          <w:rFonts w:cs="Times New Roman"/>
          <w:b w:val="0"/>
          <w:szCs w:val="24"/>
        </w:rPr>
        <w:t>IFAS are</w:t>
      </w:r>
      <w:r w:rsidR="0002799C" w:rsidRPr="00C277D6">
        <w:rPr>
          <w:rFonts w:cs="Times New Roman"/>
          <w:b w:val="0"/>
          <w:szCs w:val="24"/>
        </w:rPr>
        <w:t xml:space="preserve"> linked to adherence</w:t>
      </w:r>
      <w:r w:rsidR="00272322" w:rsidRPr="00C277D6">
        <w:rPr>
          <w:rFonts w:cs="Times New Roman"/>
          <w:b w:val="0"/>
          <w:szCs w:val="24"/>
        </w:rPr>
        <w:t xml:space="preserve"> as displayed in </w:t>
      </w:r>
      <w:r w:rsidR="00A97223" w:rsidRPr="00A97223">
        <w:rPr>
          <w:rFonts w:cs="Times New Roman"/>
          <w:b w:val="0"/>
          <w:szCs w:val="24"/>
        </w:rPr>
        <w:t>f</w:t>
      </w:r>
      <w:r w:rsidR="00272322" w:rsidRPr="00A97223">
        <w:rPr>
          <w:rFonts w:cs="Times New Roman"/>
          <w:b w:val="0"/>
          <w:szCs w:val="24"/>
        </w:rPr>
        <w:t>igure 1</w:t>
      </w:r>
      <w:r w:rsidR="00A97223" w:rsidRPr="00A97223">
        <w:rPr>
          <w:rFonts w:cs="Times New Roman"/>
          <w:b w:val="0"/>
          <w:szCs w:val="24"/>
        </w:rPr>
        <w:t>.</w:t>
      </w:r>
    </w:p>
    <w:p w14:paraId="217184C5" w14:textId="717F5F4A" w:rsidR="00C75CC7" w:rsidRPr="00C277D6" w:rsidRDefault="00C75CC7" w:rsidP="00C277D6">
      <w:pPr>
        <w:spacing w:line="360" w:lineRule="auto"/>
        <w:jc w:val="both"/>
        <w:rPr>
          <w:rFonts w:cs="Times New Roman"/>
          <w:b w:val="0"/>
          <w:szCs w:val="24"/>
        </w:rPr>
      </w:pPr>
    </w:p>
    <w:p w14:paraId="3E779DC2" w14:textId="77777777" w:rsidR="00535591" w:rsidRPr="00C277D6" w:rsidRDefault="00535591" w:rsidP="00C277D6">
      <w:pPr>
        <w:spacing w:line="360" w:lineRule="auto"/>
        <w:jc w:val="both"/>
        <w:rPr>
          <w:rFonts w:cs="Times New Roman"/>
          <w:b w:val="0"/>
          <w:szCs w:val="24"/>
        </w:rPr>
      </w:pPr>
    </w:p>
    <w:p w14:paraId="71A51EDF" w14:textId="2C6463E0" w:rsidR="00C5404A" w:rsidRPr="00C277D6" w:rsidRDefault="00C5404A" w:rsidP="00C277D6">
      <w:pPr>
        <w:spacing w:line="360" w:lineRule="auto"/>
        <w:jc w:val="both"/>
        <w:rPr>
          <w:rFonts w:cs="Times New Roman"/>
          <w:b w:val="0"/>
          <w:szCs w:val="24"/>
        </w:rPr>
      </w:pPr>
    </w:p>
    <w:p w14:paraId="790E884B" w14:textId="77777777" w:rsidR="00B67EC2" w:rsidRPr="00C277D6" w:rsidRDefault="00B67EC2" w:rsidP="00C277D6">
      <w:pPr>
        <w:spacing w:before="0" w:after="120" w:line="360" w:lineRule="auto"/>
        <w:jc w:val="both"/>
        <w:rPr>
          <w:rFonts w:cs="Times New Roman"/>
          <w:b w:val="0"/>
          <w:szCs w:val="24"/>
        </w:rPr>
      </w:pPr>
    </w:p>
    <w:p w14:paraId="679F07D4" w14:textId="77777777" w:rsidR="00B67EC2" w:rsidRPr="00C277D6" w:rsidRDefault="00B67EC2" w:rsidP="00C277D6">
      <w:pPr>
        <w:spacing w:before="0" w:after="120" w:line="360" w:lineRule="auto"/>
        <w:jc w:val="both"/>
        <w:rPr>
          <w:rFonts w:cs="Times New Roman"/>
          <w:b w:val="0"/>
          <w:szCs w:val="24"/>
        </w:rPr>
      </w:pPr>
    </w:p>
    <w:p w14:paraId="747F344F" w14:textId="37879655" w:rsidR="006B54E3" w:rsidRPr="00C277D6" w:rsidRDefault="00F4481C" w:rsidP="00C277D6">
      <w:pPr>
        <w:spacing w:before="0" w:after="120" w:line="360" w:lineRule="auto"/>
        <w:jc w:val="both"/>
        <w:rPr>
          <w:rFonts w:cs="Times New Roman"/>
          <w:b w:val="0"/>
          <w:color w:val="000000" w:themeColor="text1"/>
          <w:szCs w:val="24"/>
        </w:rPr>
      </w:pPr>
      <w:r w:rsidRPr="00C277D6">
        <w:rPr>
          <w:rFonts w:cs="Times New Roman"/>
          <w:b w:val="0"/>
          <w:noProof/>
          <w:color w:val="000000" w:themeColor="text1"/>
          <w:szCs w:val="24"/>
        </w:rPr>
        <mc:AlternateContent>
          <mc:Choice Requires="wps">
            <w:drawing>
              <wp:anchor distT="45720" distB="45720" distL="114300" distR="114300" simplePos="0" relativeHeight="251663360" behindDoc="0" locked="0" layoutInCell="1" allowOverlap="1" wp14:anchorId="2948DEDB" wp14:editId="73DDA33A">
                <wp:simplePos x="0" y="0"/>
                <wp:positionH relativeFrom="margin">
                  <wp:posOffset>2362835</wp:posOffset>
                </wp:positionH>
                <wp:positionV relativeFrom="paragraph">
                  <wp:posOffset>206375</wp:posOffset>
                </wp:positionV>
                <wp:extent cx="1647825" cy="698500"/>
                <wp:effectExtent l="0" t="0" r="28575" b="2540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698500"/>
                        </a:xfrm>
                        <a:prstGeom prst="rect">
                          <a:avLst/>
                        </a:prstGeom>
                        <a:solidFill>
                          <a:srgbClr val="FFFFFF"/>
                        </a:solidFill>
                        <a:ln w="9525">
                          <a:solidFill>
                            <a:srgbClr val="000000"/>
                          </a:solidFill>
                          <a:miter lim="800000"/>
                          <a:headEnd/>
                          <a:tailEnd/>
                        </a:ln>
                      </wps:spPr>
                      <wps:txbx>
                        <w:txbxContent>
                          <w:p w14:paraId="4F35411B" w14:textId="77777777" w:rsidR="00F876CF" w:rsidRPr="00076A8C" w:rsidRDefault="00F876CF" w:rsidP="00076A8C">
                            <w:pPr>
                              <w:spacing w:line="240" w:lineRule="auto"/>
                              <w:rPr>
                                <w:rFonts w:cs="Times New Roman"/>
                                <w:b w:val="0"/>
                                <w:szCs w:val="24"/>
                              </w:rPr>
                            </w:pPr>
                            <w:r w:rsidRPr="00076A8C">
                              <w:rPr>
                                <w:rFonts w:cs="Times New Roman"/>
                                <w:b w:val="0"/>
                                <w:szCs w:val="24"/>
                              </w:rPr>
                              <w:t>Adherence to iron and Folic acid supplementation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2948DEDB" id="Text Box 2" o:spid="_x0000_s1028" type="#_x0000_t202" style="position:absolute;left:0;text-align:left;margin-left:186.05pt;margin-top:16.25pt;width:129.75pt;height:5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">
                <v:textbox>
                  <w:txbxContent>
                    <w:p w14:paraId="4F35411B" w14:textId="77777777" w:rsidR="00F876CF" w:rsidRPr="00076A8C" w:rsidRDefault="00F876CF" w:rsidP="00076A8C">
                      <w:pPr>
                        <w:spacing w:line="240" w:lineRule="auto"/>
                        <w:rPr>
                          <w:rFonts w:cs="Times New Roman"/>
                          <w:b w:val="0"/>
                          <w:szCs w:val="24"/>
                        </w:rPr>
                      </w:pPr>
                      <w:r w:rsidRPr="00076A8C">
                        <w:rPr>
                          <w:rFonts w:cs="Times New Roman"/>
                          <w:b w:val="0"/>
                          <w:szCs w:val="24"/>
                        </w:rPr>
                        <w:t>Adherence to iron and Folic acid supplementation</w:t>
                      </w:r>
                    </w:p>
                  </w:txbxContent>
                </v:textbox>
                <w10:wrap type="square" anchorx="margin"/>
              </v:shape>
            </w:pict>
          </mc:Fallback>
        </mc:AlternateContent>
      </w:r>
    </w:p>
    <w:p w14:paraId="4F06C132" w14:textId="675AE9A6" w:rsidR="006B54E3" w:rsidRPr="00C277D6" w:rsidRDefault="006B54E3" w:rsidP="00C277D6">
      <w:pPr>
        <w:spacing w:before="0" w:after="120" w:line="360" w:lineRule="auto"/>
        <w:jc w:val="both"/>
        <w:rPr>
          <w:rFonts w:cs="Times New Roman"/>
          <w:b w:val="0"/>
          <w:color w:val="000000" w:themeColor="text1"/>
          <w:szCs w:val="24"/>
        </w:rPr>
      </w:pPr>
    </w:p>
    <w:p w14:paraId="512E76CD" w14:textId="79E0B05E" w:rsidR="006B54E3" w:rsidRPr="00C277D6" w:rsidRDefault="003E56DA" w:rsidP="00C277D6">
      <w:pPr>
        <w:spacing w:before="0" w:after="120" w:line="360" w:lineRule="auto"/>
        <w:jc w:val="both"/>
        <w:rPr>
          <w:rFonts w:cs="Times New Roman"/>
          <w:b w:val="0"/>
          <w:color w:val="000000" w:themeColor="text1"/>
          <w:szCs w:val="24"/>
        </w:rPr>
      </w:pPr>
      <w:r w:rsidRPr="00C277D6">
        <w:rPr>
          <w:rFonts w:cs="Times New Roman"/>
          <w:b w:val="0"/>
          <w:noProof/>
          <w:szCs w:val="24"/>
        </w:rPr>
        <mc:AlternateContent>
          <mc:Choice Requires="wps">
            <w:drawing>
              <wp:anchor distT="0" distB="0" distL="114300" distR="114300" simplePos="0" relativeHeight="251744256" behindDoc="0" locked="0" layoutInCell="1" allowOverlap="1" wp14:anchorId="20D6D4C7" wp14:editId="0BD972E3">
                <wp:simplePos x="0" y="0"/>
                <wp:positionH relativeFrom="column">
                  <wp:posOffset>3165330</wp:posOffset>
                </wp:positionH>
                <wp:positionV relativeFrom="paragraph">
                  <wp:posOffset>223580</wp:posOffset>
                </wp:positionV>
                <wp:extent cx="45719" cy="854015"/>
                <wp:effectExtent l="76200" t="38100" r="50165" b="22860"/>
                <wp:wrapNone/>
                <wp:docPr id="208" name="Straight Arrow Connector 208"/>
                <wp:cNvGraphicFramePr/>
                <a:graphic xmlns:a="http://schemas.openxmlformats.org/drawingml/2006/main">
                  <a:graphicData uri="http://schemas.microsoft.com/office/word/2010/wordprocessingShape">
                    <wps:wsp>
                      <wps:cNvCnPr/>
                      <wps:spPr>
                        <a:xfrm flipH="1" flipV="1">
                          <a:off x="0" y="0"/>
                          <a:ext cx="45719" cy="854015"/>
                        </a:xfrm>
                        <a:prstGeom prst="straightConnector1">
                          <a:avLst/>
                        </a:prstGeom>
                        <a:ln>
                          <a:solidFill>
                            <a:schemeClr val="bg2">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6A34E74B" id="_x0000_t32" coordsize="21600,21600" o:spt="32" o:oned="t" path="m,l21600,21600e" filled="f">
                <v:path arrowok="t" fillok="f" o:connecttype="none"/>
                <o:lock v:ext="edit" shapetype="t"/>
              </v:shapetype>
              <v:shape id="Straight Arrow Connector 208" o:spid="_x0000_s1026" type="#_x0000_t32" style="position:absolute;margin-left:249.25pt;margin-top:17.6pt;width:3.6pt;height:67.25pt;flip:x y;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" strokecolor="#161616 [334]" strokeweight=".5pt">
                <v:stroke endarrow="block" joinstyle="miter"/>
              </v:shape>
            </w:pict>
          </mc:Fallback>
        </mc:AlternateContent>
      </w:r>
    </w:p>
    <w:p w14:paraId="7E9075EE" w14:textId="4250A5ED" w:rsidR="006B54E3" w:rsidRPr="00C277D6" w:rsidRDefault="00076A8C" w:rsidP="00C277D6">
      <w:pPr>
        <w:spacing w:before="0" w:after="120" w:line="360" w:lineRule="auto"/>
        <w:jc w:val="both"/>
        <w:rPr>
          <w:rFonts w:cs="Times New Roman"/>
          <w:b w:val="0"/>
          <w:szCs w:val="24"/>
        </w:rPr>
      </w:pPr>
      <w:r w:rsidRPr="00C277D6">
        <w:rPr>
          <w:rFonts w:cs="Times New Roman"/>
          <w:b w:val="0"/>
          <w:noProof/>
          <w:szCs w:val="24"/>
        </w:rPr>
        <mc:AlternateContent>
          <mc:Choice Requires="wps">
            <w:drawing>
              <wp:anchor distT="45720" distB="45720" distL="114300" distR="114300" simplePos="0" relativeHeight="251667456" behindDoc="0" locked="0" layoutInCell="1" allowOverlap="1" wp14:anchorId="19D2ABFF" wp14:editId="0332EF69">
                <wp:simplePos x="0" y="0"/>
                <wp:positionH relativeFrom="margin">
                  <wp:posOffset>4601845</wp:posOffset>
                </wp:positionH>
                <wp:positionV relativeFrom="paragraph">
                  <wp:posOffset>209550</wp:posOffset>
                </wp:positionV>
                <wp:extent cx="1585595" cy="1175385"/>
                <wp:effectExtent l="0" t="0" r="14605" b="2476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5595" cy="1175385"/>
                        </a:xfrm>
                        <a:prstGeom prst="rect">
                          <a:avLst/>
                        </a:prstGeom>
                        <a:solidFill>
                          <a:srgbClr val="FFFFFF"/>
                        </a:solidFill>
                        <a:ln w="9525">
                          <a:solidFill>
                            <a:srgbClr val="000000"/>
                          </a:solidFill>
                          <a:miter lim="800000"/>
                          <a:headEnd/>
                          <a:tailEnd/>
                        </a:ln>
                      </wps:spPr>
                      <wps:txbx>
                        <w:txbxContent>
                          <w:p w14:paraId="74A09A20" w14:textId="591FA302" w:rsidR="00F876CF" w:rsidRDefault="00F876CF" w:rsidP="00076A8C">
                            <w:pPr>
                              <w:spacing w:after="0"/>
                              <w:jc w:val="center"/>
                              <w:rPr>
                                <w:rFonts w:cs="Times New Roman"/>
                                <w:szCs w:val="24"/>
                              </w:rPr>
                            </w:pPr>
                            <w:r>
                              <w:rPr>
                                <w:rFonts w:cs="Times New Roman"/>
                                <w:szCs w:val="24"/>
                              </w:rPr>
                              <w:t>Obstetric factors</w:t>
                            </w:r>
                          </w:p>
                          <w:p w14:paraId="5779DA67" w14:textId="36EAEC58" w:rsidR="00F876CF" w:rsidRPr="00076A8C" w:rsidRDefault="00F876CF" w:rsidP="00F23D4D">
                            <w:pPr>
                              <w:pStyle w:val="ListParagraph"/>
                              <w:numPr>
                                <w:ilvl w:val="0"/>
                                <w:numId w:val="2"/>
                              </w:numPr>
                              <w:spacing w:after="0"/>
                              <w:rPr>
                                <w:rFonts w:cs="Times New Roman"/>
                                <w:b w:val="0"/>
                                <w:szCs w:val="24"/>
                              </w:rPr>
                            </w:pPr>
                            <w:r w:rsidRPr="00076A8C">
                              <w:rPr>
                                <w:rFonts w:cs="Times New Roman"/>
                                <w:b w:val="0"/>
                                <w:szCs w:val="24"/>
                              </w:rPr>
                              <w:t>Gravidity</w:t>
                            </w:r>
                          </w:p>
                          <w:p w14:paraId="6D79B984" w14:textId="6952317E" w:rsidR="00F876CF" w:rsidRPr="00076A8C" w:rsidRDefault="00F876CF" w:rsidP="00F23D4D">
                            <w:pPr>
                              <w:pStyle w:val="ListParagraph"/>
                              <w:numPr>
                                <w:ilvl w:val="0"/>
                                <w:numId w:val="2"/>
                              </w:numPr>
                              <w:rPr>
                                <w:rFonts w:cs="Times New Roman"/>
                                <w:b w:val="0"/>
                                <w:szCs w:val="24"/>
                              </w:rPr>
                            </w:pPr>
                            <w:r w:rsidRPr="00076A8C">
                              <w:rPr>
                                <w:rFonts w:cs="Times New Roman"/>
                                <w:b w:val="0"/>
                                <w:szCs w:val="24"/>
                              </w:rPr>
                              <w:t>Gestation age</w:t>
                            </w:r>
                          </w:p>
                          <w:p w14:paraId="1141920E" w14:textId="380F0199" w:rsidR="00F876CF" w:rsidRPr="00076A8C" w:rsidRDefault="00F876CF" w:rsidP="00F23D4D">
                            <w:pPr>
                              <w:pStyle w:val="ListParagraph"/>
                              <w:numPr>
                                <w:ilvl w:val="0"/>
                                <w:numId w:val="2"/>
                              </w:numPr>
                              <w:rPr>
                                <w:rFonts w:cs="Times New Roman"/>
                                <w:b w:val="0"/>
                                <w:szCs w:val="24"/>
                              </w:rPr>
                            </w:pPr>
                            <w:r w:rsidRPr="00076A8C">
                              <w:rPr>
                                <w:rFonts w:cs="Times New Roman"/>
                                <w:b w:val="0"/>
                                <w:szCs w:val="24"/>
                              </w:rPr>
                              <w:t>Parity</w:t>
                            </w:r>
                          </w:p>
                          <w:p w14:paraId="32BD0FAB" w14:textId="6B981E13" w:rsidR="00F876CF" w:rsidRPr="00076A8C" w:rsidRDefault="00F876CF" w:rsidP="00F23D4D">
                            <w:pPr>
                              <w:pStyle w:val="ListParagraph"/>
                              <w:numPr>
                                <w:ilvl w:val="0"/>
                                <w:numId w:val="2"/>
                              </w:numPr>
                              <w:rPr>
                                <w:rFonts w:cs="Times New Roman"/>
                                <w:b w:val="0"/>
                                <w:szCs w:val="24"/>
                              </w:rPr>
                            </w:pPr>
                            <w:r w:rsidRPr="00076A8C">
                              <w:rPr>
                                <w:rFonts w:cs="Times New Roman"/>
                                <w:b w:val="0"/>
                                <w:szCs w:val="24"/>
                              </w:rPr>
                              <w:t>Trimester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9D2ABFF" id="_x0000_s1029" type="#_x0000_t202" style="position:absolute;left:0;text-align:left;margin-left:362.35pt;margin-top:16.5pt;width:124.85pt;height:92.5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">
                <v:textbox>
                  <w:txbxContent>
                    <w:p w14:paraId="74A09A20" w14:textId="591FA302" w:rsidR="00F876CF" w:rsidRDefault="00F876CF" w:rsidP="00076A8C">
                      <w:pPr>
                        <w:spacing w:after="0"/>
                        <w:jc w:val="center"/>
                        <w:rPr>
                          <w:rFonts w:cs="Times New Roman"/>
                          <w:szCs w:val="24"/>
                        </w:rPr>
                      </w:pPr>
                      <w:r>
                        <w:rPr>
                          <w:rFonts w:cs="Times New Roman"/>
                          <w:szCs w:val="24"/>
                        </w:rPr>
                        <w:t>Obstetric factors</w:t>
                      </w:r>
                    </w:p>
                    <w:p w14:paraId="5779DA67" w14:textId="36EAEC58" w:rsidR="00F876CF" w:rsidRPr="00076A8C" w:rsidRDefault="00F876CF" w:rsidP="00F23D4D">
                      <w:pPr>
                        <w:pStyle w:val="ListParagraph"/>
                        <w:numPr>
                          <w:ilvl w:val="0"/>
                          <w:numId w:val="2"/>
                        </w:numPr>
                        <w:spacing w:after="0"/>
                        <w:rPr>
                          <w:rFonts w:cs="Times New Roman"/>
                          <w:b w:val="0"/>
                          <w:szCs w:val="24"/>
                        </w:rPr>
                      </w:pPr>
                      <w:r w:rsidRPr="00076A8C">
                        <w:rPr>
                          <w:rFonts w:cs="Times New Roman"/>
                          <w:b w:val="0"/>
                          <w:szCs w:val="24"/>
                        </w:rPr>
                        <w:t>Gravidity</w:t>
                      </w:r>
                    </w:p>
                    <w:p w14:paraId="6D79B984" w14:textId="6952317E" w:rsidR="00F876CF" w:rsidRPr="00076A8C" w:rsidRDefault="00F876CF" w:rsidP="00F23D4D">
                      <w:pPr>
                        <w:pStyle w:val="ListParagraph"/>
                        <w:numPr>
                          <w:ilvl w:val="0"/>
                          <w:numId w:val="2"/>
                        </w:numPr>
                        <w:rPr>
                          <w:rFonts w:cs="Times New Roman"/>
                          <w:b w:val="0"/>
                          <w:szCs w:val="24"/>
                        </w:rPr>
                      </w:pPr>
                      <w:r w:rsidRPr="00076A8C">
                        <w:rPr>
                          <w:rFonts w:cs="Times New Roman"/>
                          <w:b w:val="0"/>
                          <w:szCs w:val="24"/>
                        </w:rPr>
                        <w:t>Gestation age</w:t>
                      </w:r>
                    </w:p>
                    <w:p w14:paraId="1141920E" w14:textId="380F0199" w:rsidR="00F876CF" w:rsidRPr="00076A8C" w:rsidRDefault="00F876CF" w:rsidP="00F23D4D">
                      <w:pPr>
                        <w:pStyle w:val="ListParagraph"/>
                        <w:numPr>
                          <w:ilvl w:val="0"/>
                          <w:numId w:val="2"/>
                        </w:numPr>
                        <w:rPr>
                          <w:rFonts w:cs="Times New Roman"/>
                          <w:b w:val="0"/>
                          <w:szCs w:val="24"/>
                        </w:rPr>
                      </w:pPr>
                      <w:r w:rsidRPr="00076A8C">
                        <w:rPr>
                          <w:rFonts w:cs="Times New Roman"/>
                          <w:b w:val="0"/>
                          <w:szCs w:val="24"/>
                        </w:rPr>
                        <w:t>Parity</w:t>
                      </w:r>
                    </w:p>
                    <w:p w14:paraId="32BD0FAB" w14:textId="6B981E13" w:rsidR="00F876CF" w:rsidRPr="00076A8C" w:rsidRDefault="00F876CF" w:rsidP="00F23D4D">
                      <w:pPr>
                        <w:pStyle w:val="ListParagraph"/>
                        <w:numPr>
                          <w:ilvl w:val="0"/>
                          <w:numId w:val="2"/>
                        </w:numPr>
                        <w:rPr>
                          <w:rFonts w:cs="Times New Roman"/>
                          <w:b w:val="0"/>
                          <w:szCs w:val="24"/>
                        </w:rPr>
                      </w:pPr>
                      <w:r w:rsidRPr="00076A8C">
                        <w:rPr>
                          <w:rFonts w:cs="Times New Roman"/>
                          <w:b w:val="0"/>
                          <w:szCs w:val="24"/>
                        </w:rPr>
                        <w:t>Trimester</w:t>
                      </w:r>
                    </w:p>
                  </w:txbxContent>
                </v:textbox>
                <w10:wrap type="square" anchorx="margin"/>
              </v:shape>
            </w:pict>
          </mc:Fallback>
        </mc:AlternateContent>
      </w:r>
    </w:p>
    <w:p w14:paraId="0709150A" w14:textId="6D25573A" w:rsidR="006B54E3" w:rsidRPr="00C277D6" w:rsidRDefault="006B54E3" w:rsidP="00C277D6">
      <w:pPr>
        <w:spacing w:before="0" w:after="120" w:line="360" w:lineRule="auto"/>
        <w:jc w:val="both"/>
        <w:rPr>
          <w:rFonts w:cs="Times New Roman"/>
          <w:b w:val="0"/>
          <w:szCs w:val="24"/>
        </w:rPr>
      </w:pPr>
    </w:p>
    <w:p w14:paraId="0278D191" w14:textId="680D79D9" w:rsidR="006B54E3" w:rsidRPr="00C277D6" w:rsidRDefault="00C50E91" w:rsidP="00C277D6">
      <w:pPr>
        <w:spacing w:before="0" w:after="120" w:line="360" w:lineRule="auto"/>
        <w:jc w:val="both"/>
        <w:rPr>
          <w:rFonts w:cs="Times New Roman"/>
          <w:b w:val="0"/>
          <w:szCs w:val="24"/>
        </w:rPr>
      </w:pPr>
      <w:r w:rsidRPr="00C277D6">
        <w:rPr>
          <w:rFonts w:cs="Times New Roman"/>
          <w:b w:val="0"/>
          <w:noProof/>
          <w:szCs w:val="24"/>
        </w:rPr>
        <mc:AlternateContent>
          <mc:Choice Requires="wps">
            <w:drawing>
              <wp:anchor distT="0" distB="0" distL="114300" distR="114300" simplePos="0" relativeHeight="251746304" behindDoc="0" locked="0" layoutInCell="1" allowOverlap="1" wp14:anchorId="783A321A" wp14:editId="249B26D8">
                <wp:simplePos x="0" y="0"/>
                <wp:positionH relativeFrom="column">
                  <wp:posOffset>672297</wp:posOffset>
                </wp:positionH>
                <wp:positionV relativeFrom="paragraph">
                  <wp:posOffset>58528</wp:posOffset>
                </wp:positionV>
                <wp:extent cx="3933646" cy="0"/>
                <wp:effectExtent l="0" t="0" r="29210" b="19050"/>
                <wp:wrapNone/>
                <wp:docPr id="214" name="Straight Connector 214"/>
                <wp:cNvGraphicFramePr/>
                <a:graphic xmlns:a="http://schemas.openxmlformats.org/drawingml/2006/main">
                  <a:graphicData uri="http://schemas.microsoft.com/office/word/2010/wordprocessingShape">
                    <wps:wsp>
                      <wps:cNvCnPr/>
                      <wps:spPr>
                        <a:xfrm>
                          <a:off x="0" y="0"/>
                          <a:ext cx="3933646" cy="0"/>
                        </a:xfrm>
                        <a:prstGeom prst="line">
                          <a:avLst/>
                        </a:prstGeom>
                        <a:ln>
                          <a:solidFill>
                            <a:schemeClr val="bg2">
                              <a:lumMod val="1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31F34AC4" id="Straight Connector 214"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52.95pt,4.6pt" to="362.7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" strokecolor="#161616 [334]" strokeweight=".5pt">
                <v:stroke joinstyle="miter"/>
              </v:line>
            </w:pict>
          </mc:Fallback>
        </mc:AlternateContent>
      </w:r>
      <w:r w:rsidRPr="00C277D6">
        <w:rPr>
          <w:rFonts w:cs="Times New Roman"/>
          <w:b w:val="0"/>
          <w:noProof/>
          <w:szCs w:val="24"/>
        </w:rPr>
        <mc:AlternateContent>
          <mc:Choice Requires="wps">
            <w:drawing>
              <wp:anchor distT="0" distB="0" distL="114300" distR="114300" simplePos="0" relativeHeight="251745280" behindDoc="0" locked="0" layoutInCell="1" allowOverlap="1" wp14:anchorId="14C3F684" wp14:editId="41A66E34">
                <wp:simplePos x="0" y="0"/>
                <wp:positionH relativeFrom="column">
                  <wp:posOffset>672297</wp:posOffset>
                </wp:positionH>
                <wp:positionV relativeFrom="paragraph">
                  <wp:posOffset>58528</wp:posOffset>
                </wp:positionV>
                <wp:extent cx="0" cy="379562"/>
                <wp:effectExtent l="0" t="0" r="19050" b="20955"/>
                <wp:wrapNone/>
                <wp:docPr id="213" name="Straight Connector 213"/>
                <wp:cNvGraphicFramePr/>
                <a:graphic xmlns:a="http://schemas.openxmlformats.org/drawingml/2006/main">
                  <a:graphicData uri="http://schemas.microsoft.com/office/word/2010/wordprocessingShape">
                    <wps:wsp>
                      <wps:cNvCnPr/>
                      <wps:spPr>
                        <a:xfrm flipV="1">
                          <a:off x="0" y="0"/>
                          <a:ext cx="0" cy="379562"/>
                        </a:xfrm>
                        <a:prstGeom prst="line">
                          <a:avLst/>
                        </a:prstGeom>
                        <a:ln>
                          <a:solidFill>
                            <a:schemeClr val="bg2">
                              <a:lumMod val="1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7C06F801" id="Straight Connector 213" o:spid="_x0000_s1026" style="position:absolute;flip:y;z-index:251745280;visibility:visible;mso-wrap-style:square;mso-wrap-distance-left:9pt;mso-wrap-distance-top:0;mso-wrap-distance-right:9pt;mso-wrap-distance-bottom:0;mso-position-horizontal:absolute;mso-position-horizontal-relative:text;mso-position-vertical:absolute;mso-position-vertical-relative:text" from="52.95pt,4.6pt" to="52.9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" strokecolor="#161616 [334]" strokeweight=".5pt">
                <v:stroke joinstyle="miter"/>
              </v:line>
            </w:pict>
          </mc:Fallback>
        </mc:AlternateContent>
      </w:r>
    </w:p>
    <w:p w14:paraId="700C4C3D" w14:textId="5948D4E1" w:rsidR="006B54E3" w:rsidRPr="00C277D6" w:rsidRDefault="00FC16FD" w:rsidP="00C277D6">
      <w:pPr>
        <w:spacing w:before="0" w:after="120" w:line="360" w:lineRule="auto"/>
        <w:jc w:val="both"/>
        <w:rPr>
          <w:rFonts w:cs="Times New Roman"/>
          <w:b w:val="0"/>
          <w:szCs w:val="24"/>
        </w:rPr>
      </w:pPr>
      <w:r w:rsidRPr="00C277D6">
        <w:rPr>
          <w:rFonts w:cs="Times New Roman"/>
          <w:b w:val="0"/>
          <w:noProof/>
          <w:szCs w:val="24"/>
        </w:rPr>
        <mc:AlternateContent>
          <mc:Choice Requires="wps">
            <w:drawing>
              <wp:anchor distT="45720" distB="45720" distL="114300" distR="114300" simplePos="0" relativeHeight="251662336" behindDoc="0" locked="0" layoutInCell="1" allowOverlap="1" wp14:anchorId="4674EA45" wp14:editId="54528207">
                <wp:simplePos x="0" y="0"/>
                <wp:positionH relativeFrom="margin">
                  <wp:posOffset>51435</wp:posOffset>
                </wp:positionH>
                <wp:positionV relativeFrom="paragraph">
                  <wp:posOffset>95250</wp:posOffset>
                </wp:positionV>
                <wp:extent cx="1733550" cy="1556385"/>
                <wp:effectExtent l="0" t="0" r="1905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556385"/>
                        </a:xfrm>
                        <a:prstGeom prst="rect">
                          <a:avLst/>
                        </a:prstGeom>
                        <a:solidFill>
                          <a:srgbClr val="FFFFFF"/>
                        </a:solidFill>
                        <a:ln w="9525">
                          <a:solidFill>
                            <a:srgbClr val="000000"/>
                          </a:solidFill>
                          <a:miter lim="800000"/>
                          <a:headEnd/>
                          <a:tailEnd/>
                        </a:ln>
                      </wps:spPr>
                      <wps:txbx>
                        <w:txbxContent>
                          <w:p w14:paraId="4CE44BAA" w14:textId="3E0EBF53" w:rsidR="00F876CF" w:rsidRPr="00076A8C" w:rsidRDefault="00F876CF" w:rsidP="00076A8C">
                            <w:pPr>
                              <w:spacing w:after="120"/>
                              <w:jc w:val="center"/>
                              <w:rPr>
                                <w:rFonts w:cs="Times New Roman"/>
                                <w:b w:val="0"/>
                                <w:szCs w:val="24"/>
                              </w:rPr>
                            </w:pPr>
                            <w:r>
                              <w:rPr>
                                <w:rFonts w:cs="Times New Roman"/>
                                <w:szCs w:val="24"/>
                              </w:rPr>
                              <w:t>F</w:t>
                            </w:r>
                            <w:r w:rsidRPr="00DC3F07">
                              <w:rPr>
                                <w:rFonts w:cs="Times New Roman"/>
                                <w:szCs w:val="24"/>
                              </w:rPr>
                              <w:t xml:space="preserve">amily </w:t>
                            </w:r>
                            <w:r w:rsidRPr="00076A8C">
                              <w:rPr>
                                <w:rFonts w:cs="Times New Roman"/>
                                <w:szCs w:val="24"/>
                              </w:rPr>
                              <w:t>characteristics</w:t>
                            </w:r>
                          </w:p>
                          <w:p w14:paraId="56CEA8B8" w14:textId="380AF62D" w:rsidR="00F876CF" w:rsidRPr="00076A8C" w:rsidRDefault="00F876CF" w:rsidP="00F23D4D">
                            <w:pPr>
                              <w:pStyle w:val="ListParagraph"/>
                              <w:numPr>
                                <w:ilvl w:val="0"/>
                                <w:numId w:val="1"/>
                              </w:numPr>
                              <w:spacing w:after="120"/>
                              <w:rPr>
                                <w:rFonts w:cs="Times New Roman"/>
                                <w:b w:val="0"/>
                                <w:szCs w:val="24"/>
                              </w:rPr>
                            </w:pPr>
                            <w:r w:rsidRPr="00076A8C">
                              <w:rPr>
                                <w:rFonts w:cs="Times New Roman"/>
                                <w:b w:val="0"/>
                                <w:szCs w:val="24"/>
                              </w:rPr>
                              <w:t>Household size</w:t>
                            </w:r>
                          </w:p>
                          <w:p w14:paraId="1792E807" w14:textId="61454F65" w:rsidR="00F876CF" w:rsidRPr="00076A8C" w:rsidRDefault="00F876CF" w:rsidP="00F23D4D">
                            <w:pPr>
                              <w:pStyle w:val="ListParagraph"/>
                              <w:numPr>
                                <w:ilvl w:val="0"/>
                                <w:numId w:val="1"/>
                              </w:numPr>
                              <w:spacing w:after="120"/>
                              <w:rPr>
                                <w:rFonts w:cs="Times New Roman"/>
                                <w:b w:val="0"/>
                                <w:szCs w:val="24"/>
                              </w:rPr>
                            </w:pPr>
                            <w:r w:rsidRPr="00076A8C">
                              <w:rPr>
                                <w:rFonts w:cs="Times New Roman"/>
                                <w:b w:val="0"/>
                                <w:szCs w:val="24"/>
                              </w:rPr>
                              <w:t>Family support</w:t>
                            </w:r>
                          </w:p>
                          <w:p w14:paraId="3B03C855" w14:textId="66307537" w:rsidR="00F876CF" w:rsidRPr="00076A8C" w:rsidRDefault="00F876CF" w:rsidP="00F23D4D">
                            <w:pPr>
                              <w:pStyle w:val="ListParagraph"/>
                              <w:numPr>
                                <w:ilvl w:val="0"/>
                                <w:numId w:val="1"/>
                              </w:numPr>
                              <w:rPr>
                                <w:rFonts w:cs="Times New Roman"/>
                                <w:b w:val="0"/>
                                <w:szCs w:val="24"/>
                              </w:rPr>
                            </w:pPr>
                            <w:r w:rsidRPr="00076A8C">
                              <w:rPr>
                                <w:rFonts w:cs="Times New Roman"/>
                                <w:b w:val="0"/>
                                <w:szCs w:val="24"/>
                              </w:rPr>
                              <w:t>Source of drinking water</w:t>
                            </w:r>
                          </w:p>
                          <w:p w14:paraId="6C0DBF2E" w14:textId="58F5131C" w:rsidR="00F876CF" w:rsidRDefault="00F876CF" w:rsidP="00F23D4D">
                            <w:pPr>
                              <w:pStyle w:val="ListParagraph"/>
                              <w:numPr>
                                <w:ilvl w:val="0"/>
                                <w:numId w:val="1"/>
                              </w:numPr>
                              <w:rPr>
                                <w:rFonts w:cs="Times New Roman"/>
                                <w:b w:val="0"/>
                                <w:szCs w:val="24"/>
                              </w:rPr>
                            </w:pPr>
                            <w:r w:rsidRPr="00076A8C">
                              <w:rPr>
                                <w:rFonts w:cs="Times New Roman"/>
                                <w:b w:val="0"/>
                                <w:szCs w:val="24"/>
                              </w:rPr>
                              <w:t>Type of toilet</w:t>
                            </w:r>
                          </w:p>
                          <w:p w14:paraId="4CEAF149" w14:textId="5D1BB5E0" w:rsidR="00F876CF" w:rsidRPr="00076A8C" w:rsidRDefault="00F876CF" w:rsidP="00F23D4D">
                            <w:pPr>
                              <w:pStyle w:val="ListParagraph"/>
                              <w:numPr>
                                <w:ilvl w:val="0"/>
                                <w:numId w:val="1"/>
                              </w:numPr>
                              <w:rPr>
                                <w:rFonts w:cs="Times New Roman"/>
                                <w:b w:val="0"/>
                                <w:szCs w:val="24"/>
                              </w:rPr>
                            </w:pPr>
                            <w:r>
                              <w:rPr>
                                <w:rFonts w:cs="Times New Roman"/>
                                <w:b w:val="0"/>
                                <w:szCs w:val="24"/>
                              </w:rPr>
                              <w:t>Food security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674EA45" id="_x0000_s1030" type="#_x0000_t202" style="position:absolute;left:0;text-align:left;margin-left:4.05pt;margin-top:7.5pt;width:136.5pt;height:122.5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">
                <v:textbox>
                  <w:txbxContent>
                    <w:p w14:paraId="4CE44BAA" w14:textId="3E0EBF53" w:rsidR="00F876CF" w:rsidRPr="00076A8C" w:rsidRDefault="00F876CF" w:rsidP="00076A8C">
                      <w:pPr>
                        <w:spacing w:after="120"/>
                        <w:jc w:val="center"/>
                        <w:rPr>
                          <w:rFonts w:cs="Times New Roman"/>
                          <w:b w:val="0"/>
                          <w:szCs w:val="24"/>
                        </w:rPr>
                      </w:pPr>
                      <w:r>
                        <w:rPr>
                          <w:rFonts w:cs="Times New Roman"/>
                          <w:szCs w:val="24"/>
                        </w:rPr>
                        <w:t>F</w:t>
                      </w:r>
                      <w:r w:rsidRPr="00DC3F07">
                        <w:rPr>
                          <w:rFonts w:cs="Times New Roman"/>
                          <w:szCs w:val="24"/>
                        </w:rPr>
                        <w:t xml:space="preserve">amily </w:t>
                      </w:r>
                      <w:r w:rsidRPr="00076A8C">
                        <w:rPr>
                          <w:rFonts w:cs="Times New Roman"/>
                          <w:szCs w:val="24"/>
                        </w:rPr>
                        <w:t>characteristics</w:t>
                      </w:r>
                    </w:p>
                    <w:p w14:paraId="56CEA8B8" w14:textId="380AF62D" w:rsidR="00F876CF" w:rsidRPr="00076A8C" w:rsidRDefault="00F876CF" w:rsidP="00F23D4D">
                      <w:pPr>
                        <w:pStyle w:val="ListParagraph"/>
                        <w:numPr>
                          <w:ilvl w:val="0"/>
                          <w:numId w:val="1"/>
                        </w:numPr>
                        <w:spacing w:after="120"/>
                        <w:rPr>
                          <w:rFonts w:cs="Times New Roman"/>
                          <w:b w:val="0"/>
                          <w:szCs w:val="24"/>
                        </w:rPr>
                      </w:pPr>
                      <w:r w:rsidRPr="00076A8C">
                        <w:rPr>
                          <w:rFonts w:cs="Times New Roman"/>
                          <w:b w:val="0"/>
                          <w:szCs w:val="24"/>
                        </w:rPr>
                        <w:t>Household size</w:t>
                      </w:r>
                    </w:p>
                    <w:p w14:paraId="1792E807" w14:textId="61454F65" w:rsidR="00F876CF" w:rsidRPr="00076A8C" w:rsidRDefault="00F876CF" w:rsidP="00F23D4D">
                      <w:pPr>
                        <w:pStyle w:val="ListParagraph"/>
                        <w:numPr>
                          <w:ilvl w:val="0"/>
                          <w:numId w:val="1"/>
                        </w:numPr>
                        <w:spacing w:after="120"/>
                        <w:rPr>
                          <w:rFonts w:cs="Times New Roman"/>
                          <w:b w:val="0"/>
                          <w:szCs w:val="24"/>
                        </w:rPr>
                      </w:pPr>
                      <w:r w:rsidRPr="00076A8C">
                        <w:rPr>
                          <w:rFonts w:cs="Times New Roman"/>
                          <w:b w:val="0"/>
                          <w:szCs w:val="24"/>
                        </w:rPr>
                        <w:t>Family support</w:t>
                      </w:r>
                    </w:p>
                    <w:p w14:paraId="3B03C855" w14:textId="66307537" w:rsidR="00F876CF" w:rsidRPr="00076A8C" w:rsidRDefault="00F876CF" w:rsidP="00F23D4D">
                      <w:pPr>
                        <w:pStyle w:val="ListParagraph"/>
                        <w:numPr>
                          <w:ilvl w:val="0"/>
                          <w:numId w:val="1"/>
                        </w:numPr>
                        <w:rPr>
                          <w:rFonts w:cs="Times New Roman"/>
                          <w:b w:val="0"/>
                          <w:szCs w:val="24"/>
                        </w:rPr>
                      </w:pPr>
                      <w:r w:rsidRPr="00076A8C">
                        <w:rPr>
                          <w:rFonts w:cs="Times New Roman"/>
                          <w:b w:val="0"/>
                          <w:szCs w:val="24"/>
                        </w:rPr>
                        <w:t>Source of drinking water</w:t>
                      </w:r>
                    </w:p>
                    <w:p w14:paraId="6C0DBF2E" w14:textId="58F5131C" w:rsidR="00F876CF" w:rsidRDefault="00F876CF" w:rsidP="00F23D4D">
                      <w:pPr>
                        <w:pStyle w:val="ListParagraph"/>
                        <w:numPr>
                          <w:ilvl w:val="0"/>
                          <w:numId w:val="1"/>
                        </w:numPr>
                        <w:rPr>
                          <w:rFonts w:cs="Times New Roman"/>
                          <w:b w:val="0"/>
                          <w:szCs w:val="24"/>
                        </w:rPr>
                      </w:pPr>
                      <w:r w:rsidRPr="00076A8C">
                        <w:rPr>
                          <w:rFonts w:cs="Times New Roman"/>
                          <w:b w:val="0"/>
                          <w:szCs w:val="24"/>
                        </w:rPr>
                        <w:t>Type of toilet</w:t>
                      </w:r>
                    </w:p>
                    <w:p w14:paraId="4CEAF149" w14:textId="5D1BB5E0" w:rsidR="00F876CF" w:rsidRPr="00076A8C" w:rsidRDefault="00F876CF" w:rsidP="00F23D4D">
                      <w:pPr>
                        <w:pStyle w:val="ListParagraph"/>
                        <w:numPr>
                          <w:ilvl w:val="0"/>
                          <w:numId w:val="1"/>
                        </w:numPr>
                        <w:rPr>
                          <w:rFonts w:cs="Times New Roman"/>
                          <w:b w:val="0"/>
                          <w:szCs w:val="24"/>
                        </w:rPr>
                      </w:pPr>
                      <w:r>
                        <w:rPr>
                          <w:rFonts w:cs="Times New Roman"/>
                          <w:b w:val="0"/>
                          <w:szCs w:val="24"/>
                        </w:rPr>
                        <w:t>Food security</w:t>
                      </w:r>
                    </w:p>
                  </w:txbxContent>
                </v:textbox>
                <w10:wrap type="square" anchorx="margin"/>
              </v:shape>
            </w:pict>
          </mc:Fallback>
        </mc:AlternateContent>
      </w:r>
      <w:r w:rsidR="00CD7291" w:rsidRPr="00C277D6">
        <w:rPr>
          <w:rFonts w:cs="Times New Roman"/>
          <w:b w:val="0"/>
          <w:noProof/>
          <w:szCs w:val="24"/>
        </w:rPr>
        <mc:AlternateContent>
          <mc:Choice Requires="wps">
            <w:drawing>
              <wp:anchor distT="0" distB="0" distL="114300" distR="114300" simplePos="0" relativeHeight="251737088" behindDoc="0" locked="0" layoutInCell="1" allowOverlap="1" wp14:anchorId="4083EC93" wp14:editId="0EA942F5">
                <wp:simplePos x="0" y="0"/>
                <wp:positionH relativeFrom="column">
                  <wp:posOffset>4107180</wp:posOffset>
                </wp:positionH>
                <wp:positionV relativeFrom="paragraph">
                  <wp:posOffset>197700</wp:posOffset>
                </wp:positionV>
                <wp:extent cx="498535" cy="603849"/>
                <wp:effectExtent l="19050" t="76200" r="0" b="101600"/>
                <wp:wrapNone/>
                <wp:docPr id="194" name="Elbow Connector 194"/>
                <wp:cNvGraphicFramePr/>
                <a:graphic xmlns:a="http://schemas.openxmlformats.org/drawingml/2006/main">
                  <a:graphicData uri="http://schemas.microsoft.com/office/word/2010/wordprocessingShape">
                    <wps:wsp>
                      <wps:cNvCnPr/>
                      <wps:spPr>
                        <a:xfrm flipV="1">
                          <a:off x="0" y="0"/>
                          <a:ext cx="498535" cy="603849"/>
                        </a:xfrm>
                        <a:prstGeom prst="bentConnector3">
                          <a:avLst/>
                        </a:prstGeom>
                        <a:ln>
                          <a:solidFill>
                            <a:schemeClr val="bg2">
                              <a:lumMod val="10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w:pict>
              <v:shapetype w14:anchorId="41831897"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94" o:spid="_x0000_s1026" type="#_x0000_t34" style="position:absolute;margin-left:323.4pt;margin-top:15.55pt;width:39.25pt;height:47.55pt;flip:y;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" strokecolor="#161616 [334]" strokeweight=".5pt">
                <v:stroke startarrow="block" endarrow="block"/>
              </v:shape>
            </w:pict>
          </mc:Fallback>
        </mc:AlternateContent>
      </w:r>
    </w:p>
    <w:p w14:paraId="22D5B295" w14:textId="1296CE11" w:rsidR="006B54E3" w:rsidRPr="00C277D6" w:rsidRDefault="00863C0A" w:rsidP="00C277D6">
      <w:pPr>
        <w:spacing w:before="0" w:after="120" w:line="360" w:lineRule="auto"/>
        <w:jc w:val="both"/>
        <w:rPr>
          <w:rFonts w:cs="Times New Roman"/>
          <w:b w:val="0"/>
          <w:szCs w:val="24"/>
        </w:rPr>
      </w:pPr>
      <w:r w:rsidRPr="00C277D6">
        <w:rPr>
          <w:rFonts w:cs="Times New Roman"/>
          <w:b w:val="0"/>
          <w:noProof/>
          <w:szCs w:val="24"/>
        </w:rPr>
        <mc:AlternateContent>
          <mc:Choice Requires="wps">
            <w:drawing>
              <wp:anchor distT="0" distB="0" distL="114300" distR="114300" simplePos="0" relativeHeight="251736064" behindDoc="0" locked="0" layoutInCell="1" allowOverlap="1" wp14:anchorId="021184EB" wp14:editId="7F156F12">
                <wp:simplePos x="0" y="0"/>
                <wp:positionH relativeFrom="column">
                  <wp:posOffset>5418455</wp:posOffset>
                </wp:positionH>
                <wp:positionV relativeFrom="paragraph">
                  <wp:posOffset>20320</wp:posOffset>
                </wp:positionV>
                <wp:extent cx="45719" cy="543464"/>
                <wp:effectExtent l="38100" t="38100" r="50165" b="28575"/>
                <wp:wrapNone/>
                <wp:docPr id="193" name="Straight Arrow Connector 193"/>
                <wp:cNvGraphicFramePr/>
                <a:graphic xmlns:a="http://schemas.openxmlformats.org/drawingml/2006/main">
                  <a:graphicData uri="http://schemas.microsoft.com/office/word/2010/wordprocessingShape">
                    <wps:wsp>
                      <wps:cNvCnPr/>
                      <wps:spPr>
                        <a:xfrm flipH="1" flipV="1">
                          <a:off x="0" y="0"/>
                          <a:ext cx="45719" cy="543464"/>
                        </a:xfrm>
                        <a:prstGeom prst="straightConnector1">
                          <a:avLst/>
                        </a:prstGeom>
                        <a:ln>
                          <a:solidFill>
                            <a:schemeClr val="bg2">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2C6C0CA4" id="_x0000_t32" coordsize="21600,21600" o:spt="32" o:oned="t" path="m,l21600,21600e" filled="f">
                <v:path arrowok="t" fillok="f" o:connecttype="none"/>
                <o:lock v:ext="edit" shapetype="t"/>
              </v:shapetype>
              <v:shape id="Straight Arrow Connector 193" o:spid="_x0000_s1026" type="#_x0000_t32" style="position:absolute;margin-left:426.65pt;margin-top:1.6pt;width:3.6pt;height:42.8pt;flip:x y;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" strokecolor="#161616 [334]" strokeweight=".5pt">
                <v:stroke endarrow="block" joinstyle="miter"/>
              </v:shape>
            </w:pict>
          </mc:Fallback>
        </mc:AlternateContent>
      </w:r>
      <w:r w:rsidR="00C239CA" w:rsidRPr="00C277D6">
        <w:rPr>
          <w:rFonts w:cs="Times New Roman"/>
          <w:b w:val="0"/>
          <w:noProof/>
          <w:szCs w:val="24"/>
        </w:rPr>
        <mc:AlternateContent>
          <mc:Choice Requires="wps">
            <w:drawing>
              <wp:anchor distT="45720" distB="45720" distL="114300" distR="114300" simplePos="0" relativeHeight="251664384" behindDoc="0" locked="0" layoutInCell="1" allowOverlap="1" wp14:anchorId="4D09CC15" wp14:editId="01414E52">
                <wp:simplePos x="0" y="0"/>
                <wp:positionH relativeFrom="column">
                  <wp:posOffset>2259330</wp:posOffset>
                </wp:positionH>
                <wp:positionV relativeFrom="paragraph">
                  <wp:posOffset>50165</wp:posOffset>
                </wp:positionV>
                <wp:extent cx="1847850" cy="1129665"/>
                <wp:effectExtent l="0" t="0" r="19050" b="13335"/>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1129665"/>
                        </a:xfrm>
                        <a:prstGeom prst="rect">
                          <a:avLst/>
                        </a:prstGeom>
                        <a:solidFill>
                          <a:srgbClr val="FFFFFF"/>
                        </a:solidFill>
                        <a:ln w="9525">
                          <a:solidFill>
                            <a:srgbClr val="000000"/>
                          </a:solidFill>
                          <a:miter lim="800000"/>
                          <a:headEnd/>
                          <a:tailEnd/>
                        </a:ln>
                      </wps:spPr>
                      <wps:txbx>
                        <w:txbxContent>
                          <w:p w14:paraId="1F81B4E7" w14:textId="0329BBDB" w:rsidR="00F876CF" w:rsidRDefault="00F876CF" w:rsidP="00076A8C">
                            <w:pPr>
                              <w:spacing w:after="120"/>
                              <w:jc w:val="center"/>
                              <w:rPr>
                                <w:rFonts w:cs="Times New Roman"/>
                                <w:szCs w:val="24"/>
                              </w:rPr>
                            </w:pPr>
                            <w:r w:rsidRPr="0097055F">
                              <w:rPr>
                                <w:rFonts w:cs="Times New Roman"/>
                                <w:szCs w:val="24"/>
                              </w:rPr>
                              <w:t>ANC services</w:t>
                            </w:r>
                            <w:r>
                              <w:rPr>
                                <w:rFonts w:cs="Times New Roman"/>
                                <w:szCs w:val="24"/>
                              </w:rPr>
                              <w:t xml:space="preserve"> experience</w:t>
                            </w:r>
                          </w:p>
                          <w:p w14:paraId="73187575" w14:textId="48B89548" w:rsidR="00F876CF" w:rsidRPr="00076A8C" w:rsidRDefault="00F876CF" w:rsidP="00F23D4D">
                            <w:pPr>
                              <w:pStyle w:val="ListParagraph"/>
                              <w:numPr>
                                <w:ilvl w:val="0"/>
                                <w:numId w:val="3"/>
                              </w:numPr>
                              <w:spacing w:after="120"/>
                              <w:rPr>
                                <w:rFonts w:cs="Times New Roman"/>
                                <w:b w:val="0"/>
                                <w:szCs w:val="24"/>
                              </w:rPr>
                            </w:pPr>
                            <w:r w:rsidRPr="00076A8C">
                              <w:rPr>
                                <w:rFonts w:cs="Times New Roman"/>
                                <w:b w:val="0"/>
                                <w:szCs w:val="24"/>
                              </w:rPr>
                              <w:t>Booking category</w:t>
                            </w:r>
                          </w:p>
                          <w:p w14:paraId="6C43BBDA" w14:textId="1DCAB70C" w:rsidR="00F876CF" w:rsidRPr="00076A8C" w:rsidRDefault="00F876CF" w:rsidP="00F23D4D">
                            <w:pPr>
                              <w:pStyle w:val="ListParagraph"/>
                              <w:numPr>
                                <w:ilvl w:val="0"/>
                                <w:numId w:val="3"/>
                              </w:numPr>
                              <w:spacing w:after="120"/>
                              <w:rPr>
                                <w:rFonts w:cs="Times New Roman"/>
                                <w:b w:val="0"/>
                                <w:szCs w:val="24"/>
                              </w:rPr>
                            </w:pPr>
                            <w:r w:rsidRPr="00076A8C">
                              <w:rPr>
                                <w:rFonts w:cs="Times New Roman"/>
                                <w:b w:val="0"/>
                                <w:szCs w:val="24"/>
                              </w:rPr>
                              <w:t>Visit order</w:t>
                            </w:r>
                          </w:p>
                          <w:p w14:paraId="04DD0E3F" w14:textId="41429FEB" w:rsidR="00F876CF" w:rsidRPr="00076A8C" w:rsidRDefault="00F876CF" w:rsidP="00F23D4D">
                            <w:pPr>
                              <w:pStyle w:val="ListParagraph"/>
                              <w:numPr>
                                <w:ilvl w:val="0"/>
                                <w:numId w:val="3"/>
                              </w:numPr>
                              <w:rPr>
                                <w:rFonts w:cs="Times New Roman"/>
                                <w:b w:val="0"/>
                                <w:szCs w:val="24"/>
                              </w:rPr>
                            </w:pPr>
                            <w:r w:rsidRPr="00076A8C">
                              <w:rPr>
                                <w:rFonts w:cs="Times New Roman"/>
                                <w:b w:val="0"/>
                                <w:szCs w:val="24"/>
                              </w:rPr>
                              <w:t>IFAS initiation</w:t>
                            </w:r>
                          </w:p>
                          <w:p w14:paraId="6F9C41DF" w14:textId="3A8E2656" w:rsidR="00F876CF" w:rsidRPr="00C239CA" w:rsidRDefault="00F876CF" w:rsidP="00C239CA">
                            <w:pPr>
                              <w:ind w:left="360"/>
                              <w:rPr>
                                <w:rFonts w:cs="Times New Roman"/>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D09CC15" id="_x0000_s1031" type="#_x0000_t202" style="position:absolute;left:0;text-align:left;margin-left:177.9pt;margin-top:3.95pt;width:145.5pt;height:88.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">
                <v:textbox>
                  <w:txbxContent>
                    <w:p w14:paraId="1F81B4E7" w14:textId="0329BBDB" w:rsidR="00F876CF" w:rsidRDefault="00F876CF" w:rsidP="00076A8C">
                      <w:pPr>
                        <w:spacing w:after="120"/>
                        <w:jc w:val="center"/>
                        <w:rPr>
                          <w:rFonts w:cs="Times New Roman"/>
                          <w:szCs w:val="24"/>
                        </w:rPr>
                      </w:pPr>
                      <w:r w:rsidRPr="0097055F">
                        <w:rPr>
                          <w:rFonts w:cs="Times New Roman"/>
                          <w:szCs w:val="24"/>
                        </w:rPr>
                        <w:t>ANC services</w:t>
                      </w:r>
                      <w:r>
                        <w:rPr>
                          <w:rFonts w:cs="Times New Roman"/>
                          <w:szCs w:val="24"/>
                        </w:rPr>
                        <w:t xml:space="preserve"> experience</w:t>
                      </w:r>
                    </w:p>
                    <w:p w14:paraId="73187575" w14:textId="48B89548" w:rsidR="00F876CF" w:rsidRPr="00076A8C" w:rsidRDefault="00F876CF" w:rsidP="00F23D4D">
                      <w:pPr>
                        <w:pStyle w:val="ListParagraph"/>
                        <w:numPr>
                          <w:ilvl w:val="0"/>
                          <w:numId w:val="3"/>
                        </w:numPr>
                        <w:spacing w:after="120"/>
                        <w:rPr>
                          <w:rFonts w:cs="Times New Roman"/>
                          <w:b w:val="0"/>
                          <w:szCs w:val="24"/>
                        </w:rPr>
                      </w:pPr>
                      <w:r w:rsidRPr="00076A8C">
                        <w:rPr>
                          <w:rFonts w:cs="Times New Roman"/>
                          <w:b w:val="0"/>
                          <w:szCs w:val="24"/>
                        </w:rPr>
                        <w:t>Booking category</w:t>
                      </w:r>
                    </w:p>
                    <w:p w14:paraId="6C43BBDA" w14:textId="1DCAB70C" w:rsidR="00F876CF" w:rsidRPr="00076A8C" w:rsidRDefault="00F876CF" w:rsidP="00F23D4D">
                      <w:pPr>
                        <w:pStyle w:val="ListParagraph"/>
                        <w:numPr>
                          <w:ilvl w:val="0"/>
                          <w:numId w:val="3"/>
                        </w:numPr>
                        <w:spacing w:after="120"/>
                        <w:rPr>
                          <w:rFonts w:cs="Times New Roman"/>
                          <w:b w:val="0"/>
                          <w:szCs w:val="24"/>
                        </w:rPr>
                      </w:pPr>
                      <w:r w:rsidRPr="00076A8C">
                        <w:rPr>
                          <w:rFonts w:cs="Times New Roman"/>
                          <w:b w:val="0"/>
                          <w:szCs w:val="24"/>
                        </w:rPr>
                        <w:t>Visit order</w:t>
                      </w:r>
                    </w:p>
                    <w:p w14:paraId="04DD0E3F" w14:textId="41429FEB" w:rsidR="00F876CF" w:rsidRPr="00076A8C" w:rsidRDefault="00F876CF" w:rsidP="00F23D4D">
                      <w:pPr>
                        <w:pStyle w:val="ListParagraph"/>
                        <w:numPr>
                          <w:ilvl w:val="0"/>
                          <w:numId w:val="3"/>
                        </w:numPr>
                        <w:rPr>
                          <w:rFonts w:cs="Times New Roman"/>
                          <w:b w:val="0"/>
                          <w:szCs w:val="24"/>
                        </w:rPr>
                      </w:pPr>
                      <w:r w:rsidRPr="00076A8C">
                        <w:rPr>
                          <w:rFonts w:cs="Times New Roman"/>
                          <w:b w:val="0"/>
                          <w:szCs w:val="24"/>
                        </w:rPr>
                        <w:t>IFAS initiation</w:t>
                      </w:r>
                    </w:p>
                    <w:p w14:paraId="6F9C41DF" w14:textId="3A8E2656" w:rsidR="00F876CF" w:rsidRPr="00C239CA" w:rsidRDefault="00F876CF" w:rsidP="00C239CA">
                      <w:pPr>
                        <w:ind w:left="360"/>
                        <w:rPr>
                          <w:rFonts w:cs="Times New Roman"/>
                          <w:szCs w:val="24"/>
                        </w:rPr>
                      </w:pPr>
                    </w:p>
                  </w:txbxContent>
                </v:textbox>
                <w10:wrap type="square"/>
              </v:shape>
            </w:pict>
          </mc:Fallback>
        </mc:AlternateContent>
      </w:r>
    </w:p>
    <w:p w14:paraId="7B30B041" w14:textId="0E5FB9CE" w:rsidR="006B54E3" w:rsidRPr="00C277D6" w:rsidRDefault="00CA1794" w:rsidP="00C277D6">
      <w:pPr>
        <w:spacing w:before="0" w:after="120" w:line="360" w:lineRule="auto"/>
        <w:jc w:val="both"/>
        <w:rPr>
          <w:rFonts w:cs="Times New Roman"/>
          <w:b w:val="0"/>
          <w:szCs w:val="24"/>
        </w:rPr>
      </w:pPr>
      <w:r w:rsidRPr="00C277D6">
        <w:rPr>
          <w:rFonts w:cs="Times New Roman"/>
          <w:b w:val="0"/>
          <w:noProof/>
          <w:szCs w:val="24"/>
        </w:rPr>
        <mc:AlternateContent>
          <mc:Choice Requires="wps">
            <w:drawing>
              <wp:anchor distT="0" distB="0" distL="114300" distR="114300" simplePos="0" relativeHeight="251739136" behindDoc="0" locked="0" layoutInCell="1" allowOverlap="1" wp14:anchorId="09FF6CA7" wp14:editId="16698193">
                <wp:simplePos x="0" y="0"/>
                <wp:positionH relativeFrom="column">
                  <wp:posOffset>3113572</wp:posOffset>
                </wp:positionH>
                <wp:positionV relativeFrom="paragraph">
                  <wp:posOffset>802843</wp:posOffset>
                </wp:positionV>
                <wp:extent cx="45719" cy="526211"/>
                <wp:effectExtent l="38100" t="38100" r="50165" b="26670"/>
                <wp:wrapNone/>
                <wp:docPr id="197" name="Straight Arrow Connector 197"/>
                <wp:cNvGraphicFramePr/>
                <a:graphic xmlns:a="http://schemas.openxmlformats.org/drawingml/2006/main">
                  <a:graphicData uri="http://schemas.microsoft.com/office/word/2010/wordprocessingShape">
                    <wps:wsp>
                      <wps:cNvCnPr/>
                      <wps:spPr>
                        <a:xfrm flipH="1" flipV="1">
                          <a:off x="0" y="0"/>
                          <a:ext cx="45719" cy="526211"/>
                        </a:xfrm>
                        <a:prstGeom prst="straightConnector1">
                          <a:avLst/>
                        </a:prstGeom>
                        <a:ln>
                          <a:solidFill>
                            <a:schemeClr val="bg2">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type w14:anchorId="25BD81FF" id="_x0000_t32" coordsize="21600,21600" o:spt="32" o:oned="t" path="m,l21600,21600e" filled="f">
                <v:path arrowok="t" fillok="f" o:connecttype="none"/>
                <o:lock v:ext="edit" shapetype="t"/>
              </v:shapetype>
              <v:shape id="Straight Arrow Connector 197" o:spid="_x0000_s1026" type="#_x0000_t32" style="position:absolute;margin-left:245.15pt;margin-top:63.2pt;width:3.6pt;height:41.45pt;flip:x y;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" strokecolor="#161616 [334]" strokeweight=".5pt">
                <v:stroke endarrow="block" joinstyle="miter"/>
              </v:shape>
            </w:pict>
          </mc:Fallback>
        </mc:AlternateContent>
      </w:r>
      <w:r w:rsidR="00863C0A" w:rsidRPr="00C277D6">
        <w:rPr>
          <w:rFonts w:cs="Times New Roman"/>
          <w:b w:val="0"/>
          <w:noProof/>
          <w:szCs w:val="24"/>
        </w:rPr>
        <mc:AlternateContent>
          <mc:Choice Requires="wps">
            <w:drawing>
              <wp:anchor distT="0" distB="0" distL="114300" distR="114300" simplePos="0" relativeHeight="251735040" behindDoc="0" locked="0" layoutInCell="1" allowOverlap="1" wp14:anchorId="4ADADB7B" wp14:editId="6F3F5748">
                <wp:simplePos x="0" y="0"/>
                <wp:positionH relativeFrom="column">
                  <wp:posOffset>3553664</wp:posOffset>
                </wp:positionH>
                <wp:positionV relativeFrom="paragraph">
                  <wp:posOffset>842657</wp:posOffset>
                </wp:positionV>
                <wp:extent cx="845389" cy="310947"/>
                <wp:effectExtent l="38100" t="38100" r="50165" b="70485"/>
                <wp:wrapNone/>
                <wp:docPr id="63" name="Straight Arrow Connector 63"/>
                <wp:cNvGraphicFramePr/>
                <a:graphic xmlns:a="http://schemas.openxmlformats.org/drawingml/2006/main">
                  <a:graphicData uri="http://schemas.microsoft.com/office/word/2010/wordprocessingShape">
                    <wps:wsp>
                      <wps:cNvCnPr/>
                      <wps:spPr>
                        <a:xfrm flipH="1" flipV="1">
                          <a:off x="0" y="0"/>
                          <a:ext cx="845389" cy="310947"/>
                        </a:xfrm>
                        <a:prstGeom prst="straightConnector1">
                          <a:avLst/>
                        </a:prstGeom>
                        <a:ln>
                          <a:solidFill>
                            <a:schemeClr val="bg2">
                              <a:lumMod val="10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4CB85AA9" id="Straight Arrow Connector 63" o:spid="_x0000_s1026" type="#_x0000_t32" style="position:absolute;margin-left:279.8pt;margin-top:66.35pt;width:66.55pt;height:24.5pt;flip:x y;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" strokecolor="#161616 [334]" strokeweight=".5pt">
                <v:stroke startarrow="block" endarrow="block" joinstyle="miter"/>
              </v:shape>
            </w:pict>
          </mc:Fallback>
        </mc:AlternateContent>
      </w:r>
      <w:r w:rsidR="00863C0A" w:rsidRPr="00C277D6">
        <w:rPr>
          <w:rFonts w:cs="Times New Roman"/>
          <w:b w:val="0"/>
          <w:noProof/>
          <w:szCs w:val="24"/>
        </w:rPr>
        <mc:AlternateContent>
          <mc:Choice Requires="wps">
            <w:drawing>
              <wp:anchor distT="45720" distB="45720" distL="114300" distR="114300" simplePos="0" relativeHeight="251668480" behindDoc="0" locked="0" layoutInCell="1" allowOverlap="1" wp14:anchorId="39E237C3" wp14:editId="0180CB5B">
                <wp:simplePos x="0" y="0"/>
                <wp:positionH relativeFrom="margin">
                  <wp:posOffset>4398645</wp:posOffset>
                </wp:positionH>
                <wp:positionV relativeFrom="paragraph">
                  <wp:posOffset>224790</wp:posOffset>
                </wp:positionV>
                <wp:extent cx="2105025" cy="1466215"/>
                <wp:effectExtent l="0" t="0" r="28575" b="19685"/>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5025" cy="1466215"/>
                        </a:xfrm>
                        <a:prstGeom prst="rect">
                          <a:avLst/>
                        </a:prstGeom>
                        <a:solidFill>
                          <a:srgbClr val="FFFFFF"/>
                        </a:solidFill>
                        <a:ln w="9525">
                          <a:solidFill>
                            <a:srgbClr val="000000"/>
                          </a:solidFill>
                          <a:miter lim="800000"/>
                          <a:headEnd/>
                          <a:tailEnd/>
                        </a:ln>
                      </wps:spPr>
                      <wps:txbx>
                        <w:txbxContent>
                          <w:p w14:paraId="24978496" w14:textId="78E3CEA0" w:rsidR="00F876CF" w:rsidRDefault="00F876CF" w:rsidP="00FC16FD">
                            <w:pPr>
                              <w:spacing w:after="0"/>
                              <w:rPr>
                                <w:rFonts w:cs="Times New Roman"/>
                                <w:szCs w:val="24"/>
                              </w:rPr>
                            </w:pPr>
                            <w:r>
                              <w:rPr>
                                <w:rFonts w:cs="Times New Roman"/>
                                <w:szCs w:val="24"/>
                              </w:rPr>
                              <w:t xml:space="preserve">Access to information and knowledge on </w:t>
                            </w:r>
                            <w:r w:rsidRPr="0097055F">
                              <w:rPr>
                                <w:rFonts w:cs="Times New Roman"/>
                                <w:szCs w:val="24"/>
                              </w:rPr>
                              <w:t xml:space="preserve">health and nutrition </w:t>
                            </w:r>
                          </w:p>
                          <w:p w14:paraId="567AC11E" w14:textId="34502088" w:rsidR="00F876CF" w:rsidRPr="00B6713A" w:rsidRDefault="00F876CF" w:rsidP="00F23D4D">
                            <w:pPr>
                              <w:pStyle w:val="ListParagraph"/>
                              <w:numPr>
                                <w:ilvl w:val="0"/>
                                <w:numId w:val="5"/>
                              </w:numPr>
                              <w:tabs>
                                <w:tab w:val="left" w:pos="360"/>
                                <w:tab w:val="left" w:pos="450"/>
                              </w:tabs>
                              <w:ind w:left="540" w:hanging="540"/>
                              <w:rPr>
                                <w:rFonts w:cs="Times New Roman"/>
                                <w:b w:val="0"/>
                                <w:szCs w:val="24"/>
                              </w:rPr>
                            </w:pPr>
                            <w:r w:rsidRPr="00B6713A">
                              <w:rPr>
                                <w:rFonts w:cs="Times New Roman"/>
                                <w:b w:val="0"/>
                                <w:szCs w:val="24"/>
                              </w:rPr>
                              <w:t>Heard about IFAS</w:t>
                            </w:r>
                          </w:p>
                          <w:p w14:paraId="00FCCF43" w14:textId="77F3B0A3" w:rsidR="00F876CF" w:rsidRPr="00B6713A" w:rsidRDefault="00F876CF" w:rsidP="00F23D4D">
                            <w:pPr>
                              <w:pStyle w:val="ListParagraph"/>
                              <w:numPr>
                                <w:ilvl w:val="0"/>
                                <w:numId w:val="5"/>
                              </w:numPr>
                              <w:tabs>
                                <w:tab w:val="left" w:pos="360"/>
                                <w:tab w:val="left" w:pos="450"/>
                              </w:tabs>
                              <w:ind w:left="540" w:hanging="540"/>
                              <w:rPr>
                                <w:rFonts w:cs="Times New Roman"/>
                                <w:b w:val="0"/>
                                <w:szCs w:val="24"/>
                              </w:rPr>
                            </w:pPr>
                            <w:r w:rsidRPr="00B6713A">
                              <w:rPr>
                                <w:rFonts w:cs="Times New Roman"/>
                                <w:b w:val="0"/>
                                <w:szCs w:val="24"/>
                              </w:rPr>
                              <w:t>Source of information</w:t>
                            </w:r>
                          </w:p>
                          <w:p w14:paraId="5ACC5087" w14:textId="49A53CF1" w:rsidR="00F876CF" w:rsidRPr="00B6713A" w:rsidRDefault="00F876CF" w:rsidP="00F23D4D">
                            <w:pPr>
                              <w:pStyle w:val="ListParagraph"/>
                              <w:numPr>
                                <w:ilvl w:val="0"/>
                                <w:numId w:val="5"/>
                              </w:numPr>
                              <w:tabs>
                                <w:tab w:val="left" w:pos="360"/>
                                <w:tab w:val="left" w:pos="450"/>
                              </w:tabs>
                              <w:ind w:left="540" w:hanging="540"/>
                              <w:rPr>
                                <w:rFonts w:cs="Times New Roman"/>
                                <w:b w:val="0"/>
                                <w:szCs w:val="24"/>
                              </w:rPr>
                            </w:pPr>
                            <w:r w:rsidRPr="00B6713A">
                              <w:rPr>
                                <w:rFonts w:cs="Times New Roman"/>
                                <w:b w:val="0"/>
                                <w:szCs w:val="24"/>
                              </w:rPr>
                              <w:t>knowledge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9E237C3" id="_x0000_s1032" type="#_x0000_t202" style="position:absolute;left:0;text-align:left;margin-left:346.35pt;margin-top:17.7pt;width:165.75pt;height:115.4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">
                <v:textbox>
                  <w:txbxContent>
                    <w:p w14:paraId="24978496" w14:textId="78E3CEA0" w:rsidR="00F876CF" w:rsidRDefault="00F876CF" w:rsidP="00FC16FD">
                      <w:pPr>
                        <w:spacing w:after="0"/>
                        <w:rPr>
                          <w:rFonts w:cs="Times New Roman"/>
                          <w:szCs w:val="24"/>
                        </w:rPr>
                      </w:pPr>
                      <w:r>
                        <w:rPr>
                          <w:rFonts w:cs="Times New Roman"/>
                          <w:szCs w:val="24"/>
                        </w:rPr>
                        <w:t xml:space="preserve">Access to information and knowledge on </w:t>
                      </w:r>
                      <w:r w:rsidRPr="0097055F">
                        <w:rPr>
                          <w:rFonts w:cs="Times New Roman"/>
                          <w:szCs w:val="24"/>
                        </w:rPr>
                        <w:t xml:space="preserve">health and nutrition </w:t>
                      </w:r>
                    </w:p>
                    <w:p w14:paraId="567AC11E" w14:textId="34502088" w:rsidR="00F876CF" w:rsidRPr="00B6713A" w:rsidRDefault="00F876CF" w:rsidP="00F23D4D">
                      <w:pPr>
                        <w:pStyle w:val="ListParagraph"/>
                        <w:numPr>
                          <w:ilvl w:val="0"/>
                          <w:numId w:val="5"/>
                        </w:numPr>
                        <w:tabs>
                          <w:tab w:val="left" w:pos="360"/>
                          <w:tab w:val="left" w:pos="450"/>
                        </w:tabs>
                        <w:ind w:left="540" w:hanging="540"/>
                        <w:rPr>
                          <w:rFonts w:cs="Times New Roman"/>
                          <w:b w:val="0"/>
                          <w:szCs w:val="24"/>
                        </w:rPr>
                      </w:pPr>
                      <w:r w:rsidRPr="00B6713A">
                        <w:rPr>
                          <w:rFonts w:cs="Times New Roman"/>
                          <w:b w:val="0"/>
                          <w:szCs w:val="24"/>
                        </w:rPr>
                        <w:t>Heard about IFAS</w:t>
                      </w:r>
                    </w:p>
                    <w:p w14:paraId="00FCCF43" w14:textId="77F3B0A3" w:rsidR="00F876CF" w:rsidRPr="00B6713A" w:rsidRDefault="00F876CF" w:rsidP="00F23D4D">
                      <w:pPr>
                        <w:pStyle w:val="ListParagraph"/>
                        <w:numPr>
                          <w:ilvl w:val="0"/>
                          <w:numId w:val="5"/>
                        </w:numPr>
                        <w:tabs>
                          <w:tab w:val="left" w:pos="360"/>
                          <w:tab w:val="left" w:pos="450"/>
                        </w:tabs>
                        <w:ind w:left="540" w:hanging="540"/>
                        <w:rPr>
                          <w:rFonts w:cs="Times New Roman"/>
                          <w:b w:val="0"/>
                          <w:szCs w:val="24"/>
                        </w:rPr>
                      </w:pPr>
                      <w:r w:rsidRPr="00B6713A">
                        <w:rPr>
                          <w:rFonts w:cs="Times New Roman"/>
                          <w:b w:val="0"/>
                          <w:szCs w:val="24"/>
                        </w:rPr>
                        <w:t>Source of information</w:t>
                      </w:r>
                    </w:p>
                    <w:p w14:paraId="5ACC5087" w14:textId="49A53CF1" w:rsidR="00F876CF" w:rsidRPr="00B6713A" w:rsidRDefault="00F876CF" w:rsidP="00F23D4D">
                      <w:pPr>
                        <w:pStyle w:val="ListParagraph"/>
                        <w:numPr>
                          <w:ilvl w:val="0"/>
                          <w:numId w:val="5"/>
                        </w:numPr>
                        <w:tabs>
                          <w:tab w:val="left" w:pos="360"/>
                          <w:tab w:val="left" w:pos="450"/>
                        </w:tabs>
                        <w:ind w:left="540" w:hanging="540"/>
                        <w:rPr>
                          <w:rFonts w:cs="Times New Roman"/>
                          <w:b w:val="0"/>
                          <w:szCs w:val="24"/>
                        </w:rPr>
                      </w:pPr>
                      <w:r w:rsidRPr="00B6713A">
                        <w:rPr>
                          <w:rFonts w:cs="Times New Roman"/>
                          <w:b w:val="0"/>
                          <w:szCs w:val="24"/>
                        </w:rPr>
                        <w:t>knowledge</w:t>
                      </w:r>
                    </w:p>
                  </w:txbxContent>
                </v:textbox>
                <w10:wrap type="square" anchorx="margin"/>
              </v:shape>
            </w:pict>
          </mc:Fallback>
        </mc:AlternateContent>
      </w:r>
    </w:p>
    <w:p w14:paraId="15E69B50" w14:textId="559868DA" w:rsidR="006B54E3" w:rsidRPr="00C277D6" w:rsidRDefault="00903B3C" w:rsidP="00C277D6">
      <w:pPr>
        <w:spacing w:before="0" w:after="120" w:line="360" w:lineRule="auto"/>
        <w:jc w:val="both"/>
        <w:rPr>
          <w:rFonts w:cs="Times New Roman"/>
          <w:b w:val="0"/>
          <w:szCs w:val="24"/>
        </w:rPr>
      </w:pPr>
      <w:r w:rsidRPr="00C277D6">
        <w:rPr>
          <w:rFonts w:cs="Times New Roman"/>
          <w:b w:val="0"/>
          <w:noProof/>
          <w:szCs w:val="24"/>
        </w:rPr>
        <mc:AlternateContent>
          <mc:Choice Requires="wps">
            <w:drawing>
              <wp:anchor distT="0" distB="0" distL="114300" distR="114300" simplePos="0" relativeHeight="251750400" behindDoc="0" locked="0" layoutInCell="1" allowOverlap="1" wp14:anchorId="17A08AF3" wp14:editId="06F91FDB">
                <wp:simplePos x="0" y="0"/>
                <wp:positionH relativeFrom="column">
                  <wp:posOffset>844825</wp:posOffset>
                </wp:positionH>
                <wp:positionV relativeFrom="paragraph">
                  <wp:posOffset>627656</wp:posOffset>
                </wp:positionV>
                <wp:extent cx="45719" cy="2207883"/>
                <wp:effectExtent l="76200" t="38100" r="50165" b="21590"/>
                <wp:wrapNone/>
                <wp:docPr id="219" name="Straight Arrow Connector 219"/>
                <wp:cNvGraphicFramePr/>
                <a:graphic xmlns:a="http://schemas.openxmlformats.org/drawingml/2006/main">
                  <a:graphicData uri="http://schemas.microsoft.com/office/word/2010/wordprocessingShape">
                    <wps:wsp>
                      <wps:cNvCnPr/>
                      <wps:spPr>
                        <a:xfrm flipH="1" flipV="1">
                          <a:off x="0" y="0"/>
                          <a:ext cx="45719" cy="2207883"/>
                        </a:xfrm>
                        <a:prstGeom prst="straightConnector1">
                          <a:avLst/>
                        </a:prstGeom>
                        <a:ln>
                          <a:solidFill>
                            <a:schemeClr val="bg2">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0BF86D9" id="Straight Arrow Connector 219" o:spid="_x0000_s1026" type="#_x0000_t32" style="position:absolute;margin-left:66.5pt;margin-top:49.4pt;width:3.6pt;height:173.85pt;flip:x y;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" strokecolor="#161616 [334]" strokeweight=".5pt">
                <v:stroke endarrow="block" joinstyle="miter"/>
              </v:shape>
            </w:pict>
          </mc:Fallback>
        </mc:AlternateContent>
      </w:r>
      <w:r w:rsidR="00C50E91" w:rsidRPr="00C277D6">
        <w:rPr>
          <w:rFonts w:cs="Times New Roman"/>
          <w:b w:val="0"/>
          <w:noProof/>
          <w:szCs w:val="24"/>
        </w:rPr>
        <mc:AlternateContent>
          <mc:Choice Requires="wps">
            <w:drawing>
              <wp:anchor distT="0" distB="0" distL="114300" distR="114300" simplePos="0" relativeHeight="251743232" behindDoc="0" locked="0" layoutInCell="1" allowOverlap="1" wp14:anchorId="60D30DFB" wp14:editId="3684FA71">
                <wp:simplePos x="0" y="0"/>
                <wp:positionH relativeFrom="column">
                  <wp:posOffset>1784745</wp:posOffset>
                </wp:positionH>
                <wp:positionV relativeFrom="paragraph">
                  <wp:posOffset>44726</wp:posOffset>
                </wp:positionV>
                <wp:extent cx="474813" cy="0"/>
                <wp:effectExtent l="0" t="76200" r="20955" b="95250"/>
                <wp:wrapNone/>
                <wp:docPr id="207" name="Straight Arrow Connector 207"/>
                <wp:cNvGraphicFramePr/>
                <a:graphic xmlns:a="http://schemas.openxmlformats.org/drawingml/2006/main">
                  <a:graphicData uri="http://schemas.microsoft.com/office/word/2010/wordprocessingShape">
                    <wps:wsp>
                      <wps:cNvCnPr/>
                      <wps:spPr>
                        <a:xfrm>
                          <a:off x="0" y="0"/>
                          <a:ext cx="474813" cy="0"/>
                        </a:xfrm>
                        <a:prstGeom prst="straightConnector1">
                          <a:avLst/>
                        </a:prstGeom>
                        <a:ln>
                          <a:solidFill>
                            <a:schemeClr val="bg2">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5C65C89A" id="Straight Arrow Connector 207" o:spid="_x0000_s1026" type="#_x0000_t32" style="position:absolute;margin-left:140.55pt;margin-top:3.5pt;width:37.4pt;height:0;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" strokecolor="#161616 [334]" strokeweight=".5pt">
                <v:stroke endarrow="block" joinstyle="miter"/>
              </v:shape>
            </w:pict>
          </mc:Fallback>
        </mc:AlternateContent>
      </w:r>
    </w:p>
    <w:p w14:paraId="4AE0FC8A" w14:textId="0AB67923" w:rsidR="006B54E3" w:rsidRPr="00C277D6" w:rsidRDefault="00CA1794" w:rsidP="00C277D6">
      <w:pPr>
        <w:spacing w:before="0" w:after="120" w:line="360" w:lineRule="auto"/>
        <w:jc w:val="both"/>
        <w:rPr>
          <w:rFonts w:cs="Times New Roman"/>
          <w:b w:val="0"/>
          <w:szCs w:val="24"/>
        </w:rPr>
      </w:pPr>
      <w:r w:rsidRPr="00C277D6">
        <w:rPr>
          <w:rFonts w:cs="Times New Roman"/>
          <w:b w:val="0"/>
          <w:noProof/>
          <w:szCs w:val="24"/>
        </w:rPr>
        <mc:AlternateContent>
          <mc:Choice Requires="wps">
            <w:drawing>
              <wp:anchor distT="45720" distB="45720" distL="114300" distR="114300" simplePos="0" relativeHeight="251666432" behindDoc="0" locked="0" layoutInCell="1" allowOverlap="1" wp14:anchorId="09542B10" wp14:editId="00618886">
                <wp:simplePos x="0" y="0"/>
                <wp:positionH relativeFrom="column">
                  <wp:posOffset>2086610</wp:posOffset>
                </wp:positionH>
                <wp:positionV relativeFrom="paragraph">
                  <wp:posOffset>90170</wp:posOffset>
                </wp:positionV>
                <wp:extent cx="1957705" cy="1155700"/>
                <wp:effectExtent l="0" t="0" r="23495" b="2540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7705" cy="1155700"/>
                        </a:xfrm>
                        <a:prstGeom prst="rect">
                          <a:avLst/>
                        </a:prstGeom>
                        <a:solidFill>
                          <a:srgbClr val="FFFFFF"/>
                        </a:solidFill>
                        <a:ln w="9525">
                          <a:solidFill>
                            <a:srgbClr val="000000"/>
                          </a:solidFill>
                          <a:miter lim="800000"/>
                          <a:headEnd/>
                          <a:tailEnd/>
                        </a:ln>
                      </wps:spPr>
                      <wps:txbx>
                        <w:txbxContent>
                          <w:p w14:paraId="673821E7" w14:textId="2FAAD1E0" w:rsidR="00F876CF" w:rsidRDefault="00F876CF" w:rsidP="00D63B32">
                            <w:pPr>
                              <w:spacing w:before="0" w:after="120"/>
                              <w:jc w:val="center"/>
                              <w:rPr>
                                <w:rFonts w:cs="Times New Roman"/>
                                <w:szCs w:val="24"/>
                              </w:rPr>
                            </w:pPr>
                            <w:r w:rsidRPr="003555BC">
                              <w:rPr>
                                <w:rFonts w:cs="Times New Roman"/>
                                <w:szCs w:val="24"/>
                              </w:rPr>
                              <w:t>Access to Health services</w:t>
                            </w:r>
                          </w:p>
                          <w:p w14:paraId="47425B23" w14:textId="4F4E2C24" w:rsidR="00F876CF" w:rsidRPr="00D63B32" w:rsidRDefault="00F876CF" w:rsidP="00F23D4D">
                            <w:pPr>
                              <w:pStyle w:val="ListParagraph"/>
                              <w:numPr>
                                <w:ilvl w:val="0"/>
                                <w:numId w:val="4"/>
                              </w:numPr>
                              <w:rPr>
                                <w:rFonts w:cs="Times New Roman"/>
                                <w:b w:val="0"/>
                                <w:szCs w:val="24"/>
                              </w:rPr>
                            </w:pPr>
                            <w:r w:rsidRPr="00D63B32">
                              <w:rPr>
                                <w:rFonts w:cs="Times New Roman"/>
                                <w:b w:val="0"/>
                                <w:szCs w:val="24"/>
                              </w:rPr>
                              <w:t>Coverage</w:t>
                            </w:r>
                          </w:p>
                          <w:p w14:paraId="3615F31A" w14:textId="19DC33B5" w:rsidR="00F876CF" w:rsidRPr="00D63B32" w:rsidRDefault="00F876CF" w:rsidP="00F23D4D">
                            <w:pPr>
                              <w:pStyle w:val="ListParagraph"/>
                              <w:numPr>
                                <w:ilvl w:val="0"/>
                                <w:numId w:val="4"/>
                              </w:numPr>
                              <w:rPr>
                                <w:rFonts w:cs="Times New Roman"/>
                                <w:b w:val="0"/>
                                <w:szCs w:val="24"/>
                              </w:rPr>
                            </w:pPr>
                            <w:r w:rsidRPr="00D63B32">
                              <w:rPr>
                                <w:rFonts w:cs="Times New Roman"/>
                                <w:b w:val="0"/>
                                <w:szCs w:val="24"/>
                              </w:rPr>
                              <w:t>Receiving services</w:t>
                            </w:r>
                          </w:p>
                          <w:p w14:paraId="06E21D48" w14:textId="24237F22" w:rsidR="00F876CF" w:rsidRPr="00D63B32" w:rsidRDefault="00F876CF" w:rsidP="00F23D4D">
                            <w:pPr>
                              <w:pStyle w:val="ListParagraph"/>
                              <w:numPr>
                                <w:ilvl w:val="0"/>
                                <w:numId w:val="4"/>
                              </w:numPr>
                              <w:rPr>
                                <w:rFonts w:cs="Times New Roman"/>
                                <w:b w:val="0"/>
                                <w:szCs w:val="24"/>
                              </w:rPr>
                            </w:pPr>
                            <w:r w:rsidRPr="00D63B32">
                              <w:rPr>
                                <w:rFonts w:cs="Times New Roman"/>
                                <w:b w:val="0"/>
                                <w:szCs w:val="24"/>
                              </w:rPr>
                              <w:t>Workforce</w:t>
                            </w:r>
                          </w:p>
                          <w:p w14:paraId="00D1121F" w14:textId="09B0D54F" w:rsidR="00F876CF" w:rsidRPr="00D63B32" w:rsidRDefault="00F876CF" w:rsidP="00F23D4D">
                            <w:pPr>
                              <w:pStyle w:val="ListParagraph"/>
                              <w:numPr>
                                <w:ilvl w:val="0"/>
                                <w:numId w:val="4"/>
                              </w:numPr>
                              <w:rPr>
                                <w:rFonts w:cs="Times New Roman"/>
                                <w:b w:val="0"/>
                                <w:szCs w:val="24"/>
                              </w:rPr>
                            </w:pPr>
                            <w:r w:rsidRPr="00D63B32">
                              <w:rPr>
                                <w:rFonts w:cs="Times New Roman"/>
                                <w:b w:val="0"/>
                                <w:szCs w:val="24"/>
                              </w:rPr>
                              <w:t>IFAS availability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09542B10" id="_x0000_s1033" type="#_x0000_t202" style="position:absolute;left:0;text-align:left;margin-left:164.3pt;margin-top:7.1pt;width:154.15pt;height:91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">
                <v:textbox>
                  <w:txbxContent>
                    <w:p w14:paraId="673821E7" w14:textId="2FAAD1E0" w:rsidR="00F876CF" w:rsidRDefault="00F876CF" w:rsidP="00D63B32">
                      <w:pPr>
                        <w:spacing w:before="0" w:after="120"/>
                        <w:jc w:val="center"/>
                        <w:rPr>
                          <w:rFonts w:cs="Times New Roman"/>
                          <w:szCs w:val="24"/>
                        </w:rPr>
                      </w:pPr>
                      <w:r w:rsidRPr="003555BC">
                        <w:rPr>
                          <w:rFonts w:cs="Times New Roman"/>
                          <w:szCs w:val="24"/>
                        </w:rPr>
                        <w:t>Access to Health services</w:t>
                      </w:r>
                    </w:p>
                    <w:p w14:paraId="47425B23" w14:textId="4F4E2C24" w:rsidR="00F876CF" w:rsidRPr="00D63B32" w:rsidRDefault="00F876CF" w:rsidP="00F23D4D">
                      <w:pPr>
                        <w:pStyle w:val="ListParagraph"/>
                        <w:numPr>
                          <w:ilvl w:val="0"/>
                          <w:numId w:val="4"/>
                        </w:numPr>
                        <w:rPr>
                          <w:rFonts w:cs="Times New Roman"/>
                          <w:b w:val="0"/>
                          <w:szCs w:val="24"/>
                        </w:rPr>
                      </w:pPr>
                      <w:r w:rsidRPr="00D63B32">
                        <w:rPr>
                          <w:rFonts w:cs="Times New Roman"/>
                          <w:b w:val="0"/>
                          <w:szCs w:val="24"/>
                        </w:rPr>
                        <w:t>Coverage</w:t>
                      </w:r>
                    </w:p>
                    <w:p w14:paraId="3615F31A" w14:textId="19DC33B5" w:rsidR="00F876CF" w:rsidRPr="00D63B32" w:rsidRDefault="00F876CF" w:rsidP="00F23D4D">
                      <w:pPr>
                        <w:pStyle w:val="ListParagraph"/>
                        <w:numPr>
                          <w:ilvl w:val="0"/>
                          <w:numId w:val="4"/>
                        </w:numPr>
                        <w:rPr>
                          <w:rFonts w:cs="Times New Roman"/>
                          <w:b w:val="0"/>
                          <w:szCs w:val="24"/>
                        </w:rPr>
                      </w:pPr>
                      <w:r w:rsidRPr="00D63B32">
                        <w:rPr>
                          <w:rFonts w:cs="Times New Roman"/>
                          <w:b w:val="0"/>
                          <w:szCs w:val="24"/>
                        </w:rPr>
                        <w:t>Receiving services</w:t>
                      </w:r>
                    </w:p>
                    <w:p w14:paraId="06E21D48" w14:textId="24237F22" w:rsidR="00F876CF" w:rsidRPr="00D63B32" w:rsidRDefault="00F876CF" w:rsidP="00F23D4D">
                      <w:pPr>
                        <w:pStyle w:val="ListParagraph"/>
                        <w:numPr>
                          <w:ilvl w:val="0"/>
                          <w:numId w:val="4"/>
                        </w:numPr>
                        <w:rPr>
                          <w:rFonts w:cs="Times New Roman"/>
                          <w:b w:val="0"/>
                          <w:szCs w:val="24"/>
                        </w:rPr>
                      </w:pPr>
                      <w:r w:rsidRPr="00D63B32">
                        <w:rPr>
                          <w:rFonts w:cs="Times New Roman"/>
                          <w:b w:val="0"/>
                          <w:szCs w:val="24"/>
                        </w:rPr>
                        <w:t>Workforce</w:t>
                      </w:r>
                    </w:p>
                    <w:p w14:paraId="00D1121F" w14:textId="09B0D54F" w:rsidR="00F876CF" w:rsidRPr="00D63B32" w:rsidRDefault="00F876CF" w:rsidP="00F23D4D">
                      <w:pPr>
                        <w:pStyle w:val="ListParagraph"/>
                        <w:numPr>
                          <w:ilvl w:val="0"/>
                          <w:numId w:val="4"/>
                        </w:numPr>
                        <w:rPr>
                          <w:rFonts w:cs="Times New Roman"/>
                          <w:b w:val="0"/>
                          <w:szCs w:val="24"/>
                        </w:rPr>
                      </w:pPr>
                      <w:r w:rsidRPr="00D63B32">
                        <w:rPr>
                          <w:rFonts w:cs="Times New Roman"/>
                          <w:b w:val="0"/>
                          <w:szCs w:val="24"/>
                        </w:rPr>
                        <w:t>IFAS availability</w:t>
                      </w:r>
                    </w:p>
                  </w:txbxContent>
                </v:textbox>
                <w10:wrap type="square"/>
              </v:shape>
            </w:pict>
          </mc:Fallback>
        </mc:AlternateContent>
      </w:r>
    </w:p>
    <w:p w14:paraId="344527FB" w14:textId="7C649D7C" w:rsidR="006B54E3" w:rsidRPr="00C277D6" w:rsidRDefault="00903B3C" w:rsidP="00C277D6">
      <w:pPr>
        <w:spacing w:before="0" w:after="120" w:line="360" w:lineRule="auto"/>
        <w:jc w:val="both"/>
        <w:rPr>
          <w:rFonts w:cs="Times New Roman"/>
          <w:b w:val="0"/>
          <w:szCs w:val="24"/>
        </w:rPr>
      </w:pPr>
      <w:r w:rsidRPr="00C277D6">
        <w:rPr>
          <w:rFonts w:cs="Times New Roman"/>
          <w:b w:val="0"/>
          <w:noProof/>
          <w:color w:val="000000" w:themeColor="text1"/>
          <w:szCs w:val="24"/>
        </w:rPr>
        <mc:AlternateContent>
          <mc:Choice Requires="wps">
            <w:drawing>
              <wp:anchor distT="0" distB="0" distL="114300" distR="114300" simplePos="0" relativeHeight="251748352" behindDoc="0" locked="0" layoutInCell="1" allowOverlap="1" wp14:anchorId="65CA7406" wp14:editId="11023C53">
                <wp:simplePos x="0" y="0"/>
                <wp:positionH relativeFrom="column">
                  <wp:posOffset>5521529</wp:posOffset>
                </wp:positionH>
                <wp:positionV relativeFrom="paragraph">
                  <wp:posOffset>118805</wp:posOffset>
                </wp:positionV>
                <wp:extent cx="0" cy="1446661"/>
                <wp:effectExtent l="76200" t="38100" r="57150" b="20320"/>
                <wp:wrapNone/>
                <wp:docPr id="216" name="Straight Arrow Connector 216"/>
                <wp:cNvGraphicFramePr/>
                <a:graphic xmlns:a="http://schemas.openxmlformats.org/drawingml/2006/main">
                  <a:graphicData uri="http://schemas.microsoft.com/office/word/2010/wordprocessingShape">
                    <wps:wsp>
                      <wps:cNvCnPr/>
                      <wps:spPr>
                        <a:xfrm flipV="1">
                          <a:off x="0" y="0"/>
                          <a:ext cx="0" cy="1446661"/>
                        </a:xfrm>
                        <a:prstGeom prst="straightConnector1">
                          <a:avLst/>
                        </a:prstGeom>
                        <a:ln>
                          <a:solidFill>
                            <a:schemeClr val="bg2">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6366334B" id="Straight Arrow Connector 216" o:spid="_x0000_s1026" type="#_x0000_t32" style="position:absolute;margin-left:434.75pt;margin-top:9.35pt;width:0;height:113.9pt;flip:y;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" strokecolor="#161616 [334]" strokeweight=".5pt">
                <v:stroke endarrow="block" joinstyle="miter"/>
              </v:shape>
            </w:pict>
          </mc:Fallback>
        </mc:AlternateContent>
      </w:r>
      <w:r w:rsidR="00CA1794" w:rsidRPr="00C277D6">
        <w:rPr>
          <w:rFonts w:cs="Times New Roman"/>
          <w:b w:val="0"/>
          <w:noProof/>
          <w:szCs w:val="24"/>
        </w:rPr>
        <mc:AlternateContent>
          <mc:Choice Requires="wps">
            <w:drawing>
              <wp:anchor distT="0" distB="0" distL="114300" distR="114300" simplePos="0" relativeHeight="251738112" behindDoc="0" locked="0" layoutInCell="1" allowOverlap="1" wp14:anchorId="1AE2D331" wp14:editId="37DA74EF">
                <wp:simplePos x="0" y="0"/>
                <wp:positionH relativeFrom="column">
                  <wp:posOffset>4044315</wp:posOffset>
                </wp:positionH>
                <wp:positionV relativeFrom="paragraph">
                  <wp:posOffset>38172</wp:posOffset>
                </wp:positionV>
                <wp:extent cx="354175" cy="577969"/>
                <wp:effectExtent l="38100" t="76200" r="0" b="88900"/>
                <wp:wrapNone/>
                <wp:docPr id="196" name="Elbow Connector 196"/>
                <wp:cNvGraphicFramePr/>
                <a:graphic xmlns:a="http://schemas.openxmlformats.org/drawingml/2006/main">
                  <a:graphicData uri="http://schemas.microsoft.com/office/word/2010/wordprocessingShape">
                    <wps:wsp>
                      <wps:cNvCnPr/>
                      <wps:spPr>
                        <a:xfrm flipV="1">
                          <a:off x="0" y="0"/>
                          <a:ext cx="354175" cy="577969"/>
                        </a:xfrm>
                        <a:prstGeom prst="bentConnector3">
                          <a:avLst>
                            <a:gd name="adj1" fmla="val 49878"/>
                          </a:avLst>
                        </a:prstGeom>
                        <a:ln>
                          <a:solidFill>
                            <a:schemeClr val="bg2">
                              <a:lumMod val="10000"/>
                            </a:schemeClr>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w:pict>
              <v:shape w14:anchorId="4EE79974" id="Elbow Connector 196" o:spid="_x0000_s1026" type="#_x0000_t34" style="position:absolute;margin-left:318.45pt;margin-top:3pt;width:27.9pt;height:45.5pt;flip:y;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" adj="10774" strokecolor="#161616 [334]" strokeweight=".5pt">
                <v:stroke startarrow="block" endarrow="block"/>
              </v:shape>
            </w:pict>
          </mc:Fallback>
        </mc:AlternateContent>
      </w:r>
    </w:p>
    <w:p w14:paraId="5C1B8699" w14:textId="58B1E1E5" w:rsidR="006B54E3" w:rsidRPr="00C277D6" w:rsidRDefault="006B54E3" w:rsidP="00C277D6">
      <w:pPr>
        <w:spacing w:before="0" w:after="120" w:line="360" w:lineRule="auto"/>
        <w:jc w:val="both"/>
        <w:rPr>
          <w:rFonts w:cs="Times New Roman"/>
          <w:b w:val="0"/>
          <w:szCs w:val="24"/>
        </w:rPr>
      </w:pPr>
    </w:p>
    <w:p w14:paraId="27078130" w14:textId="6A6FBC71" w:rsidR="006B54E3" w:rsidRPr="00C277D6" w:rsidRDefault="00802D26" w:rsidP="00C277D6">
      <w:pPr>
        <w:spacing w:before="0" w:after="120" w:line="360" w:lineRule="auto"/>
        <w:jc w:val="both"/>
        <w:rPr>
          <w:rFonts w:cs="Times New Roman"/>
          <w:b w:val="0"/>
          <w:szCs w:val="24"/>
        </w:rPr>
      </w:pPr>
      <w:r w:rsidRPr="00C277D6">
        <w:rPr>
          <w:rFonts w:cs="Times New Roman"/>
          <w:b w:val="0"/>
          <w:noProof/>
          <w:szCs w:val="24"/>
        </w:rPr>
        <mc:AlternateContent>
          <mc:Choice Requires="wps">
            <w:drawing>
              <wp:anchor distT="0" distB="0" distL="114300" distR="114300" simplePos="0" relativeHeight="251753472" behindDoc="0" locked="0" layoutInCell="1" allowOverlap="1" wp14:anchorId="389E094E" wp14:editId="03BC9BB9">
                <wp:simplePos x="0" y="0"/>
                <wp:positionH relativeFrom="column">
                  <wp:posOffset>3285035</wp:posOffset>
                </wp:positionH>
                <wp:positionV relativeFrom="paragraph">
                  <wp:posOffset>231231</wp:posOffset>
                </wp:positionV>
                <wp:extent cx="45719" cy="261257"/>
                <wp:effectExtent l="57150" t="38100" r="50165" b="24765"/>
                <wp:wrapNone/>
                <wp:docPr id="5" name="Straight Arrow Connector 5"/>
                <wp:cNvGraphicFramePr/>
                <a:graphic xmlns:a="http://schemas.openxmlformats.org/drawingml/2006/main">
                  <a:graphicData uri="http://schemas.microsoft.com/office/word/2010/wordprocessingShape">
                    <wps:wsp>
                      <wps:cNvCnPr/>
                      <wps:spPr>
                        <a:xfrm flipH="1" flipV="1">
                          <a:off x="0" y="0"/>
                          <a:ext cx="45719" cy="261257"/>
                        </a:xfrm>
                        <a:prstGeom prst="straightConnector1">
                          <a:avLst/>
                        </a:prstGeom>
                        <a:noFill/>
                        <a:ln w="6350" cap="flat" cmpd="sng" algn="ctr">
                          <a:solidFill>
                            <a:srgbClr val="E7E6E6">
                              <a:lumMod val="10000"/>
                            </a:srgbClr>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5DC72EF8" id="Straight Arrow Connector 5" o:spid="_x0000_s1026" type="#_x0000_t32" style="position:absolute;margin-left:258.65pt;margin-top:18.2pt;width:3.6pt;height:20.55pt;flip:x y;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" strokecolor="#181717" strokeweight=".5pt">
                <v:stroke endarrow="block" joinstyle="miter"/>
              </v:shape>
            </w:pict>
          </mc:Fallback>
        </mc:AlternateContent>
      </w:r>
    </w:p>
    <w:p w14:paraId="65F3CD9A" w14:textId="6F4F9A1C" w:rsidR="006B54E3" w:rsidRPr="00C277D6" w:rsidRDefault="00FC16FD" w:rsidP="00C277D6">
      <w:pPr>
        <w:spacing w:before="0" w:after="120" w:line="360" w:lineRule="auto"/>
        <w:jc w:val="both"/>
        <w:rPr>
          <w:rFonts w:cs="Times New Roman"/>
          <w:b w:val="0"/>
          <w:szCs w:val="24"/>
        </w:rPr>
      </w:pPr>
      <w:r w:rsidRPr="00C277D6">
        <w:rPr>
          <w:rFonts w:cs="Times New Roman"/>
          <w:b w:val="0"/>
          <w:noProof/>
          <w:color w:val="000000" w:themeColor="text1"/>
          <w:szCs w:val="24"/>
        </w:rPr>
        <mc:AlternateContent>
          <mc:Choice Requires="wps">
            <w:drawing>
              <wp:anchor distT="45720" distB="45720" distL="114300" distR="114300" simplePos="0" relativeHeight="251665408" behindDoc="0" locked="0" layoutInCell="1" allowOverlap="1" wp14:anchorId="4007EAFC" wp14:editId="0A795258">
                <wp:simplePos x="0" y="0"/>
                <wp:positionH relativeFrom="column">
                  <wp:posOffset>2065837</wp:posOffset>
                </wp:positionH>
                <wp:positionV relativeFrom="paragraph">
                  <wp:posOffset>207554</wp:posOffset>
                </wp:positionV>
                <wp:extent cx="2559685" cy="1577975"/>
                <wp:effectExtent l="0" t="0" r="12065" b="22225"/>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685" cy="1577975"/>
                        </a:xfrm>
                        <a:prstGeom prst="rect">
                          <a:avLst/>
                        </a:prstGeom>
                        <a:solidFill>
                          <a:srgbClr val="FFFFFF"/>
                        </a:solidFill>
                        <a:ln w="9525">
                          <a:solidFill>
                            <a:srgbClr val="000000"/>
                          </a:solidFill>
                          <a:miter lim="800000"/>
                          <a:headEnd/>
                          <a:tailEnd/>
                        </a:ln>
                      </wps:spPr>
                      <wps:txbx>
                        <w:txbxContent>
                          <w:p w14:paraId="36C47372" w14:textId="25B46898" w:rsidR="00F876CF" w:rsidRDefault="00F876CF" w:rsidP="00FC16FD">
                            <w:pPr>
                              <w:spacing w:after="0"/>
                              <w:rPr>
                                <w:rFonts w:cs="Times New Roman"/>
                                <w:szCs w:val="24"/>
                              </w:rPr>
                            </w:pPr>
                            <w:r w:rsidRPr="003555BC">
                              <w:rPr>
                                <w:rFonts w:cs="Times New Roman"/>
                                <w:szCs w:val="24"/>
                              </w:rPr>
                              <w:t>Socio-demographic and economic characteristics</w:t>
                            </w:r>
                          </w:p>
                          <w:p w14:paraId="06A61BB9" w14:textId="4A7C1D47" w:rsidR="00F876CF" w:rsidRPr="00903B3C" w:rsidRDefault="00F876CF" w:rsidP="00903B3C">
                            <w:pPr>
                              <w:pStyle w:val="ListParagraph"/>
                              <w:numPr>
                                <w:ilvl w:val="0"/>
                                <w:numId w:val="6"/>
                              </w:numPr>
                              <w:spacing w:after="120"/>
                              <w:rPr>
                                <w:rFonts w:cs="Times New Roman"/>
                                <w:b w:val="0"/>
                                <w:szCs w:val="24"/>
                              </w:rPr>
                            </w:pPr>
                            <w:r w:rsidRPr="00B6713A">
                              <w:rPr>
                                <w:rFonts w:cs="Times New Roman"/>
                                <w:b w:val="0"/>
                                <w:szCs w:val="24"/>
                              </w:rPr>
                              <w:t>Age</w:t>
                            </w:r>
                            <w:r>
                              <w:rPr>
                                <w:rFonts w:cs="Times New Roman"/>
                                <w:b w:val="0"/>
                                <w:szCs w:val="24"/>
                              </w:rPr>
                              <w:t xml:space="preserve">, </w:t>
                            </w:r>
                            <w:r w:rsidRPr="00903B3C">
                              <w:rPr>
                                <w:rFonts w:cs="Times New Roman"/>
                                <w:b w:val="0"/>
                                <w:szCs w:val="24"/>
                              </w:rPr>
                              <w:t>Marital status</w:t>
                            </w:r>
                            <w:r>
                              <w:rPr>
                                <w:rFonts w:cs="Times New Roman"/>
                                <w:b w:val="0"/>
                                <w:szCs w:val="24"/>
                              </w:rPr>
                              <w:t xml:space="preserve">, </w:t>
                            </w:r>
                            <w:r w:rsidRPr="00903B3C">
                              <w:rPr>
                                <w:rFonts w:cs="Times New Roman"/>
                                <w:b w:val="0"/>
                                <w:szCs w:val="24"/>
                              </w:rPr>
                              <w:t>Education</w:t>
                            </w:r>
                          </w:p>
                          <w:p w14:paraId="056050B3" w14:textId="3AAEEEC1" w:rsidR="00F876CF" w:rsidRPr="00903B3C" w:rsidRDefault="00F876CF" w:rsidP="00903B3C">
                            <w:pPr>
                              <w:pStyle w:val="ListParagraph"/>
                              <w:numPr>
                                <w:ilvl w:val="0"/>
                                <w:numId w:val="6"/>
                              </w:numPr>
                              <w:rPr>
                                <w:rFonts w:cs="Times New Roman"/>
                                <w:b w:val="0"/>
                                <w:szCs w:val="24"/>
                              </w:rPr>
                            </w:pPr>
                            <w:r w:rsidRPr="00B6713A">
                              <w:rPr>
                                <w:rFonts w:cs="Times New Roman"/>
                                <w:b w:val="0"/>
                                <w:szCs w:val="24"/>
                              </w:rPr>
                              <w:t>Occupation</w:t>
                            </w:r>
                            <w:r>
                              <w:rPr>
                                <w:rFonts w:cs="Times New Roman"/>
                                <w:b w:val="0"/>
                                <w:szCs w:val="24"/>
                              </w:rPr>
                              <w:t xml:space="preserve">, </w:t>
                            </w:r>
                            <w:r w:rsidRPr="00903B3C">
                              <w:rPr>
                                <w:rFonts w:cs="Times New Roman"/>
                                <w:b w:val="0"/>
                                <w:szCs w:val="24"/>
                              </w:rPr>
                              <w:t>Household income</w:t>
                            </w:r>
                          </w:p>
                          <w:p w14:paraId="232BE06D" w14:textId="71E73CC6" w:rsidR="00F876CF" w:rsidRDefault="00F876CF" w:rsidP="00F23D4D">
                            <w:pPr>
                              <w:pStyle w:val="ListParagraph"/>
                              <w:numPr>
                                <w:ilvl w:val="0"/>
                                <w:numId w:val="6"/>
                              </w:numPr>
                              <w:rPr>
                                <w:rFonts w:cs="Times New Roman"/>
                                <w:b w:val="0"/>
                                <w:szCs w:val="24"/>
                              </w:rPr>
                            </w:pPr>
                            <w:r w:rsidRPr="00B6713A">
                              <w:rPr>
                                <w:rFonts w:cs="Times New Roman"/>
                                <w:b w:val="0"/>
                                <w:szCs w:val="24"/>
                              </w:rPr>
                              <w:t>Livestock/poultry ownership</w:t>
                            </w:r>
                          </w:p>
                          <w:p w14:paraId="4F1377D5" w14:textId="4CC943D3" w:rsidR="00F876CF" w:rsidRPr="00B6713A" w:rsidRDefault="00F876CF" w:rsidP="00F23D4D">
                            <w:pPr>
                              <w:pStyle w:val="ListParagraph"/>
                              <w:numPr>
                                <w:ilvl w:val="0"/>
                                <w:numId w:val="6"/>
                              </w:numPr>
                              <w:rPr>
                                <w:rFonts w:cs="Times New Roman"/>
                                <w:b w:val="0"/>
                                <w:szCs w:val="24"/>
                              </w:rPr>
                            </w:pPr>
                            <w:r>
                              <w:rPr>
                                <w:rFonts w:cs="Times New Roman"/>
                                <w:b w:val="0"/>
                                <w:szCs w:val="24"/>
                              </w:rPr>
                              <w:t>Social beliefs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007EAFC" id="_x0000_s1034" type="#_x0000_t202" style="position:absolute;left:0;text-align:left;margin-left:162.65pt;margin-top:16.35pt;width:201.55pt;height:124.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">
                <v:textbox>
                  <w:txbxContent>
                    <w:p w14:paraId="36C47372" w14:textId="25B46898" w:rsidR="00F876CF" w:rsidRDefault="00F876CF" w:rsidP="00FC16FD">
                      <w:pPr>
                        <w:spacing w:after="0"/>
                        <w:rPr>
                          <w:rFonts w:cs="Times New Roman"/>
                          <w:szCs w:val="24"/>
                        </w:rPr>
                      </w:pPr>
                      <w:r w:rsidRPr="003555BC">
                        <w:rPr>
                          <w:rFonts w:cs="Times New Roman"/>
                          <w:szCs w:val="24"/>
                        </w:rPr>
                        <w:t>Socio-demographic and economic characteristics</w:t>
                      </w:r>
                    </w:p>
                    <w:p w14:paraId="06A61BB9" w14:textId="4A7C1D47" w:rsidR="00F876CF" w:rsidRPr="00903B3C" w:rsidRDefault="00F876CF" w:rsidP="00903B3C">
                      <w:pPr>
                        <w:pStyle w:val="ListParagraph"/>
                        <w:numPr>
                          <w:ilvl w:val="0"/>
                          <w:numId w:val="6"/>
                        </w:numPr>
                        <w:spacing w:after="120"/>
                        <w:rPr>
                          <w:rFonts w:cs="Times New Roman"/>
                          <w:b w:val="0"/>
                          <w:szCs w:val="24"/>
                        </w:rPr>
                      </w:pPr>
                      <w:r w:rsidRPr="00B6713A">
                        <w:rPr>
                          <w:rFonts w:cs="Times New Roman"/>
                          <w:b w:val="0"/>
                          <w:szCs w:val="24"/>
                        </w:rPr>
                        <w:t>Age</w:t>
                      </w:r>
                      <w:r>
                        <w:rPr>
                          <w:rFonts w:cs="Times New Roman"/>
                          <w:b w:val="0"/>
                          <w:szCs w:val="24"/>
                        </w:rPr>
                        <w:t xml:space="preserve">, </w:t>
                      </w:r>
                      <w:r w:rsidRPr="00903B3C">
                        <w:rPr>
                          <w:rFonts w:cs="Times New Roman"/>
                          <w:b w:val="0"/>
                          <w:szCs w:val="24"/>
                        </w:rPr>
                        <w:t>Marital status</w:t>
                      </w:r>
                      <w:r>
                        <w:rPr>
                          <w:rFonts w:cs="Times New Roman"/>
                          <w:b w:val="0"/>
                          <w:szCs w:val="24"/>
                        </w:rPr>
                        <w:t xml:space="preserve">, </w:t>
                      </w:r>
                      <w:r w:rsidRPr="00903B3C">
                        <w:rPr>
                          <w:rFonts w:cs="Times New Roman"/>
                          <w:b w:val="0"/>
                          <w:szCs w:val="24"/>
                        </w:rPr>
                        <w:t>Education</w:t>
                      </w:r>
                    </w:p>
                    <w:p w14:paraId="056050B3" w14:textId="3AAEEEC1" w:rsidR="00F876CF" w:rsidRPr="00903B3C" w:rsidRDefault="00F876CF" w:rsidP="00903B3C">
                      <w:pPr>
                        <w:pStyle w:val="ListParagraph"/>
                        <w:numPr>
                          <w:ilvl w:val="0"/>
                          <w:numId w:val="6"/>
                        </w:numPr>
                        <w:rPr>
                          <w:rFonts w:cs="Times New Roman"/>
                          <w:b w:val="0"/>
                          <w:szCs w:val="24"/>
                        </w:rPr>
                      </w:pPr>
                      <w:r w:rsidRPr="00B6713A">
                        <w:rPr>
                          <w:rFonts w:cs="Times New Roman"/>
                          <w:b w:val="0"/>
                          <w:szCs w:val="24"/>
                        </w:rPr>
                        <w:t>Occupation</w:t>
                      </w:r>
                      <w:r>
                        <w:rPr>
                          <w:rFonts w:cs="Times New Roman"/>
                          <w:b w:val="0"/>
                          <w:szCs w:val="24"/>
                        </w:rPr>
                        <w:t xml:space="preserve">, </w:t>
                      </w:r>
                      <w:r w:rsidRPr="00903B3C">
                        <w:rPr>
                          <w:rFonts w:cs="Times New Roman"/>
                          <w:b w:val="0"/>
                          <w:szCs w:val="24"/>
                        </w:rPr>
                        <w:t>Household income</w:t>
                      </w:r>
                    </w:p>
                    <w:p w14:paraId="232BE06D" w14:textId="71E73CC6" w:rsidR="00F876CF" w:rsidRDefault="00F876CF" w:rsidP="00F23D4D">
                      <w:pPr>
                        <w:pStyle w:val="ListParagraph"/>
                        <w:numPr>
                          <w:ilvl w:val="0"/>
                          <w:numId w:val="6"/>
                        </w:numPr>
                        <w:rPr>
                          <w:rFonts w:cs="Times New Roman"/>
                          <w:b w:val="0"/>
                          <w:szCs w:val="24"/>
                        </w:rPr>
                      </w:pPr>
                      <w:r w:rsidRPr="00B6713A">
                        <w:rPr>
                          <w:rFonts w:cs="Times New Roman"/>
                          <w:b w:val="0"/>
                          <w:szCs w:val="24"/>
                        </w:rPr>
                        <w:t>Livestock/poultry ownership</w:t>
                      </w:r>
                    </w:p>
                    <w:p w14:paraId="4F1377D5" w14:textId="4CC943D3" w:rsidR="00F876CF" w:rsidRPr="00B6713A" w:rsidRDefault="00F876CF" w:rsidP="00F23D4D">
                      <w:pPr>
                        <w:pStyle w:val="ListParagraph"/>
                        <w:numPr>
                          <w:ilvl w:val="0"/>
                          <w:numId w:val="6"/>
                        </w:numPr>
                        <w:rPr>
                          <w:rFonts w:cs="Times New Roman"/>
                          <w:b w:val="0"/>
                          <w:szCs w:val="24"/>
                        </w:rPr>
                      </w:pPr>
                      <w:r>
                        <w:rPr>
                          <w:rFonts w:cs="Times New Roman"/>
                          <w:b w:val="0"/>
                          <w:szCs w:val="24"/>
                        </w:rPr>
                        <w:t>Social beliefs</w:t>
                      </w:r>
                    </w:p>
                  </w:txbxContent>
                </v:textbox>
                <w10:wrap type="square"/>
              </v:shape>
            </w:pict>
          </mc:Fallback>
        </mc:AlternateContent>
      </w:r>
    </w:p>
    <w:p w14:paraId="55236B81" w14:textId="2B86D96B" w:rsidR="006B54E3" w:rsidRPr="00C277D6" w:rsidRDefault="00BA79F6" w:rsidP="00C277D6">
      <w:pPr>
        <w:spacing w:before="0" w:after="120" w:line="360" w:lineRule="auto"/>
        <w:jc w:val="both"/>
        <w:rPr>
          <w:rFonts w:cs="Times New Roman"/>
          <w:b w:val="0"/>
          <w:color w:val="000000" w:themeColor="text1"/>
          <w:szCs w:val="24"/>
        </w:rPr>
      </w:pPr>
      <w:r w:rsidRPr="00C277D6">
        <w:rPr>
          <w:rFonts w:cs="Times New Roman"/>
          <w:b w:val="0"/>
          <w:noProof/>
          <w:color w:val="000000" w:themeColor="text1"/>
          <w:szCs w:val="24"/>
        </w:rPr>
        <mc:AlternateContent>
          <mc:Choice Requires="wps">
            <w:drawing>
              <wp:anchor distT="0" distB="0" distL="114300" distR="114300" simplePos="0" relativeHeight="251749376" behindDoc="0" locked="0" layoutInCell="1" allowOverlap="1" wp14:anchorId="105B7444" wp14:editId="47248DE4">
                <wp:simplePos x="0" y="0"/>
                <wp:positionH relativeFrom="column">
                  <wp:posOffset>879774</wp:posOffset>
                </wp:positionH>
                <wp:positionV relativeFrom="paragraph">
                  <wp:posOffset>215768</wp:posOffset>
                </wp:positionV>
                <wp:extent cx="1164566" cy="25879"/>
                <wp:effectExtent l="0" t="0" r="17145" b="31750"/>
                <wp:wrapNone/>
                <wp:docPr id="218" name="Straight Connector 218"/>
                <wp:cNvGraphicFramePr/>
                <a:graphic xmlns:a="http://schemas.openxmlformats.org/drawingml/2006/main">
                  <a:graphicData uri="http://schemas.microsoft.com/office/word/2010/wordprocessingShape">
                    <wps:wsp>
                      <wps:cNvCnPr/>
                      <wps:spPr>
                        <a:xfrm flipH="1">
                          <a:off x="0" y="0"/>
                          <a:ext cx="1164566" cy="25879"/>
                        </a:xfrm>
                        <a:prstGeom prst="line">
                          <a:avLst/>
                        </a:prstGeom>
                        <a:ln>
                          <a:solidFill>
                            <a:schemeClr val="bg2">
                              <a:lumMod val="1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150A40E9" id="Straight Connector 218" o:spid="_x0000_s1026" style="position:absolute;flip:x;z-index:251749376;visibility:visible;mso-wrap-style:square;mso-wrap-distance-left:9pt;mso-wrap-distance-top:0;mso-wrap-distance-right:9pt;mso-wrap-distance-bottom:0;mso-position-horizontal:absolute;mso-position-horizontal-relative:text;mso-position-vertical:absolute;mso-position-vertical-relative:text" from="69.25pt,17pt" to="160.9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" strokecolor="#161616 [334]" strokeweight=".5pt">
                <v:stroke joinstyle="miter"/>
              </v:line>
            </w:pict>
          </mc:Fallback>
        </mc:AlternateContent>
      </w:r>
      <w:r w:rsidRPr="00C277D6">
        <w:rPr>
          <w:rFonts w:cs="Times New Roman"/>
          <w:b w:val="0"/>
          <w:noProof/>
          <w:color w:val="000000" w:themeColor="text1"/>
          <w:szCs w:val="24"/>
        </w:rPr>
        <mc:AlternateContent>
          <mc:Choice Requires="wps">
            <w:drawing>
              <wp:anchor distT="0" distB="0" distL="114300" distR="114300" simplePos="0" relativeHeight="251747328" behindDoc="0" locked="0" layoutInCell="1" allowOverlap="1" wp14:anchorId="78AC9823" wp14:editId="271961D0">
                <wp:simplePos x="0" y="0"/>
                <wp:positionH relativeFrom="column">
                  <wp:posOffset>4601701</wp:posOffset>
                </wp:positionH>
                <wp:positionV relativeFrom="paragraph">
                  <wp:posOffset>188786</wp:posOffset>
                </wp:positionV>
                <wp:extent cx="924284" cy="17253"/>
                <wp:effectExtent l="0" t="0" r="28575" b="20955"/>
                <wp:wrapNone/>
                <wp:docPr id="215" name="Straight Connector 215"/>
                <wp:cNvGraphicFramePr/>
                <a:graphic xmlns:a="http://schemas.openxmlformats.org/drawingml/2006/main">
                  <a:graphicData uri="http://schemas.microsoft.com/office/word/2010/wordprocessingShape">
                    <wps:wsp>
                      <wps:cNvCnPr/>
                      <wps:spPr>
                        <a:xfrm flipV="1">
                          <a:off x="0" y="0"/>
                          <a:ext cx="924284" cy="17253"/>
                        </a:xfrm>
                        <a:prstGeom prst="line">
                          <a:avLst/>
                        </a:prstGeom>
                        <a:ln>
                          <a:solidFill>
                            <a:schemeClr val="bg2">
                              <a:lumMod val="1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4816D005" id="Straight Connector 215" o:spid="_x0000_s1026" style="position:absolute;flip:y;z-index:251747328;visibility:visible;mso-wrap-style:square;mso-wrap-distance-left:9pt;mso-wrap-distance-top:0;mso-wrap-distance-right:9pt;mso-wrap-distance-bottom:0;mso-position-horizontal:absolute;mso-position-horizontal-relative:text;mso-position-vertical:absolute;mso-position-vertical-relative:text" from="362.35pt,14.85pt" to="435.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" strokecolor="#161616 [334]" strokeweight=".5pt">
                <v:stroke joinstyle="miter"/>
              </v:line>
            </w:pict>
          </mc:Fallback>
        </mc:AlternateContent>
      </w:r>
    </w:p>
    <w:p w14:paraId="4AE0168B" w14:textId="1615573C" w:rsidR="006B54E3" w:rsidRPr="00C277D6" w:rsidRDefault="006B54E3" w:rsidP="00C277D6">
      <w:pPr>
        <w:spacing w:before="0" w:after="120" w:line="360" w:lineRule="auto"/>
        <w:jc w:val="both"/>
        <w:rPr>
          <w:rFonts w:cs="Times New Roman"/>
          <w:b w:val="0"/>
          <w:color w:val="000000" w:themeColor="text1"/>
          <w:szCs w:val="24"/>
        </w:rPr>
      </w:pPr>
    </w:p>
    <w:p w14:paraId="11CDB4CE" w14:textId="43E54FD3" w:rsidR="006B54E3" w:rsidRPr="00C277D6" w:rsidRDefault="006B54E3" w:rsidP="00C277D6">
      <w:pPr>
        <w:spacing w:line="360" w:lineRule="auto"/>
        <w:jc w:val="both"/>
        <w:rPr>
          <w:rFonts w:cs="Times New Roman"/>
          <w:szCs w:val="24"/>
        </w:rPr>
      </w:pPr>
    </w:p>
    <w:p w14:paraId="1B9E024E" w14:textId="2C6D801F" w:rsidR="006B54E3" w:rsidRPr="00C277D6" w:rsidRDefault="006B54E3" w:rsidP="00C277D6">
      <w:pPr>
        <w:spacing w:line="360" w:lineRule="auto"/>
        <w:jc w:val="both"/>
        <w:rPr>
          <w:rFonts w:cs="Times New Roman"/>
          <w:szCs w:val="24"/>
        </w:rPr>
      </w:pPr>
    </w:p>
    <w:p w14:paraId="47DBBD73" w14:textId="5BC95CFC" w:rsidR="00B6713A" w:rsidRPr="00CD0CE5" w:rsidRDefault="00B6713A" w:rsidP="00FC16FD">
      <w:pPr>
        <w:pStyle w:val="Caption"/>
        <w:spacing w:after="0" w:line="360" w:lineRule="auto"/>
        <w:jc w:val="both"/>
        <w:rPr>
          <w:rFonts w:cs="Times New Roman"/>
          <w:i w:val="0"/>
          <w:color w:val="000000" w:themeColor="text1"/>
          <w:sz w:val="24"/>
          <w:szCs w:val="24"/>
        </w:rPr>
      </w:pPr>
      <w:bookmarkStart w:id="32" w:name="_Toc159228038"/>
      <w:r w:rsidRPr="00CD0CE5">
        <w:rPr>
          <w:rFonts w:cs="Times New Roman"/>
          <w:i w:val="0"/>
          <w:color w:val="000000" w:themeColor="text1"/>
          <w:sz w:val="24"/>
          <w:szCs w:val="24"/>
        </w:rPr>
        <w:t xml:space="preserve">Figure </w:t>
      </w:r>
      <w:r w:rsidRPr="00CD0CE5">
        <w:rPr>
          <w:rFonts w:cs="Times New Roman"/>
          <w:i w:val="0"/>
          <w:color w:val="000000" w:themeColor="text1"/>
          <w:sz w:val="24"/>
          <w:szCs w:val="24"/>
        </w:rPr>
        <w:fldChar w:fldCharType="begin"/>
      </w:r>
      <w:r w:rsidRPr="00CD0CE5">
        <w:rPr>
          <w:rFonts w:cs="Times New Roman"/>
          <w:i w:val="0"/>
          <w:color w:val="000000" w:themeColor="text1"/>
          <w:sz w:val="24"/>
          <w:szCs w:val="24"/>
        </w:rPr>
        <w:instrText xml:space="preserve"> SEQ Figure \* ARABIC </w:instrText>
      </w:r>
      <w:r w:rsidRPr="00CD0CE5">
        <w:rPr>
          <w:rFonts w:cs="Times New Roman"/>
          <w:i w:val="0"/>
          <w:color w:val="000000" w:themeColor="text1"/>
          <w:sz w:val="24"/>
          <w:szCs w:val="24"/>
        </w:rPr>
        <w:fldChar w:fldCharType="separate"/>
      </w:r>
      <w:r w:rsidR="00D949CE">
        <w:rPr>
          <w:rFonts w:cs="Times New Roman"/>
          <w:i w:val="0"/>
          <w:noProof/>
          <w:color w:val="000000" w:themeColor="text1"/>
          <w:sz w:val="24"/>
          <w:szCs w:val="24"/>
        </w:rPr>
        <w:t>1</w:t>
      </w:r>
      <w:r w:rsidRPr="00CD0CE5">
        <w:rPr>
          <w:rFonts w:cs="Times New Roman"/>
          <w:i w:val="0"/>
          <w:color w:val="000000" w:themeColor="text1"/>
          <w:sz w:val="24"/>
          <w:szCs w:val="24"/>
        </w:rPr>
        <w:fldChar w:fldCharType="end"/>
      </w:r>
      <w:r w:rsidRPr="00CD0CE5">
        <w:rPr>
          <w:rFonts w:cs="Times New Roman"/>
          <w:i w:val="0"/>
          <w:color w:val="000000" w:themeColor="text1"/>
          <w:sz w:val="24"/>
          <w:szCs w:val="24"/>
        </w:rPr>
        <w:t>: Conceptual Framework</w:t>
      </w:r>
      <w:bookmarkEnd w:id="32"/>
      <w:r w:rsidR="00C5404A" w:rsidRPr="00CD0CE5">
        <w:rPr>
          <w:rFonts w:cs="Times New Roman"/>
          <w:i w:val="0"/>
          <w:color w:val="000000" w:themeColor="text1"/>
          <w:sz w:val="24"/>
          <w:szCs w:val="24"/>
        </w:rPr>
        <w:t xml:space="preserve"> on IFAS </w:t>
      </w:r>
      <w:r w:rsidR="00C61554" w:rsidRPr="00CD0CE5">
        <w:rPr>
          <w:rFonts w:cs="Times New Roman"/>
          <w:i w:val="0"/>
          <w:color w:val="000000" w:themeColor="text1"/>
          <w:sz w:val="24"/>
          <w:szCs w:val="24"/>
        </w:rPr>
        <w:t>Adherence</w:t>
      </w:r>
      <w:r w:rsidR="00B96764" w:rsidRPr="00CD0CE5">
        <w:rPr>
          <w:rFonts w:cs="Times New Roman"/>
          <w:i w:val="0"/>
          <w:color w:val="000000" w:themeColor="text1"/>
          <w:sz w:val="24"/>
          <w:szCs w:val="24"/>
        </w:rPr>
        <w:t xml:space="preserve"> </w:t>
      </w:r>
      <w:r w:rsidR="00B96764" w:rsidRPr="00CD0CE5">
        <w:rPr>
          <w:rFonts w:cs="Times New Roman"/>
          <w:i w:val="0"/>
          <w:color w:val="000000" w:themeColor="text1"/>
          <w:sz w:val="24"/>
          <w:szCs w:val="24"/>
        </w:rPr>
        <w:fldChar w:fldCharType="begin" w:fldLock="1"/>
      </w:r>
      <w:r w:rsidR="002762B2" w:rsidRPr="00CD0CE5">
        <w:rPr>
          <w:rFonts w:cs="Times New Roman"/>
          <w:i w:val="0"/>
          <w:color w:val="000000" w:themeColor="text1"/>
          <w:sz w:val="24"/>
          <w:szCs w:val="24"/>
        </w:rPr>
        <w:instrText>ADDIN CSL_CITATION {"citationItems":[{"id":"ITEM-1","itemData":{"DOI":"10.1017/S1368980016001002","ISSN":"14752727","PMID":"27181394","abstract":"Objective To examine whether women's knowledge of pregnancy-related risks and family support received during pregnancy are associated with adherence to maternal iron-folic acid (IFA) supplementation. Design Secondary data analysis of the 2002-03, 2007 and 2012 Indonesia Demographic and Health Survey. Analysis of the association between factors associated with adherence (consuming ≥90 IFA tablets), including the women's knowledge and family support, was performed using multivariate logistic regression. Setting National household survey. Subjects Women (n 19 133) who had given birth within 2 years prior to the interview date. Results Knowledge of pregnancy-related risks was associated with increased adherence to IFA supplementation (adjusted OR=1·8; 95 % CI 1·6, 2·0), as was full family (particularly husband's) support (adjusted OR=1·9; 95 % CI 1·6, 2·3). Adequate antenatal care (ANC) visits (i.e. four or more) was associated with increased adherence (adjusted OR=2·2; 95 % CI 2·0, 2·4). However, ANC providers missed opportunities to distribute tablets and information, as among women with adequate ANC visits, 15 % reported never having received/bought any IFA tablets and 30 % had no knowledge of pregnancy-related risks. A significant interaction was observed between family support and the women's educational level in predicting adherence. Family support significantly increased the adherence among women with &lt;9 years of education. Conclusions Improving women's knowledge of pregnancy-related risks and involving family members, particularly the husband and importantly for less-educated women, improved adherence to IFA supplementation. ANC visit opportunities must be optimized to provide women with sufficient numbers of IFA tablets along with health information (especially on pregnancy-related risks) and partner support counselling.","author":[{"dropping-particle":"","family":"Wiradnyani","given":"Luh Ade Ari","non-dropping-particle":"","parse-names":false,"suffix":""},{"dropping-particle":"","family":"Khusun","given":"Helda","non-dropping-particle":"","parse-names":false,"suffix":""},{"dropping-particle":"","family":"Achadi","given":"Endang L.","non-dropping-particle":"","parse-names":false,"suffix":""},{"dropping-particle":"","family":"Ocviyanti","given":"Dwiana","non-dropping-particle":"","parse-names":false,"suffix":""},{"dropping-particle":"","family":"Shankar","given":"Anuraj H.","non-dropping-particle":"","parse-names":false,"suffix":""}],"container-title":"Public Health Nutrition","id":"ITEM-1","issue":"15","issued":{"date-parts":[["2016"]]},"page":"2818-2828","title":"Role of family support and women's knowledge on pregnancy-related risks in adherence to maternal iron-folic acid supplementation in Indonesia","type":"article-journal","volume":"19"},"uris":["http://www.mendeley.com/documents/?uuid=70b21e35-3d61-4392-bed2-ff8e5268fb67"]}],"mendeley":{"formattedCitation":"(24)","plainTextFormattedCitation":"(24)","previouslyFormattedCitation":"(24)"},"properties":{"noteIndex":0},"schema":"https://github.com/citation-style-language/schema/raw/master/csl-citation.json"}</w:instrText>
      </w:r>
      <w:r w:rsidR="00B96764" w:rsidRPr="00CD0CE5">
        <w:rPr>
          <w:rFonts w:cs="Times New Roman"/>
          <w:i w:val="0"/>
          <w:color w:val="000000" w:themeColor="text1"/>
          <w:sz w:val="24"/>
          <w:szCs w:val="24"/>
        </w:rPr>
        <w:fldChar w:fldCharType="separate"/>
      </w:r>
      <w:r w:rsidR="00A96B7C" w:rsidRPr="00CD0CE5">
        <w:rPr>
          <w:rFonts w:cs="Times New Roman"/>
          <w:b w:val="0"/>
          <w:i w:val="0"/>
          <w:noProof/>
          <w:color w:val="000000" w:themeColor="text1"/>
          <w:sz w:val="24"/>
          <w:szCs w:val="24"/>
        </w:rPr>
        <w:t>[</w:t>
      </w:r>
      <w:r w:rsidR="002762B2" w:rsidRPr="00CD0CE5">
        <w:rPr>
          <w:rFonts w:cs="Times New Roman"/>
          <w:b w:val="0"/>
          <w:i w:val="0"/>
          <w:noProof/>
          <w:color w:val="000000" w:themeColor="text1"/>
          <w:sz w:val="24"/>
          <w:szCs w:val="24"/>
        </w:rPr>
        <w:t>24</w:t>
      </w:r>
      <w:r w:rsidR="00B96764" w:rsidRPr="00CD0CE5">
        <w:rPr>
          <w:rFonts w:cs="Times New Roman"/>
          <w:i w:val="0"/>
          <w:color w:val="000000" w:themeColor="text1"/>
          <w:sz w:val="24"/>
          <w:szCs w:val="24"/>
        </w:rPr>
        <w:fldChar w:fldCharType="end"/>
      </w:r>
      <w:r w:rsidR="00A96B7C" w:rsidRPr="00CD0CE5">
        <w:rPr>
          <w:rFonts w:cs="Times New Roman"/>
          <w:i w:val="0"/>
          <w:color w:val="000000" w:themeColor="text1"/>
          <w:sz w:val="24"/>
          <w:szCs w:val="24"/>
        </w:rPr>
        <w:t>]</w:t>
      </w:r>
    </w:p>
    <w:p w14:paraId="7F4EE5CD" w14:textId="6472838C" w:rsidR="006B54E3" w:rsidRPr="00C277D6" w:rsidRDefault="006B54E3" w:rsidP="00CD0CE5">
      <w:pPr>
        <w:pStyle w:val="Heading2"/>
      </w:pPr>
      <w:bookmarkStart w:id="33" w:name="_Toc118357328"/>
      <w:bookmarkStart w:id="34" w:name="_Toc120616650"/>
      <w:bookmarkStart w:id="35" w:name="_Toc180473700"/>
      <w:r w:rsidRPr="00C277D6">
        <w:t>1.4 R</w:t>
      </w:r>
      <w:r w:rsidR="002E5A40" w:rsidRPr="00C277D6">
        <w:t>ationale</w:t>
      </w:r>
      <w:bookmarkEnd w:id="33"/>
      <w:bookmarkEnd w:id="34"/>
      <w:bookmarkEnd w:id="35"/>
    </w:p>
    <w:p w14:paraId="10D2E2A3" w14:textId="4D5B48E5" w:rsidR="006B54E3" w:rsidRPr="00C277D6" w:rsidRDefault="001522A7" w:rsidP="00302B07">
      <w:pPr>
        <w:kinsoku w:val="0"/>
        <w:overflowPunct w:val="0"/>
        <w:spacing w:before="0" w:after="0" w:line="360" w:lineRule="auto"/>
        <w:jc w:val="both"/>
        <w:textAlignment w:val="baseline"/>
        <w:rPr>
          <w:rFonts w:cs="Times New Roman"/>
          <w:b w:val="0"/>
          <w:color w:val="000000" w:themeColor="text1"/>
          <w:szCs w:val="24"/>
        </w:rPr>
      </w:pPr>
      <w:r w:rsidRPr="00C277D6">
        <w:rPr>
          <w:rFonts w:cs="Times New Roman"/>
          <w:b w:val="0"/>
          <w:color w:val="000000" w:themeColor="text1"/>
          <w:szCs w:val="24"/>
        </w:rPr>
        <w:t xml:space="preserve">This study </w:t>
      </w:r>
      <w:r w:rsidR="008916C5" w:rsidRPr="00C277D6">
        <w:rPr>
          <w:rFonts w:cs="Times New Roman"/>
          <w:b w:val="0"/>
          <w:color w:val="000000" w:themeColor="text1"/>
          <w:szCs w:val="24"/>
        </w:rPr>
        <w:t>contributes</w:t>
      </w:r>
      <w:r w:rsidR="000F598A" w:rsidRPr="00C277D6">
        <w:rPr>
          <w:rFonts w:cs="Times New Roman"/>
          <w:b w:val="0"/>
          <w:color w:val="000000" w:themeColor="text1"/>
          <w:szCs w:val="24"/>
        </w:rPr>
        <w:t xml:space="preserve"> to the generation </w:t>
      </w:r>
      <w:r w:rsidR="00C87288" w:rsidRPr="00C277D6">
        <w:rPr>
          <w:rFonts w:cs="Times New Roman"/>
          <w:b w:val="0"/>
          <w:color w:val="000000" w:themeColor="text1"/>
          <w:szCs w:val="24"/>
        </w:rPr>
        <w:t xml:space="preserve">of updated and relevant information in the Katavi context </w:t>
      </w:r>
      <w:r w:rsidR="006B54E3" w:rsidRPr="00C277D6">
        <w:rPr>
          <w:rFonts w:cs="Times New Roman"/>
          <w:b w:val="0"/>
          <w:color w:val="000000" w:themeColor="text1"/>
          <w:szCs w:val="24"/>
        </w:rPr>
        <w:t xml:space="preserve">on </w:t>
      </w:r>
      <w:r w:rsidR="0001740F" w:rsidRPr="00C277D6">
        <w:rPr>
          <w:rFonts w:cs="Times New Roman"/>
          <w:b w:val="0"/>
          <w:color w:val="000000" w:themeColor="text1"/>
          <w:szCs w:val="24"/>
        </w:rPr>
        <w:t>elements</w:t>
      </w:r>
      <w:r w:rsidR="006B54E3" w:rsidRPr="00C277D6">
        <w:rPr>
          <w:rFonts w:cs="Times New Roman"/>
          <w:b w:val="0"/>
          <w:color w:val="000000" w:themeColor="text1"/>
          <w:szCs w:val="24"/>
        </w:rPr>
        <w:t xml:space="preserve"> </w:t>
      </w:r>
      <w:r w:rsidR="0001740F" w:rsidRPr="00C277D6">
        <w:rPr>
          <w:rFonts w:cs="Times New Roman"/>
          <w:b w:val="0"/>
          <w:color w:val="000000" w:themeColor="text1"/>
          <w:szCs w:val="24"/>
        </w:rPr>
        <w:t>persuading</w:t>
      </w:r>
      <w:r w:rsidR="006B54E3" w:rsidRPr="00C277D6">
        <w:rPr>
          <w:rFonts w:cs="Times New Roman"/>
          <w:b w:val="0"/>
          <w:color w:val="000000" w:themeColor="text1"/>
          <w:szCs w:val="24"/>
        </w:rPr>
        <w:t xml:space="preserve"> adherence to iron-folic acid supplementation</w:t>
      </w:r>
      <w:r w:rsidR="002022AD" w:rsidRPr="00C277D6">
        <w:rPr>
          <w:rFonts w:cs="Times New Roman"/>
          <w:b w:val="0"/>
          <w:color w:val="000000" w:themeColor="text1"/>
          <w:szCs w:val="24"/>
        </w:rPr>
        <w:t xml:space="preserve"> and </w:t>
      </w:r>
      <w:r w:rsidR="008916C5" w:rsidRPr="00C277D6">
        <w:rPr>
          <w:rFonts w:cs="Times New Roman"/>
          <w:b w:val="0"/>
          <w:color w:val="000000" w:themeColor="text1"/>
          <w:szCs w:val="24"/>
        </w:rPr>
        <w:t>enhances</w:t>
      </w:r>
      <w:r w:rsidR="002022AD" w:rsidRPr="00C277D6">
        <w:rPr>
          <w:rFonts w:cs="Times New Roman"/>
          <w:b w:val="0"/>
          <w:color w:val="000000" w:themeColor="text1"/>
          <w:szCs w:val="24"/>
        </w:rPr>
        <w:t xml:space="preserve"> generalizability across different </w:t>
      </w:r>
      <w:r w:rsidR="00CF1006" w:rsidRPr="00C277D6">
        <w:rPr>
          <w:rFonts w:cs="Times New Roman"/>
          <w:b w:val="0"/>
          <w:color w:val="000000" w:themeColor="text1"/>
          <w:szCs w:val="24"/>
        </w:rPr>
        <w:t>populations</w:t>
      </w:r>
      <w:r w:rsidR="00372E59" w:rsidRPr="00C277D6">
        <w:rPr>
          <w:rFonts w:cs="Times New Roman"/>
          <w:b w:val="0"/>
          <w:color w:val="000000" w:themeColor="text1"/>
          <w:szCs w:val="24"/>
        </w:rPr>
        <w:t>. Our findings will</w:t>
      </w:r>
      <w:r w:rsidR="00D5555B" w:rsidRPr="00C277D6">
        <w:rPr>
          <w:rFonts w:cs="Times New Roman"/>
          <w:b w:val="0"/>
          <w:color w:val="000000" w:themeColor="text1"/>
          <w:szCs w:val="24"/>
        </w:rPr>
        <w:t xml:space="preserve"> </w:t>
      </w:r>
      <w:r w:rsidR="006B54E3" w:rsidRPr="00C277D6">
        <w:rPr>
          <w:rFonts w:cs="Times New Roman"/>
          <w:b w:val="0"/>
          <w:color w:val="000000" w:themeColor="text1"/>
          <w:szCs w:val="24"/>
        </w:rPr>
        <w:t xml:space="preserve">support health and nutrition programming to customize services to meet women’s expectations while addressing barriers to use. </w:t>
      </w:r>
      <w:r w:rsidRPr="00C277D6">
        <w:rPr>
          <w:rFonts w:eastAsia="Calibri" w:cs="Times New Roman"/>
          <w:b w:val="0"/>
          <w:color w:val="000000" w:themeColor="text1"/>
          <w:kern w:val="24"/>
          <w:szCs w:val="24"/>
        </w:rPr>
        <w:t xml:space="preserve">This finding will enable Katavi region and </w:t>
      </w:r>
      <w:r w:rsidR="009269BC" w:rsidRPr="00C277D6">
        <w:rPr>
          <w:rFonts w:eastAsia="Calibri" w:cs="Times New Roman"/>
          <w:b w:val="0"/>
          <w:color w:val="000000" w:themeColor="text1"/>
          <w:kern w:val="24"/>
          <w:szCs w:val="24"/>
        </w:rPr>
        <w:t xml:space="preserve">other stakeholders including </w:t>
      </w:r>
      <w:r w:rsidR="008D428F" w:rsidRPr="00C277D6">
        <w:rPr>
          <w:rFonts w:eastAsia="Calibri" w:cs="Times New Roman"/>
          <w:b w:val="0"/>
          <w:color w:val="000000" w:themeColor="text1"/>
          <w:kern w:val="24"/>
          <w:szCs w:val="24"/>
        </w:rPr>
        <w:t xml:space="preserve">the </w:t>
      </w:r>
      <w:r w:rsidR="00CF1006" w:rsidRPr="00C277D6">
        <w:rPr>
          <w:rFonts w:eastAsia="Calibri" w:cs="Times New Roman"/>
          <w:b w:val="0"/>
          <w:color w:val="000000" w:themeColor="text1"/>
          <w:kern w:val="24"/>
          <w:szCs w:val="24"/>
        </w:rPr>
        <w:t>Ministry</w:t>
      </w:r>
      <w:r w:rsidR="008D428F" w:rsidRPr="00C277D6">
        <w:rPr>
          <w:rFonts w:eastAsia="Calibri" w:cs="Times New Roman"/>
          <w:b w:val="0"/>
          <w:color w:val="000000" w:themeColor="text1"/>
          <w:kern w:val="24"/>
          <w:szCs w:val="24"/>
        </w:rPr>
        <w:t xml:space="preserve"> of </w:t>
      </w:r>
      <w:r w:rsidR="00B5039A" w:rsidRPr="00C277D6">
        <w:rPr>
          <w:rFonts w:eastAsia="Calibri" w:cs="Times New Roman"/>
          <w:b w:val="0"/>
          <w:color w:val="000000" w:themeColor="text1"/>
          <w:kern w:val="24"/>
          <w:szCs w:val="24"/>
        </w:rPr>
        <w:t>Health</w:t>
      </w:r>
      <w:r w:rsidR="008D428F" w:rsidRPr="00C277D6">
        <w:rPr>
          <w:rFonts w:eastAsia="Calibri" w:cs="Times New Roman"/>
          <w:b w:val="0"/>
          <w:color w:val="000000" w:themeColor="text1"/>
          <w:kern w:val="24"/>
          <w:szCs w:val="24"/>
        </w:rPr>
        <w:t xml:space="preserve"> to make </w:t>
      </w:r>
      <w:r w:rsidRPr="00C277D6">
        <w:rPr>
          <w:rFonts w:eastAsia="Calibri" w:cs="Times New Roman"/>
          <w:b w:val="0"/>
          <w:color w:val="000000" w:themeColor="text1"/>
          <w:kern w:val="24"/>
          <w:szCs w:val="24"/>
        </w:rPr>
        <w:t>changes/adjustments for improvement in the strategies for IFA adherence and</w:t>
      </w:r>
      <w:r w:rsidR="006B54E3" w:rsidRPr="00C277D6">
        <w:rPr>
          <w:rFonts w:cs="Times New Roman"/>
          <w:b w:val="0"/>
          <w:color w:val="000000" w:themeColor="text1"/>
          <w:szCs w:val="24"/>
        </w:rPr>
        <w:t xml:space="preserve"> customize service provision for pregnant women atten</w:t>
      </w:r>
      <w:r w:rsidR="00E6521B" w:rsidRPr="00C277D6">
        <w:rPr>
          <w:rFonts w:cs="Times New Roman"/>
          <w:b w:val="0"/>
          <w:color w:val="000000" w:themeColor="text1"/>
          <w:szCs w:val="24"/>
        </w:rPr>
        <w:t xml:space="preserve">ding ANC to support </w:t>
      </w:r>
      <w:r w:rsidR="00075C23" w:rsidRPr="00C277D6">
        <w:rPr>
          <w:rFonts w:cs="Times New Roman"/>
          <w:b w:val="0"/>
          <w:color w:val="000000" w:themeColor="text1"/>
          <w:szCs w:val="24"/>
        </w:rPr>
        <w:t>adherence and</w:t>
      </w:r>
      <w:r w:rsidR="006B54E3" w:rsidRPr="00C277D6">
        <w:rPr>
          <w:rFonts w:cs="Times New Roman"/>
          <w:b w:val="0"/>
          <w:color w:val="000000" w:themeColor="text1"/>
          <w:szCs w:val="24"/>
        </w:rPr>
        <w:t xml:space="preserve"> meet iron and fo</w:t>
      </w:r>
      <w:r w:rsidRPr="00C277D6">
        <w:rPr>
          <w:rFonts w:cs="Times New Roman"/>
          <w:b w:val="0"/>
          <w:color w:val="000000" w:themeColor="text1"/>
          <w:szCs w:val="24"/>
        </w:rPr>
        <w:t xml:space="preserve">lic acid supplementation </w:t>
      </w:r>
      <w:r w:rsidR="00CF1006" w:rsidRPr="00C277D6">
        <w:rPr>
          <w:rFonts w:cs="Times New Roman"/>
          <w:b w:val="0"/>
          <w:color w:val="000000" w:themeColor="text1"/>
          <w:szCs w:val="24"/>
        </w:rPr>
        <w:t>targets</w:t>
      </w:r>
      <w:r w:rsidR="006B54E3" w:rsidRPr="00C277D6">
        <w:rPr>
          <w:rFonts w:cs="Times New Roman"/>
          <w:b w:val="0"/>
          <w:color w:val="000000" w:themeColor="text1"/>
          <w:szCs w:val="24"/>
        </w:rPr>
        <w:t>.</w:t>
      </w:r>
    </w:p>
    <w:p w14:paraId="7B96AEB7" w14:textId="77777777" w:rsidR="00B9409D" w:rsidRPr="00C277D6" w:rsidRDefault="00B9409D" w:rsidP="00C277D6">
      <w:pPr>
        <w:kinsoku w:val="0"/>
        <w:overflowPunct w:val="0"/>
        <w:spacing w:after="0" w:line="360" w:lineRule="auto"/>
        <w:jc w:val="both"/>
        <w:textAlignment w:val="baseline"/>
        <w:rPr>
          <w:rFonts w:eastAsia="Times New Roman" w:cs="Times New Roman"/>
          <w:b w:val="0"/>
          <w:color w:val="000000" w:themeColor="text1"/>
          <w:szCs w:val="24"/>
        </w:rPr>
      </w:pPr>
    </w:p>
    <w:p w14:paraId="13A24B4E" w14:textId="77777777" w:rsidR="00B6713A" w:rsidRPr="00C277D6" w:rsidRDefault="00B6713A" w:rsidP="00C277D6">
      <w:pPr>
        <w:spacing w:before="0" w:after="160" w:line="360" w:lineRule="auto"/>
        <w:jc w:val="both"/>
        <w:rPr>
          <w:rFonts w:eastAsiaTheme="majorEastAsia" w:cs="Times New Roman"/>
          <w:color w:val="000000" w:themeColor="text1"/>
          <w:szCs w:val="24"/>
        </w:rPr>
      </w:pPr>
      <w:bookmarkStart w:id="36" w:name="_Toc118357329"/>
      <w:bookmarkStart w:id="37" w:name="_Toc120616651"/>
      <w:r w:rsidRPr="00C277D6">
        <w:rPr>
          <w:rFonts w:cs="Times New Roman"/>
          <w:color w:val="000000" w:themeColor="text1"/>
          <w:szCs w:val="24"/>
        </w:rPr>
        <w:br w:type="page"/>
      </w:r>
    </w:p>
    <w:p w14:paraId="054D2FC1" w14:textId="5D72AEA1" w:rsidR="006B54E3" w:rsidRPr="00C277D6" w:rsidRDefault="006B54E3" w:rsidP="00CD0CE5">
      <w:pPr>
        <w:pStyle w:val="Heading2"/>
      </w:pPr>
      <w:bookmarkStart w:id="38" w:name="_Toc180473701"/>
      <w:r w:rsidRPr="00C277D6">
        <w:t>1.5 R</w:t>
      </w:r>
      <w:r w:rsidR="00301EAD" w:rsidRPr="00C277D6">
        <w:t>esearch Q</w:t>
      </w:r>
      <w:r w:rsidR="002E5A40" w:rsidRPr="00C277D6">
        <w:t>uestion</w:t>
      </w:r>
      <w:bookmarkEnd w:id="36"/>
      <w:bookmarkEnd w:id="37"/>
      <w:bookmarkEnd w:id="38"/>
    </w:p>
    <w:p w14:paraId="7D2DBCDA" w14:textId="59557AA3" w:rsidR="006B54E3" w:rsidRPr="00C277D6" w:rsidRDefault="00301EAD" w:rsidP="00C277D6">
      <w:pPr>
        <w:pStyle w:val="Heading3"/>
        <w:rPr>
          <w:color w:val="000000" w:themeColor="text1"/>
        </w:rPr>
      </w:pPr>
      <w:bookmarkStart w:id="39" w:name="_Toc118357330"/>
      <w:bookmarkStart w:id="40" w:name="_Toc120616652"/>
      <w:bookmarkStart w:id="41" w:name="_Toc180473702"/>
      <w:r w:rsidRPr="00C277D6">
        <w:rPr>
          <w:color w:val="000000" w:themeColor="text1"/>
        </w:rPr>
        <w:t>1.5.1 Primary Research Q</w:t>
      </w:r>
      <w:r w:rsidR="006B54E3" w:rsidRPr="00C277D6">
        <w:rPr>
          <w:color w:val="000000" w:themeColor="text1"/>
        </w:rPr>
        <w:t>uestion</w:t>
      </w:r>
      <w:bookmarkEnd w:id="39"/>
      <w:bookmarkEnd w:id="40"/>
      <w:bookmarkEnd w:id="41"/>
    </w:p>
    <w:p w14:paraId="5EB2EACF" w14:textId="37B77D81" w:rsidR="006B54E3" w:rsidRPr="00C277D6" w:rsidRDefault="006B54E3" w:rsidP="00CD0CE5">
      <w:pPr>
        <w:spacing w:before="0" w:line="360" w:lineRule="auto"/>
        <w:jc w:val="both"/>
        <w:rPr>
          <w:rFonts w:cs="Times New Roman"/>
          <w:b w:val="0"/>
          <w:color w:val="000000" w:themeColor="text1"/>
          <w:szCs w:val="24"/>
        </w:rPr>
      </w:pPr>
      <w:r w:rsidRPr="00C277D6">
        <w:rPr>
          <w:rFonts w:cs="Times New Roman"/>
          <w:b w:val="0"/>
          <w:color w:val="000000" w:themeColor="text1"/>
          <w:szCs w:val="24"/>
        </w:rPr>
        <w:t xml:space="preserve">What </w:t>
      </w:r>
      <w:r w:rsidR="00CF1006" w:rsidRPr="00C277D6">
        <w:rPr>
          <w:rFonts w:cs="Times New Roman"/>
          <w:b w:val="0"/>
          <w:color w:val="000000" w:themeColor="text1"/>
          <w:szCs w:val="24"/>
        </w:rPr>
        <w:t>are</w:t>
      </w:r>
      <w:r w:rsidRPr="00C277D6">
        <w:rPr>
          <w:rFonts w:cs="Times New Roman"/>
          <w:b w:val="0"/>
          <w:color w:val="000000" w:themeColor="text1"/>
          <w:szCs w:val="24"/>
        </w:rPr>
        <w:t xml:space="preserve"> the magnitude and determinants of adherence to Iron and Folic acid supplementation among pregnant women in </w:t>
      </w:r>
      <w:r w:rsidR="00CF1006" w:rsidRPr="00C277D6">
        <w:rPr>
          <w:rFonts w:cs="Times New Roman"/>
          <w:b w:val="0"/>
          <w:color w:val="000000" w:themeColor="text1"/>
          <w:szCs w:val="24"/>
        </w:rPr>
        <w:t xml:space="preserve">the </w:t>
      </w:r>
      <w:r w:rsidR="008F04FD" w:rsidRPr="00C277D6">
        <w:rPr>
          <w:rFonts w:cs="Times New Roman"/>
          <w:b w:val="0"/>
          <w:color w:val="000000" w:themeColor="text1"/>
          <w:szCs w:val="24"/>
        </w:rPr>
        <w:t xml:space="preserve">Katavi region </w:t>
      </w:r>
      <w:r w:rsidR="00E53EDC" w:rsidRPr="00C277D6">
        <w:rPr>
          <w:rFonts w:cs="Times New Roman"/>
          <w:b w:val="0"/>
          <w:color w:val="000000" w:themeColor="text1"/>
          <w:szCs w:val="24"/>
        </w:rPr>
        <w:t xml:space="preserve">in </w:t>
      </w:r>
      <w:r w:rsidR="008F04FD" w:rsidRPr="00C277D6">
        <w:rPr>
          <w:rFonts w:cs="Times New Roman"/>
          <w:b w:val="0"/>
          <w:color w:val="000000" w:themeColor="text1"/>
          <w:szCs w:val="24"/>
        </w:rPr>
        <w:t>2022</w:t>
      </w:r>
      <w:r w:rsidRPr="00C277D6">
        <w:rPr>
          <w:rFonts w:cs="Times New Roman"/>
          <w:b w:val="0"/>
          <w:color w:val="000000" w:themeColor="text1"/>
          <w:szCs w:val="24"/>
        </w:rPr>
        <w:t>?</w:t>
      </w:r>
    </w:p>
    <w:p w14:paraId="10E6EB88" w14:textId="2DECDFED" w:rsidR="006B54E3" w:rsidRPr="00C277D6" w:rsidRDefault="00301EAD" w:rsidP="00C277D6">
      <w:pPr>
        <w:pStyle w:val="Heading3"/>
        <w:rPr>
          <w:color w:val="000000" w:themeColor="text1"/>
        </w:rPr>
      </w:pPr>
      <w:bookmarkStart w:id="42" w:name="_Toc118357331"/>
      <w:bookmarkStart w:id="43" w:name="_Toc120616653"/>
      <w:bookmarkStart w:id="44" w:name="_Toc180473703"/>
      <w:r w:rsidRPr="00C277D6">
        <w:rPr>
          <w:color w:val="000000" w:themeColor="text1"/>
        </w:rPr>
        <w:t>1.5.2 Secondary Research Q</w:t>
      </w:r>
      <w:r w:rsidR="006B54E3" w:rsidRPr="00C277D6">
        <w:rPr>
          <w:color w:val="000000" w:themeColor="text1"/>
        </w:rPr>
        <w:t>uestions</w:t>
      </w:r>
      <w:bookmarkEnd w:id="42"/>
      <w:bookmarkEnd w:id="43"/>
      <w:bookmarkEnd w:id="44"/>
    </w:p>
    <w:p w14:paraId="76C69DA9" w14:textId="77777777" w:rsidR="004222BB" w:rsidRPr="00C277D6" w:rsidRDefault="006B54E3" w:rsidP="00CD0CE5">
      <w:pPr>
        <w:pStyle w:val="ListParagraph"/>
        <w:numPr>
          <w:ilvl w:val="0"/>
          <w:numId w:val="66"/>
        </w:numPr>
        <w:spacing w:before="0" w:line="360" w:lineRule="auto"/>
        <w:jc w:val="both"/>
        <w:rPr>
          <w:rFonts w:cs="Times New Roman"/>
          <w:b w:val="0"/>
          <w:color w:val="000000" w:themeColor="text1"/>
          <w:szCs w:val="24"/>
        </w:rPr>
      </w:pPr>
      <w:r w:rsidRPr="00C277D6">
        <w:rPr>
          <w:rFonts w:cs="Times New Roman"/>
          <w:b w:val="0"/>
          <w:color w:val="000000" w:themeColor="text1"/>
          <w:szCs w:val="24"/>
        </w:rPr>
        <w:t xml:space="preserve">What is the proportion of pregnant women who adhere to iron and folic acid </w:t>
      </w:r>
      <w:r w:rsidR="00A66820" w:rsidRPr="00C277D6">
        <w:rPr>
          <w:rFonts w:cs="Times New Roman"/>
          <w:b w:val="0"/>
          <w:color w:val="000000" w:themeColor="text1"/>
          <w:szCs w:val="24"/>
        </w:rPr>
        <w:t>supplementation in</w:t>
      </w:r>
      <w:r w:rsidR="008F04FD" w:rsidRPr="00C277D6">
        <w:rPr>
          <w:rFonts w:cs="Times New Roman"/>
          <w:b w:val="0"/>
          <w:color w:val="000000" w:themeColor="text1"/>
          <w:szCs w:val="24"/>
        </w:rPr>
        <w:t xml:space="preserve"> </w:t>
      </w:r>
      <w:r w:rsidR="00E53EDC" w:rsidRPr="00C277D6">
        <w:rPr>
          <w:rFonts w:cs="Times New Roman"/>
          <w:b w:val="0"/>
          <w:color w:val="000000" w:themeColor="text1"/>
          <w:szCs w:val="24"/>
        </w:rPr>
        <w:t xml:space="preserve">the </w:t>
      </w:r>
      <w:r w:rsidR="008F04FD" w:rsidRPr="00C277D6">
        <w:rPr>
          <w:rFonts w:cs="Times New Roman"/>
          <w:b w:val="0"/>
          <w:color w:val="000000" w:themeColor="text1"/>
          <w:szCs w:val="24"/>
        </w:rPr>
        <w:t xml:space="preserve">Katavi region </w:t>
      </w:r>
      <w:r w:rsidR="00E53EDC" w:rsidRPr="00C277D6">
        <w:rPr>
          <w:rFonts w:cs="Times New Roman"/>
          <w:b w:val="0"/>
          <w:color w:val="000000" w:themeColor="text1"/>
          <w:szCs w:val="24"/>
        </w:rPr>
        <w:t xml:space="preserve">in </w:t>
      </w:r>
      <w:r w:rsidRPr="00C277D6">
        <w:rPr>
          <w:rFonts w:cs="Times New Roman"/>
          <w:b w:val="0"/>
          <w:color w:val="000000" w:themeColor="text1"/>
          <w:szCs w:val="24"/>
        </w:rPr>
        <w:t>2022?</w:t>
      </w:r>
    </w:p>
    <w:p w14:paraId="7637886A" w14:textId="18AB180E" w:rsidR="006B54E3" w:rsidRPr="00C277D6" w:rsidRDefault="008F04FD" w:rsidP="00C277D6">
      <w:pPr>
        <w:pStyle w:val="ListParagraph"/>
        <w:numPr>
          <w:ilvl w:val="0"/>
          <w:numId w:val="66"/>
        </w:numPr>
        <w:spacing w:line="360" w:lineRule="auto"/>
        <w:jc w:val="both"/>
        <w:rPr>
          <w:rFonts w:cs="Times New Roman"/>
          <w:b w:val="0"/>
          <w:color w:val="000000" w:themeColor="text1"/>
          <w:szCs w:val="24"/>
        </w:rPr>
      </w:pPr>
      <w:r w:rsidRPr="00C277D6">
        <w:rPr>
          <w:rFonts w:cs="Times New Roman"/>
          <w:b w:val="0"/>
          <w:color w:val="000000" w:themeColor="text1"/>
          <w:szCs w:val="24"/>
        </w:rPr>
        <w:t xml:space="preserve">What </w:t>
      </w:r>
      <w:r w:rsidR="00960BD2" w:rsidRPr="00C277D6">
        <w:rPr>
          <w:rFonts w:cs="Times New Roman"/>
          <w:b w:val="0"/>
          <w:color w:val="000000" w:themeColor="text1"/>
          <w:szCs w:val="24"/>
        </w:rPr>
        <w:t xml:space="preserve">factors </w:t>
      </w:r>
      <w:r w:rsidRPr="00C277D6">
        <w:rPr>
          <w:rFonts w:cs="Times New Roman"/>
          <w:b w:val="0"/>
          <w:color w:val="000000" w:themeColor="text1"/>
          <w:szCs w:val="24"/>
        </w:rPr>
        <w:t xml:space="preserve">are </w:t>
      </w:r>
      <w:r w:rsidR="00960BD2" w:rsidRPr="00C277D6">
        <w:rPr>
          <w:rFonts w:cs="Times New Roman"/>
          <w:b w:val="0"/>
          <w:color w:val="000000" w:themeColor="text1"/>
          <w:szCs w:val="24"/>
        </w:rPr>
        <w:t>associated with</w:t>
      </w:r>
      <w:r w:rsidR="006B54E3" w:rsidRPr="00C277D6">
        <w:rPr>
          <w:rFonts w:cs="Times New Roman"/>
          <w:b w:val="0"/>
          <w:color w:val="000000" w:themeColor="text1"/>
          <w:szCs w:val="24"/>
        </w:rPr>
        <w:t xml:space="preserve"> adherence to Iron and Folic acid supplementation among pr</w:t>
      </w:r>
      <w:r w:rsidRPr="00C277D6">
        <w:rPr>
          <w:rFonts w:cs="Times New Roman"/>
          <w:b w:val="0"/>
          <w:color w:val="000000" w:themeColor="text1"/>
          <w:szCs w:val="24"/>
        </w:rPr>
        <w:t xml:space="preserve">egnant women in </w:t>
      </w:r>
      <w:r w:rsidR="00E53EDC" w:rsidRPr="00C277D6">
        <w:rPr>
          <w:rFonts w:cs="Times New Roman"/>
          <w:b w:val="0"/>
          <w:color w:val="000000" w:themeColor="text1"/>
          <w:szCs w:val="24"/>
        </w:rPr>
        <w:t xml:space="preserve">the </w:t>
      </w:r>
      <w:r w:rsidRPr="00C277D6">
        <w:rPr>
          <w:rFonts w:cs="Times New Roman"/>
          <w:b w:val="0"/>
          <w:color w:val="000000" w:themeColor="text1"/>
          <w:szCs w:val="24"/>
        </w:rPr>
        <w:t xml:space="preserve">Katavi region </w:t>
      </w:r>
      <w:r w:rsidR="00E53EDC" w:rsidRPr="00C277D6">
        <w:rPr>
          <w:rFonts w:cs="Times New Roman"/>
          <w:b w:val="0"/>
          <w:color w:val="000000" w:themeColor="text1"/>
          <w:szCs w:val="24"/>
        </w:rPr>
        <w:t xml:space="preserve">in </w:t>
      </w:r>
      <w:r w:rsidRPr="00C277D6">
        <w:rPr>
          <w:rFonts w:cs="Times New Roman"/>
          <w:b w:val="0"/>
          <w:color w:val="000000" w:themeColor="text1"/>
          <w:szCs w:val="24"/>
        </w:rPr>
        <w:t>2022</w:t>
      </w:r>
      <w:r w:rsidR="006B54E3" w:rsidRPr="00C277D6">
        <w:rPr>
          <w:rFonts w:cs="Times New Roman"/>
          <w:b w:val="0"/>
          <w:color w:val="000000" w:themeColor="text1"/>
          <w:szCs w:val="24"/>
        </w:rPr>
        <w:t>?</w:t>
      </w:r>
    </w:p>
    <w:p w14:paraId="58378CCD" w14:textId="77777777" w:rsidR="00195417" w:rsidRPr="00C277D6" w:rsidRDefault="00195417" w:rsidP="00C277D6">
      <w:pPr>
        <w:spacing w:after="0" w:line="360" w:lineRule="auto"/>
        <w:jc w:val="both"/>
        <w:rPr>
          <w:rFonts w:cs="Times New Roman"/>
          <w:b w:val="0"/>
          <w:color w:val="000000" w:themeColor="text1"/>
          <w:szCs w:val="24"/>
        </w:rPr>
      </w:pPr>
    </w:p>
    <w:p w14:paraId="4B794D2F" w14:textId="131EECD4" w:rsidR="006B54E3" w:rsidRPr="00C277D6" w:rsidRDefault="006B54E3" w:rsidP="00CD0CE5">
      <w:pPr>
        <w:pStyle w:val="Heading2"/>
      </w:pPr>
      <w:bookmarkStart w:id="45" w:name="_Toc118357332"/>
      <w:bookmarkStart w:id="46" w:name="_Toc120616654"/>
      <w:bookmarkStart w:id="47" w:name="_Toc180473704"/>
      <w:r w:rsidRPr="00C277D6">
        <w:t>1.6 O</w:t>
      </w:r>
      <w:r w:rsidR="002E5A40" w:rsidRPr="00C277D6">
        <w:t>bjectives</w:t>
      </w:r>
      <w:bookmarkEnd w:id="45"/>
      <w:bookmarkEnd w:id="46"/>
      <w:bookmarkEnd w:id="47"/>
    </w:p>
    <w:p w14:paraId="0792D586" w14:textId="77777777" w:rsidR="006B54E3" w:rsidRPr="00C277D6" w:rsidRDefault="006B54E3" w:rsidP="00C277D6">
      <w:pPr>
        <w:pStyle w:val="Heading3"/>
        <w:rPr>
          <w:color w:val="000000" w:themeColor="text1"/>
        </w:rPr>
      </w:pPr>
      <w:bookmarkStart w:id="48" w:name="_Toc118357333"/>
      <w:bookmarkStart w:id="49" w:name="_Toc120616655"/>
      <w:bookmarkStart w:id="50" w:name="_Toc180473705"/>
      <w:r w:rsidRPr="00C277D6">
        <w:rPr>
          <w:color w:val="000000" w:themeColor="text1"/>
        </w:rPr>
        <w:t>1.6.1 Broad Objective</w:t>
      </w:r>
      <w:bookmarkEnd w:id="48"/>
      <w:bookmarkEnd w:id="49"/>
      <w:bookmarkEnd w:id="50"/>
    </w:p>
    <w:p w14:paraId="27163A2A" w14:textId="4D3B99F2" w:rsidR="006B54E3" w:rsidRPr="00C277D6" w:rsidRDefault="006B54E3" w:rsidP="00CD0CE5">
      <w:pPr>
        <w:spacing w:before="0" w:line="360" w:lineRule="auto"/>
        <w:jc w:val="both"/>
        <w:rPr>
          <w:rFonts w:cs="Times New Roman"/>
          <w:b w:val="0"/>
          <w:color w:val="000000" w:themeColor="text1"/>
          <w:szCs w:val="24"/>
        </w:rPr>
      </w:pPr>
      <w:r w:rsidRPr="00C277D6">
        <w:rPr>
          <w:rFonts w:cs="Times New Roman"/>
          <w:b w:val="0"/>
          <w:color w:val="000000" w:themeColor="text1"/>
          <w:szCs w:val="24"/>
        </w:rPr>
        <w:t xml:space="preserve">To assess the magnitude and </w:t>
      </w:r>
      <w:bookmarkStart w:id="51" w:name="_Hlk103012368"/>
      <w:r w:rsidRPr="00C277D6">
        <w:rPr>
          <w:rFonts w:cs="Times New Roman"/>
          <w:b w:val="0"/>
          <w:color w:val="000000" w:themeColor="text1"/>
          <w:szCs w:val="24"/>
        </w:rPr>
        <w:t xml:space="preserve">determinants of adherence to Iron and Folic acid supplementation among pregnant women in </w:t>
      </w:r>
      <w:r w:rsidR="00E53EDC" w:rsidRPr="00C277D6">
        <w:rPr>
          <w:rFonts w:cs="Times New Roman"/>
          <w:b w:val="0"/>
          <w:color w:val="000000" w:themeColor="text1"/>
          <w:szCs w:val="24"/>
        </w:rPr>
        <w:t xml:space="preserve">the </w:t>
      </w:r>
      <w:r w:rsidRPr="00C277D6">
        <w:rPr>
          <w:rFonts w:cs="Times New Roman"/>
          <w:b w:val="0"/>
          <w:color w:val="000000" w:themeColor="text1"/>
          <w:szCs w:val="24"/>
        </w:rPr>
        <w:t>Katavi region in 2022</w:t>
      </w:r>
      <w:bookmarkEnd w:id="51"/>
      <w:r w:rsidR="00A04543" w:rsidRPr="00C277D6">
        <w:rPr>
          <w:rFonts w:cs="Times New Roman"/>
          <w:b w:val="0"/>
          <w:color w:val="000000" w:themeColor="text1"/>
          <w:szCs w:val="24"/>
        </w:rPr>
        <w:t>.</w:t>
      </w:r>
    </w:p>
    <w:p w14:paraId="1AC237D9" w14:textId="2661320B" w:rsidR="006B54E3" w:rsidRPr="00C277D6" w:rsidRDefault="00301EAD" w:rsidP="00C277D6">
      <w:pPr>
        <w:pStyle w:val="Heading3"/>
        <w:rPr>
          <w:color w:val="000000" w:themeColor="text1"/>
        </w:rPr>
      </w:pPr>
      <w:bookmarkStart w:id="52" w:name="_Toc118357334"/>
      <w:bookmarkStart w:id="53" w:name="_Toc120616656"/>
      <w:bookmarkStart w:id="54" w:name="_Toc180473706"/>
      <w:r w:rsidRPr="00C277D6">
        <w:rPr>
          <w:color w:val="000000" w:themeColor="text1"/>
        </w:rPr>
        <w:t>1.6.2 Specific O</w:t>
      </w:r>
      <w:r w:rsidR="006B54E3" w:rsidRPr="00C277D6">
        <w:rPr>
          <w:color w:val="000000" w:themeColor="text1"/>
        </w:rPr>
        <w:t>bjectives</w:t>
      </w:r>
      <w:bookmarkEnd w:id="52"/>
      <w:bookmarkEnd w:id="53"/>
      <w:bookmarkEnd w:id="54"/>
    </w:p>
    <w:p w14:paraId="298E269A" w14:textId="48F7A5B2" w:rsidR="00A04543" w:rsidRPr="00C277D6" w:rsidRDefault="006B54E3" w:rsidP="00A36E46">
      <w:pPr>
        <w:pStyle w:val="ListParagraph"/>
        <w:numPr>
          <w:ilvl w:val="0"/>
          <w:numId w:val="65"/>
        </w:numPr>
        <w:spacing w:before="0" w:line="360" w:lineRule="auto"/>
        <w:jc w:val="both"/>
        <w:rPr>
          <w:rFonts w:cs="Times New Roman"/>
          <w:b w:val="0"/>
          <w:color w:val="000000" w:themeColor="text1"/>
          <w:szCs w:val="24"/>
        </w:rPr>
      </w:pPr>
      <w:r w:rsidRPr="00C277D6">
        <w:rPr>
          <w:rFonts w:cs="Times New Roman"/>
          <w:b w:val="0"/>
          <w:color w:val="000000" w:themeColor="text1"/>
          <w:szCs w:val="24"/>
        </w:rPr>
        <w:t>To determine the proportion of pregnant women who adhere to iron and folic acid supplementation (assessed as taking IF</w:t>
      </w:r>
      <w:r w:rsidR="007D3771" w:rsidRPr="00C277D6">
        <w:rPr>
          <w:rFonts w:cs="Times New Roman"/>
          <w:b w:val="0"/>
          <w:color w:val="000000" w:themeColor="text1"/>
          <w:szCs w:val="24"/>
        </w:rPr>
        <w:t xml:space="preserve">A supplements for 90+ days) in </w:t>
      </w:r>
      <w:r w:rsidR="00E53EDC" w:rsidRPr="00C277D6">
        <w:rPr>
          <w:rFonts w:cs="Times New Roman"/>
          <w:b w:val="0"/>
          <w:color w:val="000000" w:themeColor="text1"/>
          <w:szCs w:val="24"/>
        </w:rPr>
        <w:t xml:space="preserve">the </w:t>
      </w:r>
      <w:r w:rsidR="007D3771" w:rsidRPr="00C277D6">
        <w:rPr>
          <w:rFonts w:cs="Times New Roman"/>
          <w:b w:val="0"/>
          <w:color w:val="000000" w:themeColor="text1"/>
          <w:szCs w:val="24"/>
        </w:rPr>
        <w:t>K</w:t>
      </w:r>
      <w:r w:rsidRPr="00C277D6">
        <w:rPr>
          <w:rFonts w:cs="Times New Roman"/>
          <w:b w:val="0"/>
          <w:color w:val="000000" w:themeColor="text1"/>
          <w:szCs w:val="24"/>
        </w:rPr>
        <w:t>atavi region in 2022</w:t>
      </w:r>
      <w:r w:rsidR="00A04543" w:rsidRPr="00C277D6">
        <w:rPr>
          <w:rFonts w:cs="Times New Roman"/>
          <w:b w:val="0"/>
          <w:color w:val="000000" w:themeColor="text1"/>
          <w:szCs w:val="24"/>
        </w:rPr>
        <w:t>.</w:t>
      </w:r>
    </w:p>
    <w:p w14:paraId="22666769" w14:textId="407B2E4C" w:rsidR="006B54E3" w:rsidRPr="00C277D6" w:rsidRDefault="006B54E3" w:rsidP="00C277D6">
      <w:pPr>
        <w:pStyle w:val="ListParagraph"/>
        <w:numPr>
          <w:ilvl w:val="0"/>
          <w:numId w:val="65"/>
        </w:numPr>
        <w:spacing w:line="360" w:lineRule="auto"/>
        <w:jc w:val="both"/>
        <w:rPr>
          <w:rFonts w:cs="Times New Roman"/>
          <w:b w:val="0"/>
          <w:color w:val="000000" w:themeColor="text1"/>
          <w:szCs w:val="24"/>
        </w:rPr>
      </w:pPr>
      <w:r w:rsidRPr="00C277D6">
        <w:rPr>
          <w:rFonts w:cs="Times New Roman"/>
          <w:b w:val="0"/>
          <w:color w:val="000000" w:themeColor="text1"/>
          <w:szCs w:val="24"/>
        </w:rPr>
        <w:t xml:space="preserve">To </w:t>
      </w:r>
      <w:bookmarkStart w:id="55" w:name="_Hlk103012081"/>
      <w:r w:rsidR="00641FF8" w:rsidRPr="00C277D6">
        <w:rPr>
          <w:rFonts w:cs="Times New Roman"/>
          <w:b w:val="0"/>
          <w:color w:val="000000" w:themeColor="text1"/>
          <w:szCs w:val="24"/>
        </w:rPr>
        <w:t>assess the factors associated with</w:t>
      </w:r>
      <w:r w:rsidRPr="00C277D6">
        <w:rPr>
          <w:rFonts w:cs="Times New Roman"/>
          <w:b w:val="0"/>
          <w:color w:val="000000" w:themeColor="text1"/>
          <w:szCs w:val="24"/>
        </w:rPr>
        <w:t xml:space="preserve"> adherence to Iron and Folic acid supplementation among pregnant women in </w:t>
      </w:r>
      <w:r w:rsidR="00E53EDC" w:rsidRPr="00C277D6">
        <w:rPr>
          <w:rFonts w:cs="Times New Roman"/>
          <w:b w:val="0"/>
          <w:color w:val="000000" w:themeColor="text1"/>
          <w:szCs w:val="24"/>
        </w:rPr>
        <w:t xml:space="preserve">the </w:t>
      </w:r>
      <w:r w:rsidRPr="00C277D6">
        <w:rPr>
          <w:rFonts w:cs="Times New Roman"/>
          <w:b w:val="0"/>
          <w:color w:val="000000" w:themeColor="text1"/>
          <w:szCs w:val="24"/>
        </w:rPr>
        <w:t xml:space="preserve">Katavi region </w:t>
      </w:r>
      <w:bookmarkEnd w:id="55"/>
      <w:r w:rsidR="00E53EDC" w:rsidRPr="00C277D6">
        <w:rPr>
          <w:rFonts w:cs="Times New Roman"/>
          <w:b w:val="0"/>
          <w:color w:val="000000" w:themeColor="text1"/>
          <w:szCs w:val="24"/>
        </w:rPr>
        <w:t xml:space="preserve">in </w:t>
      </w:r>
      <w:r w:rsidRPr="00C277D6">
        <w:rPr>
          <w:rFonts w:cs="Times New Roman"/>
          <w:b w:val="0"/>
          <w:color w:val="000000" w:themeColor="text1"/>
          <w:szCs w:val="24"/>
        </w:rPr>
        <w:t>2022</w:t>
      </w:r>
      <w:r w:rsidR="00A04543" w:rsidRPr="00C277D6">
        <w:rPr>
          <w:rFonts w:cs="Times New Roman"/>
          <w:b w:val="0"/>
          <w:color w:val="000000" w:themeColor="text1"/>
          <w:szCs w:val="24"/>
        </w:rPr>
        <w:t>.</w:t>
      </w:r>
    </w:p>
    <w:p w14:paraId="4D99F91E" w14:textId="77777777" w:rsidR="006B54E3" w:rsidRPr="00C277D6" w:rsidRDefault="006B54E3" w:rsidP="00C277D6">
      <w:pPr>
        <w:spacing w:line="360" w:lineRule="auto"/>
        <w:jc w:val="both"/>
        <w:rPr>
          <w:rFonts w:cs="Times New Roman"/>
          <w:b w:val="0"/>
          <w:color w:val="000000" w:themeColor="text1"/>
          <w:szCs w:val="24"/>
        </w:rPr>
      </w:pPr>
      <w:bookmarkStart w:id="56" w:name="_Toc118357335"/>
    </w:p>
    <w:p w14:paraId="26F6C2CD" w14:textId="77777777" w:rsidR="006619F1" w:rsidRPr="00C277D6" w:rsidRDefault="006619F1" w:rsidP="00C277D6">
      <w:pPr>
        <w:spacing w:line="360" w:lineRule="auto"/>
        <w:jc w:val="both"/>
        <w:rPr>
          <w:rFonts w:cs="Times New Roman"/>
          <w:b w:val="0"/>
          <w:color w:val="000000" w:themeColor="text1"/>
          <w:szCs w:val="24"/>
        </w:rPr>
      </w:pPr>
      <w:bookmarkStart w:id="57" w:name="_Toc120616657"/>
    </w:p>
    <w:p w14:paraId="639BF036" w14:textId="0D36F0E9" w:rsidR="006619F1" w:rsidRPr="00C277D6" w:rsidRDefault="00654CCF" w:rsidP="00A36E46">
      <w:pPr>
        <w:pStyle w:val="Heading1"/>
      </w:pPr>
      <w:bookmarkStart w:id="58" w:name="_Toc180473707"/>
      <w:r w:rsidRPr="00C277D6">
        <w:t>CHAPTER TWO</w:t>
      </w:r>
      <w:bookmarkEnd w:id="58"/>
    </w:p>
    <w:p w14:paraId="2FE3ECF8" w14:textId="3CA547D6" w:rsidR="000652B2" w:rsidRPr="00C277D6" w:rsidRDefault="00654CCF" w:rsidP="00A36E46">
      <w:pPr>
        <w:pStyle w:val="Heading1"/>
        <w:jc w:val="left"/>
      </w:pPr>
      <w:bookmarkStart w:id="59" w:name="_Toc180473708"/>
      <w:r w:rsidRPr="00C277D6">
        <w:t>2.0 LITERATURE REVIEW</w:t>
      </w:r>
      <w:bookmarkEnd w:id="56"/>
      <w:bookmarkEnd w:id="57"/>
      <w:bookmarkEnd w:id="59"/>
    </w:p>
    <w:p w14:paraId="76FC2AAF" w14:textId="1A90C422" w:rsidR="006B54E3" w:rsidRPr="00C277D6" w:rsidRDefault="006B54E3" w:rsidP="00C277D6">
      <w:pPr>
        <w:spacing w:after="0" w:line="360" w:lineRule="auto"/>
        <w:jc w:val="both"/>
        <w:rPr>
          <w:rFonts w:cs="Times New Roman"/>
          <w:bCs/>
          <w:color w:val="000000" w:themeColor="text1"/>
          <w:szCs w:val="24"/>
        </w:rPr>
      </w:pPr>
      <w:r w:rsidRPr="00C277D6">
        <w:rPr>
          <w:rFonts w:cs="Times New Roman"/>
          <w:bCs/>
          <w:color w:val="000000" w:themeColor="text1"/>
          <w:szCs w:val="24"/>
        </w:rPr>
        <w:t xml:space="preserve">Epidemiology of </w:t>
      </w:r>
      <w:r w:rsidR="00FA4D96" w:rsidRPr="00C277D6">
        <w:rPr>
          <w:rFonts w:cs="Times New Roman"/>
          <w:bCs/>
          <w:color w:val="000000" w:themeColor="text1"/>
          <w:szCs w:val="24"/>
        </w:rPr>
        <w:t>Anaemia</w:t>
      </w:r>
    </w:p>
    <w:p w14:paraId="7F1ACC6E" w14:textId="36259819" w:rsidR="006B54E3" w:rsidRPr="00C277D6" w:rsidRDefault="00FA4D96" w:rsidP="00CD0CE5">
      <w:pPr>
        <w:spacing w:before="0" w:line="360" w:lineRule="auto"/>
        <w:jc w:val="both"/>
        <w:rPr>
          <w:rFonts w:cs="Times New Roman"/>
          <w:b w:val="0"/>
          <w:color w:val="000000" w:themeColor="text1"/>
          <w:szCs w:val="24"/>
        </w:rPr>
      </w:pPr>
      <w:r w:rsidRPr="00C277D6">
        <w:rPr>
          <w:rFonts w:cs="Times New Roman"/>
          <w:b w:val="0"/>
          <w:color w:val="000000" w:themeColor="text1"/>
          <w:szCs w:val="24"/>
        </w:rPr>
        <w:t>Anaemia</w:t>
      </w:r>
      <w:r w:rsidR="006B54E3" w:rsidRPr="00C277D6">
        <w:rPr>
          <w:rFonts w:cs="Times New Roman"/>
          <w:b w:val="0"/>
          <w:color w:val="000000" w:themeColor="text1"/>
          <w:szCs w:val="24"/>
        </w:rPr>
        <w:t xml:space="preserve"> affects one-third of </w:t>
      </w:r>
      <w:r w:rsidR="00E53EDC" w:rsidRPr="00C277D6">
        <w:rPr>
          <w:rFonts w:cs="Times New Roman"/>
          <w:b w:val="0"/>
          <w:color w:val="000000" w:themeColor="text1"/>
          <w:szCs w:val="24"/>
        </w:rPr>
        <w:t xml:space="preserve">the </w:t>
      </w:r>
      <w:r w:rsidR="006B54E3" w:rsidRPr="00C277D6">
        <w:rPr>
          <w:rFonts w:cs="Times New Roman"/>
          <w:b w:val="0"/>
          <w:color w:val="000000" w:themeColor="text1"/>
          <w:szCs w:val="24"/>
        </w:rPr>
        <w:t>adult population and about two billion people in the world</w:t>
      </w:r>
      <w:r w:rsidR="00A11C04" w:rsidRPr="00C277D6">
        <w:rPr>
          <w:rFonts w:cs="Times New Roman"/>
          <w:b w:val="0"/>
          <w:color w:val="000000" w:themeColor="text1"/>
          <w:szCs w:val="24"/>
        </w:rPr>
        <w:t xml:space="preserve"> </w:t>
      </w:r>
      <w:r w:rsidR="00F2220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{"citationItems":[{"id":"ITEM-1","itemData":{"DOI":"10.1016/S0140-6736(15)61340-X","ISSN":"1474547X","PMID":"26321261","abstract":"Background The Global Burden of Disease Study 2013 (GBD 2013) aims to bring together all available epidemiological data using a coherent measurement framework, standardised estimation methods, and transparent data sources to enable comparisons of health loss over time and across causes, age-sex groups, and countries. The GBD can be used to generate summary measures such as disability-adjusted life-years (DALYs) and healthy life expectancy (HALE) that make possible comparative assessments of broad epidemiological patterns across countries and time. These summary measures can also be used to quantify the component of variation in epidemiology that is related to sociodemographic development. Methods We used the published GBD 2013 data for age-specific mortality, years of life lost due to premature mortality (YLLs), and years lived with disability (YLDs) to calculate DALYs and HALE for 1990, 1995, 2000, 2005, 2010, and 2013 for 188 countries. We calculated HALE using the Sullivan method; 95% uncertainty intervals (UIs) represent uncertainty in age-specific death rates and YLDs per person for each country, age, sex, and year. We estimated DALYs for 306 causes for each country as the sum of YLLs and YLDs; 95% UIs represent uncertainty in YLL and YLD rates. We quantified patterns of the epidemiological transition with a composite indicator of sociodemographic status, which we constructed from income per person, average years of schooling after age 15 years, and the total fertility rate and mean age of the population. We applied hierarchical regression to DALY rates by cause across countries to decompose variance related to the sociodemographic status variable, country, and time. Findings Worldwide, from 1990 to 2013, life expectancy at birth rose by 6·2 years (95% UI 5·6-6·6), from 65·3 years (65·0-65·6) in 1990 to 71·5 years (71·0-71·9) in 2013, HALE at birth rose by 5·4 years (4·9-5·8), from 56·9 years (54·5-59·1) to 62·3 years (59·7-64·8), total DALYs fell by 3·6% (0·3-7·4), and age-standardised DALY rates per 100 000 people fell by 26·7% (24·6-29·1). For communicable, maternal, neonatal, and nutritional disorders, global DALY numbers, crude rates, and age-standardised rates have all declined between 1990 and 2013, whereas for non-communicable diseases, global DALYs have been increasing, DALY rates have remained nearly constant, and age-standardised DALY rates declined during the same period. From 2005 to 2013, the number of DALYs increased for most specifi…","author":[{"dropping-particle":"","family":"Murray","given":"Christopher J.L.","non-dropping-particle":"","parse-names":false,"suffix":""},{"dropping-particle":"","family":"Barber","given":"Ryan M.","non-dropping-particle":"","parse-names":false,"suffix":""},{"dropping-particle":"","family":"Foreman","given":"Kyle J.","non-dropping-particle":"","parse-names":false,"suffix":""},{"dropping-particle":"","family":"Ozgoren","given":"Ayse Abbasoglu","non-dropping-particle":"","parse-names":false,"suffix":""},{"dropping-particle":"","family":"Abd-Allah","given":"Foad","non-dropping-particle":"","parse-names":false,"suffix":""},{"dropping-particle":"","family":"Abera","given":"Semaw F.","non-dropping-particle":"","parse-names":false,"suffix":""},{"dropping-particle":"","family":"Aboyans","given":"Victor","non-dropping-particle":"","parse-names":false,"suffix":""},{"dropping-particle":"","family":"Abraham","given":"Jerry P.","non-dropping-particle":"","parse-names":false,"suffix":""},{"dropping-particle":"","family":"Abubakar","given":"Ibrahim","non-dropping-particle":"","parse-names":false,"suffix":""},{"dropping-particle":"","family":"Abu-Raddad","given":"Laith J.","non-dropping-particle":"","parse-names":false,"suffix":""},{"dropping-particle":"","family":"Abu-Rmeileh","given":"Niveen M.","non-dropping-particle":"","parse-names":false,"suffix":""},{"dropping-particle":"","family":"Achoki","given":"Tom","non-dropping-particle":"","parse-names":false,"suffix":""},{"dropping-particle":"","family":"Ackerman","given":"Ilana N.","non-dropping-particle":"","parse-names":false,"suffix":""},{"dropping-particle":"","family":"Ademi","given":"Zanfina","non-dropping-particle":"","parse-names":false,"suffix":""},{"dropping-particle":"","family":"Adou","given":"Arsène K.","non-dropping-particle":"","parse-names":false,"suffix":""},{"dropping-particle":"","family":"Adsuar","given":"José C.","non-dropping-particle":"","parse-names":false,"suffix":""},{"dropping-particle":"","family":"Afshin","given":"Ashkan","non-dropping-particle":"","parse-names":false,"suffix":""},{"dropping-particle":"","family":"Agardh","given":"Emilie E.","non-dropping-particle":"","parse-names":false,"suffix":""},{"dropping-particle":"","family":"Alam","given":"Sayed Saidul","non-dropping-particle":"","parse-names":false,"suffix":""},{"dropping-particle":"","family":"Alasfoor","given":"Deena","non-dropping-particle":"","parse-names":false,"suffix":""},{"dropping-particle":"","family":"Albittar","given":"Mohammed I.","non-dropping-particle":"","parse-names":false,"suffix":""},{"dropping-particle":"","family":"Alegretti","given":"Miguel A.","non-dropping-particle":"","parse-names":false,"suffix":""},{"dropping-particle":"","family":"Alemu","given":"Zewdie A.","non-dropping-particle":"","parse-names":false,"suffix":""},{"dropping-particle":"","family":"Alfonso-Cristancho","given":"Rafael","non-dropping-particle":"","parse-names":false,"suffix":""},{"dropping-particle":"","family":"Alhabib","given":"Samia","non-dropping-particle":"","parse-names":false,"suffix":""},{"dropping-particle":"","family":"Ali","given":"Raghib","non-dropping-particle":"","parse-names":false,"suffix":""},{"dropping-particle":"","family":"Alla","given":"François","non-dropping-particle":"","parse-names":false,"suffix":""},{"dropping-particle":"","family":"Allebeck","given":"Peter","non-dropping-particle":"","parse-names":false,"suffix":""},{"dropping-particle":"","family":"Almazroa","given":"Mohammad A.","non-dropping-particle":"","parse-names":false,"suffix":""},{"dropping-particle":"","family":"Alsharif","given":"Ubai","non-dropping-particle":"","parse-names":false,"suffix":""},{"dropping-particle":"","family":"Alvarez","given":"Elena","non-dropping-particle":"","parse-names":false,"suffix":""},{"dropping-particle":"","family":"Alvis-Guzman","given":"Nelson","non-dropping-particle":"","parse-names":false,"suffix":""},{"dropping-particle":"","family":"Amare","given":"Azmeraw T.","non-dropping-particle":"","parse-names":false,"suffix":""},{"dropping-particle":"","family":"Ameh","given":"Emmanuel A.","non-dropping-particle":"","parse-names":false,"suffix":""},{"dropping-particle":"","family":"Amini","given":"Heresh","non-dropping-particle":"","parse-names":false,"suffix":""},{"dropping-particle":"","family":"Ammar","given":"Walid","non-dropping-particle":"","parse-names":false,"suffix":""},{"dropping-particle":"","family":"Anderson","given":"H. Ross","non-dropping-particle":"","parse-names":false,"suffix":""},{"dropping-particle":"","family":"Anderson","given":"Benjamin O.","non-dropping-particle":"","parse-names":false,"suffix":""},{"dropping-particle":"","family":"Antonio","given":"Carl Abelardo T.","non-dropping-particle":"","parse-names":false,"suffix":""},{"dropping-particle":"","family":"Anwari","given":"Palwasha","non-dropping-particle":"","parse-names":false,"suffix":""},{"dropping-particle":"","family":"Arnlöv","given":"Johan","non-dropping-particle":"","parse-names":false,"suffix":""},{"dropping-particle":"","family":"Arsenijevic","given":"Valentina S.Arsic","non-dropping-particle":"","parse-names":false,"suffix":""},{"dropping-particle":"","family":"Artaman","given":"Al","non-dropping-particle":"","parse-names":false,"suffix":""},{"dropping-particle":"","family":"Asghar","given":"Rana J.","non-dropping-particle":"","parse-names":false,"suffix":""},{"dropping-particle":"","family":"Assadi","given":"Reza","non-dropping-particle":"","parse-names":false,"suffix":""},{"dropping-particle":"","family":"Atkins","given":"Lydia S.","non-dropping-particle":"","parse-names":false,"suffix":""},{"dropping-particle":"","family":"Avila","given":"Marco A.","non-dropping-particle":"","parse-names":false,"suffix":""},{"dropping-particle":"","family":"Awuah","given":"Baffour","non-dropping-particle":"","parse-names":false,"suffix":""},{"dropping-particle":"","family":"Bachman","given":"Victoria F.","non-dropping-particle":"","parse-names":false,"suffix":""},{"dropping-particle":"","family":"Badawi","given":"Alaa","non-dropping-particle":"","parse-names":false,"suffix":""},{"dropping-particle":"","family":"Bahit","given":"Maria C.","non-dropping-particle":"","parse-names":false,"suffix":""},{"dropping-particle":"","family":"Balakrishnan","given":"Kalpana","non-dropping-particle":"","parse-names":false,"suffix":""},{"dropping-particle":"","family":"Banerjee","given":"Amitava","non-dropping-particle":"","parse-names":false,"suffix":""},{"dropping-particle":"","family":"Barker-Collo","given":"Suzanne L.","non-dropping-particle":"","parse-names":false,"suffix":""},{"dropping-particle":"","family":"Barquera","given":"Simon","non-dropping-particle":"","parse-names":false,"suffix":""},{"dropping-particle":"","family":"Barregard","given":"Lars","non-dropping-particle":"","parse-names":false,"suffix":""},{"dropping-particle":"","family":"Barrero","given":"Lope H.","non-dropping-particle":"","parse-names":false,"suffix":""},{"dropping-particle":"","family":"Basu","given":"Arindam","non-dropping-particle":"","parse-names":false,"suffix":""},{"dropping-particle":"","family":"Basu","given":"Sanjay","non-dropping-particle":"","parse-names":false,"suffix":""},{"dropping-particle":"","family":"Basulaiman","given":"Mohammed O.","non-dropping-particle":"","parse-names":false,"suffix":""},{"dropping-particle":"","family":"Beardsley","given":"Justin","non-dropping-particle":"","parse-names":false,"suffix":""},{"dropping-particle":"","family":"Bedi","given":"Neeraj","non-dropping-particle":"","parse-names":false,"suffix":""},{"dropping-particle":"","family":"Beghi","given":"Ettore","non-dropping-particle":"","parse-names":false,"suffix":""},{"dropping-particle":"","family":"Bekele","given":"Tolesa","non-dropping-particle":"","parse-names":false,"suffix":""},{"dropping-particle":"","family":"Bell","given":"Michelle L.","non-dropping-particle":"","parse-names":false,"suffix":""},{"dropping-particle":"","family":"Benjet","given":"Corina","non-dropping-particle":"","parse-names":false,"suffix":""},{"dropping-particle":"","family":"Bennett","given":"Derrick A.","non-dropping-particle":"","parse-names":false,"suffix":""},{"dropping-particle":"","family":"Bensenor","given":"Isabela M.","non-dropping-particle":"","parse-names":false,"suffix":""},{"dropping-particle":"","family":"Benzian","given":"Habib","non-dropping-particle":"","parse-names":false,"suffix":""},{"dropping-particle":"","family":"Bernabé","given":"Eduardo","non-dropping-particle":"","parse-names":false,"suffix":""},{"dropping-particle":"","family":"Bertozzi-Villa","given":"Amelia","non-dropping-particle":"","parse-names":false,"suffix":""},{"dropping-particle":"","family":"Beyene","given":"Tariku J.","non-dropping-particle":"","parse-names":false,"suffix":""},{"dropping-particle":"","family":"Bhala","given":"Neeraj","non-dropping-particle":"","parse-names":false,"suffix":""},{"dropping-particle":"","family":"Bhalla","given":"Ashish","non-dropping-particle":"","parse-names":false,"suffix":""},{"dropping-particle":"","family":"Bhutta","given":"Zulfiqar A.","non-dropping-particle":"","parse-names":false,"suffix":""},{"dropping-particle":"","family":"Bienhoff","given":"Kelly","non-dropping-particle":"","parse-names":false,"suffix":""},{"dropping-particle":"","family":"Bikbov","given":"Boris","non-dropping-particle":"","parse-names":false,"suffix":""},{"dropping-particle":"","family":"Biryukov","given":"Stan","non-dropping-particle":"","parse-names":false,"suffix":""},{"dropping-particle":"","family":"Blore","given":"Jed D.","non-dropping-particle":"","parse-names":false,"suffix":""},{"dropping-particle":"","family":"Blosser","given":"Christopher D.","non-dropping-particle":"","parse-names":false,"suffix":""},{"dropping-particle":"","family":"Blyth","given":"Fiona M.","non-dropping-particle":"","parse-names":false,"suffix":""},{"dropping-particle":"","family":"Bohensky","given":"Megan A.","non-dropping-particle":"","parse-names":false,"suffix":""},{"dropping-particle":"","family":"Bolliger","given":"Ian W.","non-dropping-particle":"","parse-names":false,"suffix":""},{"dropping-particle":"","family":"Başara","given":"Berrak Bora","non-dropping-particle":"","parse-names":false,"suffix":""},{"dropping-particle":"","family":"Bornstein","given":"Natan M.","non-dropping-particle":"","parse-names":false,"suffix":""},{"dropping-particle":"","family":"Bose","given":"Dipan","non-dropping-particle":"","parse-names":false,"suffix":""},{"dropping-particle":"","family":"Boufous","given":"Soufiane","non-dropping-particle":"","parse-names":false,"suffix":""},{"dropping-particle":"","family":"Bourne","given":"Rupert R.A.","non-dropping-particle":"","parse-names":false,"suffix":""},{"dropping-particle":"","family":"Boyers","given":"Lindsay N.","non-dropping-particle":"","parse-names":false,"suffix":""},{"dropping-particle":"","family":"Brainin","given":"Michael","non-dropping-particle":"","parse-names":false,"suffix":""},{"dropping-particle":"","family":"Brayne","given":"Carol E.","non-dropping-particle":"","parse-names":false,"suffix":""},{"dropping-particle":"","family":"Brazinova","given":"Alexandra","non-dropping-particle":"","parse-names":false,"suffix":""},{"dropping-particle":"","family":"Breitborde","given":"Nicholas J.K.","non-dropping-particle":"","parse-names":false,"suffix":""},{"dropping-particle":"","family":"Brenner","given":"Hermann","non-dropping-particle":"","parse-names":false,"suffix":""},{"dropping-particle":"","family":"Briggs","given":"Adam D.","non-dropping-particle":"","parse-names":false,"suffix":""},{"dropping-particle":"","family":"Brooks","given":"Peter M.","non-dropping-particle":"","parse-names":false,"suffix":""},{"dropping-particle":"","family":"Brown","given":"Jonathan C.","non-dropping-particle":"","parse-names":false,"suffix":""},{"dropping-particle":"","family":"Brugha","given":"Traolach S.","non-dropping-particle":"","parse-names":false,"suffix":""},{"dropping-particle":"","family":"Buchbinder","given":"Rachelle","non-dropping-particle":"","parse-names":false,"suffix":""},{"dropping-particle":"","family":"Buckle","given":"Geoffrey C.","non-dropping-particle":"","parse-names":false,"suffix":""},{"dropping-particle":"","family":"Budke","given":"Christine M.","non-dropping-particle":"","parse-names":false,"suffix":""},{"dropping-particle":"","family":"Bulchis","given":"Anne","non-dropping-particle":"","parse-names":false,"suffix":""},{"dropping-particle":"","family":"Bulloch","given":"Andrew G.","non-dropping-particle":"","parse-names":false,"suffix":""},{"dropping-particle":"","family":"Campos-Nonato","given":"Ismael R.","non-dropping-particle":"","parse-names":false,"suffix":""},{"dropping-particle":"","family":"Carabin","given":"Hélène","non-dropping-particle":"","parse-names":false,"suffix":""},{"dropping-particle":"","family":"Carapetis","given":"Jonathan R.","non-dropping-particle":"","parse-names":false,"suffix":""},{"dropping-particle":"","family":"Cárdenas","given":"Rosario","non-dropping-particle":"","parse-names":false,"suffix":""},{"dropping-particle":"","family":"Carpenter","given":"David O.","non-dropping-particle":"","parse-names":false,"suffix":""},{"dropping-particle":"","family":"Caso","given":"Valeria","non-dropping-particle":"","parse-names":false,"suffix":""},{"dropping-particle":"","family":"Castañeda-Orjuela","given":"Carlos A.","non-dropping-particle":"","parse-names":false,"suffix":""},{"dropping-particle":"","family":"Castro","given":"Ruben E.","non-dropping-particle":"","parse-names":false,"suffix":""},{"dropping-particle":"","family":"Catalá-López","given":"Ferrán","non-dropping-particle":"","parse-names":false,"suffix":""},{"dropping-particle":"","family":"Cavalleri","given":"Fiorella","non-dropping-particle":"","parse-names":false,"suffix":""},{"dropping-particle":"","family":"Çavlin","given":"Alanur","non-dropping-particle":"","parse-names":false,"suffix":""},{"dropping-particle":"","family":"Chadha","given":"Vineet K.","non-dropping-particle":"","parse-names":false,"suffix":""},{"dropping-particle":"","family":"Chang","given":"Jung Chen","non-dropping-particle":"","parse-names":false,"suffix":""},{"dropping-particle":"","family":"Charlson","given":"Fiona J.","non-dropping-particle":"","parse-names":false,"suffix":""},{"dropping-particle":"","family":"Chen","given":"Honglei","non-dropping-particle":"","parse-names":false,"suffix":""},{"dropping-particle":"","family":"Chen","given":"Wanqing","non-dropping-particle":"","parse-names":false,"suffix":""},{"dropping-particle":"","family":"Chiang","given":"Peggy P.","non-dropping-particle":"","parse-names":false,"suffix":""},{"dropping-particle":"","family":"Chimed-Ochir","given":"Odgerel","non-dropping-particle":"","parse-names":false,"suffix":""},{"dropping-particle":"","family":"Chowdhury","given":"Rajiv","non-dropping-particle":"","parse-names":false,"suffix":""},{"dropping-particle":"","family":"Christensen","given":"Hanne","non-dropping-particle":"","parse-names":false,"suffix":""},{"dropping-particle":"","family":"Christophi","given":"Costas A.","non-dropping-particle":"","parse-names":false,"suffix":""},{"dropping-particle":"","family":"Cirillo","given":"Massimo","non-dropping-particle":"","parse-names":false,"suffix":""},{"dropping-particle":"","family":"Coates","given":"Matthew M.","non-dropping-particle":"","parse-names":false,"suffix":""},{"dropping-particle":"","family":"Coffeng","given":"Luc E.","non-dropping-particle":"","parse-names":false,"suffix":""},{"dropping-particle":"","family":"Coggeshall","given":"Megan S.","non-dropping-particle":"","parse-names":false,"suffix":""},{"dropping-particle":"","family":"Colistro","given":"Valentina","non-dropping-particle":"","parse-names":false,"suffix":""},{"dropping-particle":"","family":"Colquhoun","given":"Samantha M.","non-dropping-particle":"","parse-names":false,"suffix":""},{"dropping-particle":"","family":"Cooke","given":"Graham S.","non-dropping-particle":"","parse-names":false,"suffix":""},{"dropping-particle":"","family":"Cooper","given":"Cyrus","non-dropping-particle":"","parse-names":false,"suffix":""},{"dropping-particle":"","family":"Cooper","given":"Leslie T.","non-dropping-particle":"","parse-names":false,"suffix":""},{"dropping-particle":"","family":"Coppola","given":"Luis M.","non-dropping-particle":"","parse-names":false,"suffix":""},{"dropping-particle":"","family":"Cortinovis","given":"Monica","non-dropping-particle":"","parse-names":false,"suffix":""},{"dropping-particle":"","family":"Criqui","given":"Michael H.","non-dropping-particle":"","parse-names":false,"suffix":""},{"dropping-particle":"","family":"Crump","given":"John A.","non-dropping-particle":"","parse-names":false,"suffix":""},{"dropping-particle":"","family":"Cuevas-Nasu","given":"Lucia","non-dropping-particle":"","parse-names":false,"suffix":""},{"dropping-particle":"","family":"Danawi","given":"Hadi","non-dropping-particle":"","parse-names":false,"suffix":""},{"dropping-particle":"","family":"Dandona","given":"Lalit","non-dropping-particle":"","parse-names":false,"suffix":""},{"dropping-particle":"","family":"Dandona","given":"Rakhi","non-dropping-particle":"","parse-names":false,"suffix":""},{"dropping-particle":"","family":"Dansereau","given":"Emily","non-dropping-particle":"","parse-names":false,"suffix":""},{"dropping-particle":"","family":"Dargan","given":"Paul I.","non-dropping-particle":"","parse-names":false,"suffix":""},{"dropping-particle":"","family":"Davey","given":"Gail","non-dropping-particle":"","parse-names":false,"suffix":""},{"dropping-particle":"","family":"Davis","given":"Adrian","non-dropping-particle":"","parse-names":false,"suffix":""},{"dropping-particle":"V.","family":"Davitoiu","given":"Dragos","non-dropping-particle":"","parse-names":false,"suffix":""},{"dropping-particle":"","family":"Dayama","given":"Anand","non-dropping-particle":"","parse-names":false,"suffix":""},{"dropping-particle":"","family":"Leo","given":"Diego","non-dropping-particle":"De","parse-names":false,"suffix":""},{"dropping-particle":"","family":"Degenhardt","given":"Louisa","non-dropping-particle":"","parse-names":false,"suffix":""},{"dropping-particle":"","family":"Pozo-Cruz","given":"Borja","non-dropping-particle":"Del","parse-names":false,"suffix":""},{"dropping-particle":"","family":"Dellavalle","given":"Robert P.","non-dropping-particle":"","parse-names":false,"suffix":""},{"dropping-particle":"","family":"Deribe","given":"Kebede","non-dropping-particle":"","parse-names":false,"suffix":""},{"dropping-particle":"","family":"Derrett","given":"Sarah","non-dropping-particle":"","parse-names":false,"suffix":""},{"dropping-particle":"","family":"Jarlais","given":"Don C.","non-dropping-particle":"Des","parse-names":false,"suffix":""},{"dropping-particle":"","family":"Dessalegn","given":"Muluken","non-dropping-particle":"","parse-names":false,"suffix":""},{"dropping-particle":"","family":"Dharmaratne","given":"Samath D.","non-dropping-particle":"","parse-names":false,"suffix":""},{"dropping-particle":"","family":"Dherani","given":"Mukesh K.","non-dropping-particle":"","parse-names":false,"suffix":""},{"dropping-particle":"","family":"Diaz-Torné","given":"Cesar","non-dropping-particle":"","parse-names":false,"suffix":""},{"dropping-particle":"","family":"Dicker","given":"Daniel","non-dropping-particle":"","parse-names":false,"suffix":""},{"dropping-particle":"","family":"Ding","given":"Eric L.","non-dropping-particle":"","parse-names":false,"suffix":""},{"dropping-particle":"","family":"Dokova","given":"Klara","non-dropping-particle":"","parse-names":false,"suffix":""},{"dropping-particle":"","family":"Dorsey","given":"E. Ray","non-dropping-particle":"","parse-names":false,"suffix":""},{"dropping-particle":"","family":"Driscoll","given":"Tim R.","non-dropping-particle":"","parse-names":false,"suffix":""},{"dropping-particle":"","family":"Duan","given":"Leilei","non-dropping-particle":"","parse-names":false,"suffix":""},{"dropping-particle":"","family":"Duber","given":"Herbert C.","non-dropping-particle":"","parse-names":false,"suffix":""},{"dropping-particle":"","family":"Ebel","given":"Beth E.","non-dropping-particle":"","parse-names":false,"suffix":""},{"dropping-particle":"","family":"Edmond","given":"Karen M.","non-dropping-particle":"","parse-names":false,"suffix":""},{"dropping-particle":"","family":"Elshrek","given":"Yousef M.","non-dropping-particle":"","parse-names":false,"suffix":""},{"dropping-particle":"","family":"Endres","given":"Matthias","non-dropping-particle":"","parse-names":false,"suffix":""},{"dropping-particle":"","family":"Ermakov","given":"Sergey P.","non-dropping-particle":"","parse-names":false,"suffix":""},{"dropping-particle":"","family":"Erskine","given":"Holly E.","non-dropping-particle":"","parse-names":false,"suffix":""},{"dropping-particle":"","family":"Eshrati","given":"Babak","non-dropping-particle":"","parse-names":false,"suffix":""},{"dropping-particle":"","family":"Esteghamati","given":"Alireza","non-dropping-particle":"","parse-names":false,"suffix":""},{"dropping-particle":"","family":"Estep","given":"Kara","non-dropping-particle":"","parse-names":false,"suffix":""},{"dropping-particle":"","family":"Faraon","given":"Emerito Jose A.","non-dropping-particle":"","parse-names":false,"suffix":""},{"dropping-particle":"","family":"Farzadfar","given":"Farshad","non-dropping-particle":"","parse-names":false,"suffix":""},{"dropping-particle":"","family":"Fay","given":"Derek F.","non-dropping-particle":"","parse-names":false,"suffix":""},{"dropping-particle":"","family":"Feigin","given":"Valery L.","non-dropping-particle":"","parse-names":false,"suffix":""},{"dropping-particle":"","family":"Felson","given":"David T.","non-dropping-particle":"","parse-names":false,"suffix":""},{"dropping-particle":"","family":"Fereshtehnejad","given":"Seyed Mohammad","non-dropping-particle":"","parse-names":false,"suffix":""},{"dropping-particle":"","family":"Fernandes","given":"Jefferson G.","non-dropping-particle":"","parse-names":false,"suffix":""},{"dropping-particle":"","family":"Ferrari","given":"Alize J.","non-dropping-particle":"","parse-names":false,"suffix":""},{"dropping-particle":"","family":"Fitzmaurice","given":"Christina","non-dropping-particle":"","parse-names":false,"suffix":""},{"dropping-particle":"","family":"Flaxman","given":"Abraham D.","non-dropping-particle":"","parse-names":false,"suffix":""},{"dropping-particle":"","family":"Fleming","given":"Thomas D.","non-dropping-particle":"","parse-names":false,"suffix":""},{"dropping-particle":"","family":"Foigt","given":"Nataliya","non-dropping-particle":"","parse-names":false,"suffix":""},{"dropping-particle":"","family":"Forouzanfar","given":"Mohammad H.","non-dropping-particle":"","parse-names":false,"suffix":""},{"dropping-particle":"","family":"Fowkes","given":"F. Gerry R.","non-dropping-particle":"","parse-names":false,"suffix":""},{"dropping-particle":"","family":"Paleo","given":"Urbano Fra","non-dropping-particle":"","parse-names":false,"suffix":""},{"dropping-particle":"","family":"Franklin","given":"Richard C.","non-dropping-particle":"","parse-names":false,"suffix":""},{"dropping-particle":"","family":"Fürst","given":"Thomas","non-dropping-particle":"","parse-names":false,"suffix":""},{"dropping-particle":"","family":"Gabbe","given":"Belinda","non-dropping-particle":"","parse-names":false,"suffix":""},{"dropping-particle":"","family":"Gaffikin","given":"Lynne","non-dropping-particle":"","parse-names":false,"suffix":""},{"dropping-particle":"","family":"Gankpé","given":"Fortuné G.","non-dropping-particle":"","parse-names":false,"suffix":""},{"dropping-particle":"","family":"Geleijnse","given":"Johanna M.","non-dropping-particle":"","parse-names":false,"suffix":""},{"dropping-particle":"","family":"Gessner","given":"Bradford D.","non-dropping-particle":"","parse-names":false,"suffix":""},{"dropping-particle":"","family":"Gething","given":"Peter","non-dropping-particle":"","parse-names":false,"suffix":""},{"dropping-particle":"","family":"Gibney","given":"Katherine B.","non-dropping-particle":"","parse-names":false,"suffix":""},{"dropping-particle":"","family":"Giroud","given":"Maurice","non-dropping-particle":"","parse-names":false,"suffix":""},{"dropping-particle":"","family":"Giussani","given":"Giorgia","non-dropping-particle":"","parse-names":false,"suffix":""},{"dropping-particle":"","family":"Dantes","given":"Hector Gomez","non-dropping-particle":"","parse-names":false,"suffix":""},{"dropping-particle":"","family":"Gona","given":"Philimon","non-dropping-particle":"","parse-names":false,"suffix":""},{"dropping-particle":"","family":"González-Medina","given":"Diego","non-dropping-particle":"","parse-names":false,"suffix":""},{"dropping-particle":"","family":"Gosselin","given":"Richard A.","non-dropping-particle":"","parse-names":false,"suffix":""},{"dropping-particle":"","family":"Gotay","given":"Carolyn C.","non-dropping-particle":"","parse-names":false,"suffix":""},{"dropping-particle":"","family":"Goto","given":"Atsushi","non-dropping-particle":"","parse-names":false,"suffix":""},{"dropping-particle":"","family":"Gouda","given":"Hebe N.","non-dropping-particle":"","parse-names":false,"suffix":""},{"dropping-particle":"","family":"Graetz","given":"Nicholas","non-dropping-particle":"","parse-names":false,"suffix":""},{"dropping-particle":"","family":"Gugnani","given":"Harish C.","non-dropping-particle":"","parse-names":false,"suffix":""},{"dropping-particle":"","family":"Gupta","given":"Rahul","non-dropping-particle":"","parse-names":false,"suffix":""},{"dropping-particle":"","family":"Gupta","given":"Rajeev","non-dropping-particle":"","parse-names":false,"suffix":""},{"dropping-particle":"","family":"Gutiérrez","given":"Reyna A.","non-dropping-particle":"","parse-names":false,"suffix":""},{"dropping-particle":"","family":"Haagsma","given":"Juanita","non-dropping-particle":"","parse-names":false,"suffix":""},{"dropping-particle":"","family":"Hafezi-Nejad","given":"Nima","non-dropping-particle":"","parse-names":false,"suffix":""},{"dropping-particle":"","family":"Hagan","given":"Holly","non-dropping-particle":"","parse-names":false,"suffix":""},{"dropping-particle":"","family":"Halasa","given":"Yara A.","non-dropping-particle":"","parse-names":false,"suffix":""},{"dropping-particle":"","family":"Hamadeh","given":"Randah R.","non-dropping-particle":"","parse-names":false,"suffix":""},{"dropping-particle":"","family":"Hamavid","given":"Hannah","non-dropping-particle":"","parse-names":false,"suffix":""},{"dropping-particle":"","family":"Hammami","given":"Mouhanad","non-dropping-particle":"","parse-names":false,"suffix":""},{"dropping-particle":"","family":"Hancock","given":"Jamie","non-dropping-particle":"","parse-names":false,"suffix":""},{"dropping-particle":"","family":"Hankey","given":"Graeme J.","non-dropping-particle":"","parse-names":false,"suffix":""},{"dropping-particle":"","family":"Hansen","given":"Gillian M.","non-dropping-particle":"","parse-names":false,"suffix":""},{"dropping-particle":"","family":"Hao","given":"Yuantao","non-dropping-particle":"","parse-names":false,"suffix":""},{"dropping-particle":"","family":"Harb","given":"Hilda L.","non-dropping-particle":"","parse-names":false,"suffix":""},{"dropping-particle":"","family":"Haro","given":"Josep Maria","non-dropping-particle":"","parse-names":false,"suffix":""},{"dropping-particle":"","family":"Havmoeller","given":"Rasmus","non-dropping-particle":"","parse-names":false,"suffix":""},{"dropping-particle":"","family":"Hay","given":"Simon I.","non-dropping-particle":"","parse-names":false,"suffix":""},{"dropping-particle":"","family":"Hay","given":"Roderick J.","non-dropping-particle":"","parse-names":false,"suffix":""},{"dropping-particle":"","family":"Heredia-Pi","given":"Ileana B.","non-dropping-particle":"","parse-names":false,"suffix":""},{"dropping-particle":"","family":"Heuton","given":"Kyle R.","non-dropping-particle":"","parse-names":false,"suffix":""},{"dropping-particle":"","family":"Heydarpour","given":"Pouria","non-dropping-particle":"","parse-names":false,"suffix":""},{"dropping-particle":"","family":"Higashi","given":"Hideki","non-dropping-particle":"","parse-names":false,"suffix":""},{"dropping-particle":"","family":"Hijar","given":"Martha","non-dropping-particle":"","parse-names":false,"suffix":""},{"dropping-particle":"","family":"Hoek","given":"Hans W.","non-dropping-particle":"","parse-names":false,"suffix":""},{"dropping-particle":"","family":"Hoffman","given":"Howard J.","non-dropping-particle":"","parse-names":false,"suffix":""},{"dropping-particle":"","family":"Hosgood","given":"H. Dean","non-dropping-particle":"","parse-names":false,"suffix":""},{"dropping-particle":"","family":"Hossain","given":"Mazeda","non-dropping-particle":"","parse-names":false,"suffix":""},{"dropping-particle":"","family":"Hotez","given":"Peter J.","non-dropping-particle":"","parse-names":false,"suffix":""},{"dropping-particle":"","family":"Hoy","given":"Damian G.","non-dropping-particle":"","parse-names":false,"suffix":""},{"dropping-particle":"","family":"Hsairi","given":"Mohamed","non-dropping-particle":"","parse-names":false,"suffix":""},{"dropping-particle":"","family":"Hu","given":"Guoqing","non-dropping-particle":"","parse-names":false,"suffix":""},{"dropping-particle":"","family":"Huang","given":"Cheng","non-dropping-particle":"","parse-names":false,"suffix":""},{"dropping-particle":"","family":"Huang","given":"John J.","non-dropping-particle":"","parse-names":false,"suffix":""},{"dropping-particle":"","family":"Husseini","given":"Abdullatif","non-dropping-particle":"","parse-names":false,"suffix":""},{"dropping-particle":"","family":"Huynh","given":"Chantal","non-dropping-particle":"","parse-names":false,"suffix":""},{"dropping-particle":"","family":"Iannarone","given":"Marissa L.","non-dropping-particle":"","parse-names":false,"suffix":""},{"dropping-particle":"","family":"Iburg","given":"Kim M.","non-dropping-particle":"","parse-names":false,"suffix":""},{"dropping-particle":"","family":"Innos","given":"Kaire","non-dropping-particle":"","parse-names":false,"suffix":""},{"dropping-particle":"","family":"Inoue","given":"Manami","non-dropping-particle":"","parse-names":false,"suffix":""},{"dropping-particle":"","family":"Islami","given":"Farhad","non-dropping-particle":"","parse-names":false,"suffix":""},{"dropping-particle":"","family":"Jacobsen","given":"Kathryn H.","non-dropping-particle":"","parse-names":false,"suffix":""},{"dropping-particle":"","family":"Jarvis","given":"Deborah L.","non-dropping-particle":"","parse-names":false,"suffix":""},{"dropping-particle":"","family":"Jassal","given":"Simerjot K.","non-dropping-particle":"","parse-names":false,"suffix":""},{"dropping-particle":"","family":"Jee","given":"Sun Ha","non-dropping-particle":"","parse-names":false,"suffix":""},{"dropping-particle":"","family":"Jeemon","given":"Panniyammakal","non-dropping-particle":"","parse-names":false,"suffix":""},{"dropping-particle":"","family":"Jensen","given":"Paul N.","non-dropping-particle":"","parse-names":false,"suffix":""},{"dropping-particle":"","family":"Jha","given":"Vivekanand","non-dropping-particle":"","parse-names":false,"suffix":""},{"dropping-particle":"","family":"Jiang","given":"Guohong","non-dropping-particle":"","parse-names":false,"suffix":""},{"dropping-particle":"","family":"Jiang","given":"Ying","non-dropping-particle":"","parse-names":false,"suffix":""},{"dropping-particle":"","family":"Jonas","given":"Jost B.","non-dropping-particle":"","parse-names":false,"suffix":""},{"dropping-particle":"","family":"Juel","given":"Knud","non-dropping-particle":"","parse-names":false,"suffix":""},{"dropping-particle":"","family":"Kan","given":"Haidong","non-dropping-particle":"","parse-names":false,"suffix":""},{"dropping-particle":"","family":"Karch","given":"André","non-dropping-particle":"","parse-names":false,"suffix":""},{"dropping-particle":"","family":"Karema","given":"Corine K.","non-dropping-particle":"","parse-names":false,"suffix":""},{"dropping-particle":"","family":"Karimkhani","given":"Chante","non-dropping-particle":"","parse-names":false,"suffix":""},{"dropping-particle":"","family":"Karthikeyan","given":"Ganesan","non-dropping-particle":"","parse-names":false,"suffix":""},{"dropping-particle":"","family":"Kassebaum","given":"Nicholas J.","non-dropping-particle":"","parse-names":false,"suffix":""},{"dropping-particle":"","family":"Kaul","given":"Anil","non-dropping-particle":"","parse-names":false,"suffix":""},{"dropping-particle":"","family":"Kawakami","given":"Norito","non-dropping-particle":"","parse-names":false,"suffix":""},{"dropping-particle":"","family":"Kazanjan","given":"Konstantin","non-dropping-particle":"","parse-names":false,"suffix":""},{"dropping-particle":"","family":"Kemp","given":"Andrew H.","non-dropping-particle":"","parse-names":false,"suffix":""},{"dropping-particle":"","family":"Kengne","given":"Andre P.","non-dropping-particle":"","parse-names":false,"suffix":""},{"dropping-particle":"","family":"Keren","given":"Andre","non-dropping-particle":"","parse-names":false,"suffix":""},{"dropping-particle":"","family":"Khader","given":"Yousef S.","non-dropping-particle":"","parse-names":false,"suffix":""},{"dropping-particle":"","family":"Khalifa","given":"Shams Eldin A.","non-dropping-particle":"","parse-names":false,"suffix":""},{"dropping-particle":"","family":"Khan","given":"Ejaz A.","non-dropping-particle":"","parse-names":false,"suffix":""},{"dropping-particle":"","family":"Khan","given":"Gulfaraz","non-dropping-particle":"","parse-names":false,"suffix":""},{"dropping-particle":"","family":"Khang","given":"Young Ho","non-dropping-particle":"","parse-names":false,"suffix":""},{"dropping-particle":"","family":"Kieling","given":"Christian","non-dropping-particle":"","parse-names":false,"suffix":""},{"dropping-particle":"","family":"Kim","given":"Daniel","non-dropping-particle":"","parse-names":false,"suffix":""},{"dropping-particle":"","family":"Kim","given":"Sungroul","non-dropping-particle":"","parse-names":false,"suffix":""},{"dropping-particle":"","family":"Kim","given":"Yunjin","non-dropping-particle":"","parse-names":false,"suffix":""},{"dropping-particle":"","family":"Kinfu","given":"Yohannes","non-dropping-particle":"","parse-names":false,"suffix":""},{"dropping-particle":"","family":"Kinge","given":"Jonas M.","non-dropping-particle":"","parse-names":false,"suffix":""},{"dropping-particle":"","family":"Kivipelto","given":"Miia","non-dropping-particle":"","parse-names":false,"suffix":""},{"dropping-particle":"","family":"Knibbs","given":"Luke D.","non-dropping-particle":"","parse-names":false,"suffix":""},{"dropping-particle":"","family":"Knudsen","given":"Ann Kristin","non-dropping-particle":"","parse-names":false,"suffix":""},{"dropping-particle":"","family":"Kokubo","given":"Yoshihiro","non-dropping-particle":"","parse-names":false,"suffix":""},{"dropping-particle":"","family":"Kosen","given":"Soewarta","non-dropping-particle":"","parse-names":false,"suffix":""},{"dropping-particle":"","family":"Krishnaswami","given":"Sanjay","non-dropping-particle":"","parse-names":false,"suffix":""},{"dropping-particle":"","family":"Defo","given":"Barthelemy Kuate","non-dropping-particle":"","parse-names":false,"suffix":""},{"dropping-particle":"","family":"Bicer","given":"Burcu Kucuk","non-dropping-particle":"","parse-names":false,"suffix":""},{"dropping-particle":"","family":"Kuipers","given":"Ernst J.","non-dropping-particle":"","parse-names":false,"suffix":""},{"dropping-particle":"","family":"Kulkarni","given":"Chanda","non-dropping-particle":"","parse-names":false,"suffix":""},{"dropping-particle":"","family":"Kulkarni","given":"Veena S.","non-dropping-particle":"","parse-names":false,"suffix":""},{"dropping-particle":"","family":"Kumar","given":"G. Anil","non-dropping-particle":"","parse-names":false,"suffix":""},{"dropping-particle":"","family":"Kyu","given":"Hmwe H.","non-dropping-particle":"","parse-names":false,"suffix":""},{"dropping-particle":"","family":"Lai","given":"Taavi","non-dropping-particle":"","parse-names":false,"suffix":""},{"dropping-particle":"","family":"Lalloo","given":"Ratilal","non-dropping-particle":"","parse-names":false,"suffix":""},{"dropping-particle":"","family":"Lallukka","given":"Tea","non-dropping-particle":"","parse-names":false,"suffix":""},{"dropping-particle":"","family":"Lam","given":"Hilton","non-dropping-particle":"","parse-names":false,"suffix":""},{"dropping-particle":"","family":"Lan","given":"Qing","non-dropping-particle":"","parse-names":false,"suffix":""},{"dropping-particle":"","family":"Lansingh","given":"Van C.","non-dropping-particle":"","parse-names":false,"suffix":""},{"dropping-particle":"","family":"Larsson","given":"Anders","non-dropping-particle":"","parse-names":false,"suffix":""},{"dropping-particle":"","family":"Lawrynowicz","given":"Alicia E.B.","non-dropping-particle":"","parse-names":false,"suffix":""},{"dropping-particle":"","family":"Leasher","given":"Janet L.","non-dropping-particle":"","parse-names":false,"suffix":""},{"dropping-particle":"","family":"Leigh","given":"James","non-dropping-particle":"","parse-names":false,"suffix":""},{"dropping-particle":"","family":"Leung","given":"Ricky","non-dropping-particle":"","parse-names":false,"suffix":""},{"dropping-particle":"","family":"Levitz","given":"Carly E.","non-dropping-particle":"","parse-names":false,"suffix":""},{"dropping-particle":"","family":"Li","given":"Bin","non-dropping-particle":"","parse-names":false,"suffix":""},{"dropping-particle":"","family":"Li","given":"Yichong","non-dropping-particle":"","parse-names":false,"suffix":""},{"dropping-particle":"","family":"Li","given":"Yongmei","non-dropping-particle":"","parse-names":false,"suffix":""},{"dropping-particle":"","family":"Lim","given":"Stephen S.","non-dropping-particle":"","parse-names":false,"suffix":""},{"dropping-particle":"","family":"Lind","given":"Maggie","non-dropping-particle":"","parse-names":false,"suffix":""},{"dropping-particle":"","family":"Lipshultz","given":"Steven E.","non-dropping-particle":"","parse-names":false,"suffix":""},{"dropping-particle":"","family":"Liu","given":"Shiwei","non-dropping-particle":"","parse-names":false,"suffix":""},{"dropping-particle":"","family":"Liu","given":"Yang","non-dropping-particle":"","parse-names":false,"suffix":""},{"dropping-particle":"","family":"Lloyd","given":"Belinda K.","non-dropping-particle":"","parse-names":false,"suffix":""},{"dropping-particle":"","family":"Lofgren","given":"Katherine T.","non-dropping-particle":"","parse-names":false,"suffix":""},{"dropping-particle":"","family":"Logroscino","given":"Giancarlo","non-dropping-particle":"","parse-names":false,"suffix":""},{"dropping-particle":"","family":"Looker","given":"Katharine J.","non-dropping-particle":"","parse-names":false,"suffix":""},{"dropping-particle":"","family":"Lortet-Tieulent","given":"Joannie","non-dropping-particle":"","parse-names":false,"suffix":""},{"dropping-particle":"","family":"Lotufo","given":"Paulo A.","non-dropping-particle":"","parse-names":false,"suffix":""},{"dropping-particle":"","family":"Lozano","given":"Rafael","non-dropping-particle":"","parse-names":false,"suffix":""},{"dropping-particle":"","family":"Lucas","given":"Robyn M.","non-dropping-particle":"","parse-names":false,"suffix":""},{"dropping-particle":"","family":"Lunevicius","given":"Raimundas","non-dropping-particle":"","parse-names":false,"suffix":""},{"dropping-particle":"","family":"Lyons","given":"Ronan A.","non-dropping-particle":"","parse-names":false,"suffix":""},{"dropping-particle":"","family":"Ma","given":"Stefan","non-dropping-particle":"","parse-names":false,"suffix":""},{"dropping-particle":"","family":"Macintyre","given":"Michael F.","non-dropping-particle":"","parse-names":false,"suffix":""},{"dropping-particle":"","family":"Mackay","given":"Mark T.","non-dropping-particle":"","parse-names":false,"suffix":""},{"dropping-particle":"","family":"Majdan","given":"Marek","non-dropping-particle":"","parse-names":false,"suffix":""},{"dropping-particle":"","family":"Malekzadeh","given":"Reza","non-dropping-particle":"","parse-names":false,"suffix":""},{"dropping-particle":"","family":"Marcenes","given":"Wagner","non-dropping-particle":"","parse-names":false,"suffix":""},{"dropping-particle":"","family":"Margolis","given":"David J.","non-dropping-particle":"","parse-names":false,"suffix":""},{"dropping-particle":"","family":"Margono","given":"Christopher","non-dropping-particle":"","parse-names":false,"suffix":""},{"dropping-particle":"","family":"Marzan","given":"Melvin B.","non-dropping-particle":"","parse-names":false,"suffix":""},{"dropping-particle":"","family":"Masci","given":"Joseph R.","non-dropping-particle":"","parse-names":false,"suffix":""},{"dropping-particle":"","family":"Mashal","given":"Mohammad T.","non-dropping-particle":"","parse-names":false,"suffix":""},{"dropping-particle":"","family":"Matzopoulos","given":"Richard","non-dropping-particle":"","parse-names":false,"suffix":""},{"dropping-particle":"","family":"Mayosi","given":"Bongani M.","non-dropping-particle":"","parse-names":false,"suffix":""},{"dropping-particle":"","family":"Mazorodze","given":"Tasara T.","non-dropping-particle":"","parse-names":false,"suffix":""},{"dropping-particle":"","family":"McGill","given":"Neil W.","non-dropping-particle":"","parse-names":false,"suffix":""},{"dropping-particle":"","family":"McGrath","given":"John J.","non-dropping-particle":"","parse-names":false,"suffix":""},{"dropping-particle":"","family":"McKee","given":"Martin","non-dropping-particle":"","parse-names":false,"suffix":""},{"dropping-particle":"","family":"McLain","given":"Abigail","non-dropping-particle":"","parse-names":false,"suffix":""},{"dropping-particle":"","family":"Meaney","given":"Peter A.","non-dropping-particle":"","parse-names":false,"suffix":""},{"dropping-particle":"","family":"Medina","given":"Catalina","non-dropping-particle":"","parse-names":false,"suffix":""},{"dropping-particle":"","family":"Mehndiratta","given":"Man Mohan","non-dropping-particle":"","parse-names":false,"suffix":""},{"dropping-particle":"","family":"Mekonnen","given":"Wubegzier","non-dropping-particle":"","parse-names":false,"suffix":""},{"dropping-particle":"","family":"Melaku","given":"Yohannes A.","non-dropping-particle":"","parse-names":false,"suffix":""},{"dropping-particle":"","family":"Meltzer","given":"Michele","non-dropping-particle":"","parse-names":false,"suffix":""},{"dropping-particle":"","family":"Memish","given":"Ziad A.","non-dropping-particle":"","parse-names":false,"suffix":""},{"dropping-particle":"","family":"Mensah","given":"George A.","non-dropping-particle":"","parse-names":false,"suffix":""},{"dropping-particle":"","family":"Meretoja","given":"Atte","non-dropping-particle":"","parse-names":false,"suffix":""},{"dropping-particle":"","family":"Mhimbira","given":"Francis A.","non-dropping-particle":"","parse-names":false,"suffix":""},{"dropping-particle":"","family":"Micha","given":"Renata","non-dropping-particle":"","parse-names":false,"suffix":""},{"dropping-particle":"","family":"Miller","given":"Ted R.","non-dropping-particle":"","parse-names":false,"suffix":""},{"dropping-particle":"","family":"Mills","given":"Edward J.","non-dropping-particle":"","parse-names":false,"suffix":""},{"dropping-particle":"","family":"Mitchell","given":"Philip B.","non-dropping-particle":"","parse-names":false,"suffix":""},{"dropping-particle":"","family":"Mock","given":"Charles N.","non-dropping-particle":"","parse-names":false,"suffix":""},{"dropping-particle":"","family":"Ibrahim","given":"Norlinah Mohamed","non-dropping-particle":"","parse-names":false,"suffix":""},{"dropping-particle":"","family":"Mohammad","given":"Karzan A.","non-dropping-particle":"","parse-names":false,"suffix":""},{"dropping-particle":"","family":"Mokdad","given":"Ali H.","non-dropping-particle":"","parse-names":false,"suffix":""},{"dropping-particle":"","family":"Mola","given":"Glen L.D.","non-dropping-particle":"","parse-names":false,"suffix":""},{"dropping-particle":"","family":"Monasta","given":"Lorenzo","non-dropping-particle":"","parse-names":false,"suffix":""},{"dropping-particle":"","family":"Hernandez","given":"Julio C.Montañez","non-dropping-particle":"","parse-names":false,"suffix":""},{"dropping-particle":"","family":"Montico","given":"Marcella","non-dropping-particle":"","parse-names":false,"suffix":""},{"dropping-particle":"","family":"Montine","given":"Thomas J.","non-dropping-particle":"","parse-names":false,"suffix":""},{"dropping-particle":"","family":"Mooney","given":"Meghan D.","non-dropping-particle":"","parse-names":false,"suffix":""},{"dropping-particle":"","family":"Moore","given":"Ami R.","non-dropping-particle":"","parse-names":false,"suffix":""},{"dropping-particle":"","family":"Moradi-Lakeh","given":"Maziar","non-dropping-particle":"","parse-names":false,"suffix":""},{"dropping-particle":"","family":"Moran","given":"Andrew E.","non-dropping-particle":"","parse-names":false,"suffix":""},{"dropping-particle":"","family":"Mori","given":"Rintaro","non-dropping-particle":"","parse-names":false,"suffix":""},{"dropping-particle":"","family":"Moschandreas","given":"Joanna","non-dropping-particle":"","parse-names":false,"suffix":""},{"dropping-particle":"","family":"Moturi","given":"Wilkister N.","non-dropping-particle":"","parse-names":false,"suffix":""},{"dropping-particle":"","family":"Moyer","given":"Madeline L.","non-dropping-particle":"","parse-names":false,"suffix":""},{"dropping-particle":"","family":"Mozaffarian","given":"Dariush","non-dropping-particle":"","parse-names":false,"suffix":""},{"dropping-particle":"","family":"Msemburi","given":"William T.","non-dropping-particle":"","parse-names":false,"suffix":""},{"dropping-particle":"","family":"Mueller","given":"Ulrich O.","non-dropping-particle":"","parse-names":false,"suffix":""},{"dropping-particle":"","family":"Mukaigawara","given":"Mitsuru","non-dropping-particle":"","parse-names":false,"suffix":""},{"dropping-particle":"","family":"Mullany","given":"Erin C.","non-dropping-particle":"","parse-names":false,"suffix":""},{"dropping-particle":"","family":"Murdoch","given":"Michele E.","non-dropping-particle":"","parse-names":false,"suffix":""},{"dropping-particle":"","family":"Murray","given":"Joseph","non-dropping-particle":"","parse-names":false,"suffix":""},{"dropping-particle":"","family":"Murthy","given":"Kinnari S.","non-dropping-particle":"","parse-names":false,"suffix":""},{"dropping-particle":"","family":"Naghavi","given":"Mohsen","non-dropping-particle":"","parse-names":false,"suffix":""},{"dropping-particle":"","family":"Naheed","given":"Aliya","non-dropping-particle":"","parse-names":false,"suffix":""},{"dropping-particle":"","family":"Naidoo","given":"Kovin S.","non-dropping-particle":"","parse-names":false,"suffix":""},{"dropping-particle":"","family":"Naldi","given":"Luigi","non-dropping-particle":"","parse-names":false,"suffix":""},{"dropping-particle":"","family":"Nand","given":"Devina","non-dropping-particle":"","parse-names":false,"suffix":""},{"dropping-particle":"","family":"Nangia","given":"Vinay","non-dropping-particle":"","parse-names":false,"suffix":""},{"dropping-particle":"","family":"Narayan","given":"K. M.Venkat","non-dropping-particle":"","parse-names":false,"suffix":""},{"dropping-particle":"","family":"Nejjari","given":"Chakib","non-dropping-particle":"","parse-names":false,"suffix":""},{"dropping-particle":"","family":"Neupane","given":"Sudan P.","non-dropping-particle":"","parse-names":false,"suffix":""},{"dropping-particle":"","family":"Newton","given":"Charles R.","non-dropping-particle":"","parse-names":false,"suffix":""},{"dropping-particle":"","family":"Ng","given":"Marie","non-dropping-particle":"","parse-names":false,"suffix":""},{"dropping-particle":"","family":"Ngalesoni","given":"Frida N.","non-dropping-particle":"","parse-names":false,"suffix":""},{"dropping-particle":"","family":"Nguyen","given":"Grant","non-dropping-particle":"","parse-names":false,"suffix":""},{"dropping-particle":"","family":"Nisar","given":"Muhammad I.","non-dropping-particle":"","parse-names":false,"suffix":""},{"dropping-particle":"","family":"Nolte","given":"Sandra","non-dropping-particle":"","parse-names":false,"suffix":""},{"dropping-particle":"","family":"Norheim","given":"Ole F.","non-dropping-particle":"","parse-names":false,"suffix":""},{"dropping-particle":"","family":"Norman","given":"Rosana E.","non-dropping-particle":"","parse-names":false,"suffix":""},{"dropping-particle":"","family":"Norrving","given":"Bo","non-dropping-particle":"","parse-names":false,"suffix":""},{"dropping-particle":"","family":"Nyakarahuka","given":"Luke","non-dropping-particle":"","parse-names":false,"suffix":""},{"dropping-particle":"","family":"Oh","given":"In Hwan","non-dropping-particle":"","parse-names":false,"suffix":""},{"dropping-particle":"","family":"Ohkubo","given":"Takayoshi","non-dropping-particle":"","parse-names":false,"suffix":""},{"dropping-particle":"","family":"Ohno","given":"Summer L.","non-dropping-particle":"","parse-names":false,"suffix":""},{"dropping-particle":"","family":"Olusanya","given":"Bolajoko O.","non-dropping-particle":"","parse-names":false,"suffix":""},{"dropping-particle":"","family":"Opio","given":"John Nelson","non-dropping-particle":"","parse-names":false,"suffix":""},{"dropping-particle":"","family":"Ortblad","given":"Katrina","non-dropping-particle":"","parse-names":false,"suffix":""},{"dropping-particle":"","family":"Ortiz","given":"Alberto","non-dropping-particle":"","parse-names":false,"suffix":""},{"dropping-particle":"","family":"Pain","given":"Amanda W.","non-dropping-particle":"","parse-names":false,"suffix":""},{"dropping-particle":"","family":"Pandian","given":"Jeyaraj D.","non-dropping-particle":"","parse-names":false,"suffix":""},{"dropping-particle":"","family":"Panelo","given":"Carlo Irwin A.","non-dropping-particle":"","parse-names":false,"suffix":""},{"dropping-particle":"","family":"Papachristou","given":"Christina","non-dropping-particle":"","parse-names":false,"suffix":""},{"dropping-particle":"","family":"Park","given":"Eun Kee","non-dropping-particle":"","parse-names":false,"suffix":""},{"dropping-particle":"","family":"Park","given":"Jae Hyun","non-dropping-particle":"","parse-names":false,"suffix":""},{"dropping-particle":"","family":"Patten","given":"Scott B.","non-dropping-particle":"","parse-names":false,"suffix":""},{"dropping-particle":"","family":"Patton","given":"George C.","non-dropping-particle":"","parse-names":false,"suffix":""},{"dropping-particle":"","family":"Paul","given":"Vinod K.","non-dropping-particle":"","parse-names":false,"suffix":""},{"dropping-particle":"","family":"Pavlin","given":"Boris I.","non-dropping-particle":"","parse-names":false,"suffix":""},{"dropping-particle":"","family":"Pearce","given":"Neil","non-dropping-particle":"","parse-names":false,"suffix":""},{"dropping-particle":"","family":"Pereira","given":"David M.","non-dropping-particle":"","parse-names":false,"suffix":""},{"dropping-particle":"","family":"Perez-Padilla","given":"Rogelio","non-dropping-particle":"","parse-names":false,"suffix":""},{"dropping-particle":"","family":"Perez-Ruiz","given":"Fernando","non-dropping-particle":"","parse-names":false,"suffix":""},{"dropping-particle":"","family":"Perico","given":"Norberto","non-dropping-particle":"","parse-names":false,"suffix":""},{"dropping-particle":"","family":"Pervaiz","given":"Aslam","non-dropping-particle":"","parse-names":false,"suffix":""},{"dropping-particle":"","family":"Pesudovs","given":"Konrad","non-dropping-particle":"","parse-names":false,"suffix":""},{"dropping-particle":"","family":"Peterson","given":"Carrie B.","non-dropping-particle":"","parse-names":false,"suffix":""},{"dropping-particle":"","family":"Petzold","given":"Max","non-dropping-particle":"","parse-names":false,"suffix":""},{"dropping-particle":"","family":"Phillips","given":"Michael R.","non-dropping-particle":"","parse-names":false,"suffix":""},{"dropping-particle":"","family":"Phillips","given":"Bryan K.","non-dropping-particle":"","parse-names":false,"suffix":""},{"dropping-particle":"","family":"Phillips","given":"David E.","non-dropping-particle":"","parse-names":false,"suffix":""},{"dropping-particle":"","family":"Piel","given":"Frédéric B.","non-dropping-particle":"","parse-names":false,"suffix":""},{"dropping-particle":"","family":"Plass","given":"Dietrich","non-dropping-particle":"","parse-names":false,"suffix":""},{"dropping-particle":"","family":"Poenaru","given":"Dan","non-dropping-particle":"","parse-names":false,"suffix":""},{"dropping-particle":"","family":"Polinder","given":"Suzanne","non-dropping-particle":"","parse-names":false,"suffix":""},{"dropping-particle":"","family":"Pope","given":"Daniel","non-dropping-particle":"","parse-names":false,"suffix":""},{"dropping-particle":"","family":"Popova","given":"Svetlana","non-dropping-particle":"","parse-names":false,"suffix":""},{"dropping-particle":"","family":"Poulton","given":"Richie G.","non-dropping-particle":"","parse-names":false,"suffix":""},{"dropping-particle":"","family":"Pourmalek","given":"Farshad","non-dropping-particle":"","parse-names":false,"suffix":""},{"dropping-particle":"","family":"Prabhakaran","given":"Dorairaj","non-dropping-particle":"","parse-names":false,"suffix":""},{"dropping-particle":"","family":"Prasad","given":"Noela M.","non-dropping-particle":"","parse-names":false,"suffix":""},{"dropping-particle":"","family":"Pullan","given":"Rachel L.","non-dropping-particle":"","parse-names":false,"suffix":""},{"dropping-particle":"","family":"Qato","given":"Dima M.","non-dropping-particle":"","parse-names":false,"suffix":""},{"dropping-particle":"","family":"Quistberg","given":"D. Alex","non-dropping-particle":"","parse-names":false,"suffix":""},{"dropping-particle":"","family":"Rafay","given":"Anwar","non-dropping-particle":"","parse-names":false,"suffix":""},{"dropping-particle":"","family":"Rahimi","given":"Kazem","non-dropping-particle":"","parse-names":false,"suffix":""},{"dropping-particle":"","family":"Rahman","given":"Sajjad U.","non-dropping-particle":"","parse-names":false,"suffix":""},{"dropping-particle":"","family":"Raju","given":"Murugesan","non-dropping-particle":"","parse-names":false,"suffix":""},{"dropping-particle":"","family":"Rana","given":"Saleem M.","non-dropping-particle":"","parse-names":false,"suffix":""},{"dropping-particle":"","family":"Razavi","given":"Homie","non-dropping-particle":"","parse-names":false,"suffix":""},{"dropping-particle":"","family":"Reddy","given":"K. Srinath","non-dropping-particle":"","parse-names":false,"suffix":""},{"dropping-particle":"","family":"Refaat","given":"Amany","non-dropping-particle":"","parse-names":false,"suffix":""},{"dropping-particle":"","family":"Remuzzi","given":"Giuseppe","non-dropping-particle":"","parse-names":false,"suffix":""},{"dropping-particle":"","family":"Resnikoff","given":"Serge","non-dropping-particle":"","parse-names":false,"suffix":""},{"dropping-particle":"","family":"Ribeiro","given":"Antonio L.","non-dropping-particle":"","parse-names":false,"suffix":""},{"dropping-particle":"","family":"Richardson","given":"Lee","non-dropping-particle":"","parse-names":false,"suffix":""},{"dropping-particle":"","family":"Richardus","given":"Jan Hendrik","non-dropping-particle":"","parse-names":false,"suffix":""},{"dropping-particle":"","family":"Roberts","given":"D. Allen","non-dropping-particle":"","parse-names":false,"suffix":""},{"dropping-particle":"","family":"Rojas-Rueda","given":"David","non-dropping-particle":"","parse-names":false,"suffix":""},{"dropping-particle":"","family":"Ronfani","given":"Luca","non-dropping-particle":"","parse-names":false,"suffix":""},{"dropping-particle":"","family":"Roth","given":"Gregory A.","non-dropping-particle":"","parse-names":false,"suffix":""},{"dropping-particle":"","family":"Rothenbacher","given":"Dietrich","non-dropping-particle":"","parse-names":false,"suffix":""},{"dropping-particle":"","family":"Rothstein","given":"David H.","non-dropping-particle":"","parse-names":false,"suffix":""},{"dropping-particle":"","family":"Rowley","given":"Jane T.","non-dropping-particle":"","parse-names":false,"suffix":""},{"dropping-particle":"","family":"Roy","given":"Nobhojit","non-dropping-particle":"","parse-names":false,"suffix":""},{"dropping-particle":"","family":"Ruhago","given":"George M.","non-dropping-particle":"","parse-names":false,"suffix":""},{"dropping-particle":"","family":"Saeedi","given":"Mohammad Y.","non-dropping-particle":"","parse-names":false,"suffix":""},{"dropping-particle":"","family":"Saha","given":"Sukanta","non-dropping-particle":"","parse-names":false,"suffix":""},{"dropping-particle":"","family":"Sahraian","given":"Mohammad Ali","non-dropping-particle":"","parse-names":false,"suffix":""},{"dropping-particle":"","family":"Sampson","given":"Uchechukwu K.A.","non-dropping-particle":"","parse-names":false,"suffix":""},{"dropping-particle":"","family":"Sanabria","given":"Juan R.","non-dropping-particle":"","parse-names":false,"suffix":""},{"dropping-particle":"","family":"Sandar","given":"Logan","non-dropping-particle":"","parse-names":false,"suffix":""},{"dropping-particle":"","family":"Santos","given":"Itamar S.","non-dropping-particle":"","parse-names":false,"suffix":""},{"dropping-particle":"","family":"Satpathy","given":"Maheswar","non-dropping-particle":"","parse-names":false,"suffix":""},{"dropping-particle":"","family":"Sawhney","given":"Monika","non-dropping-particle":"","parse-names":false,"suffix":""},{"dropping-particle":"","family":"Scarborough","given":"Peter","non-dropping-particle":"","parse-names":false,"suffix":""},{"dropping-particle":"","family":"Schneider","given":"Ione J.","non-dropping-particle":"","parse-names":false,"suffix":""},{"dropping-particle":"","family":"Schöttker","given":"Ben","non-dropping-particle":"","parse-names":false,"suffix":""},{"dropping-particle":"","family":"Schumacher","given":"Austin E.","non-dropping-particle":"","parse-names":false,"suffix":""},{"dropping-particle":"","family":"Schwebel","given":"David C.","non-dropping-particle":"","parse-names":false,"suffix":""},{"dropping-particle":"","family":"Scott","given":"James G.","non-dropping-particle":"","parse-names":false,"suffix":""},{"dropping-particle":"","family":"Seedat","given":"Soraya","non-dropping-particle":"","parse-names":false,"suffix":""},{"dropping-particle":"","family":"Sepanlou","given":"Sadaf G.","non-dropping-particle":"","parse-names":false,"suffix":""},{"dropping-particle":"","family":"Serina","given":"Peter T.","non-dropping-particle":"","parse-names":false,"suffix":""},{"dropping-particle":"","family":"Servan-Mori","given":"Edson E.","non-dropping-particle":"","parse-names":false,"suffix":""},{"dropping-particle":"","family":"Shackelford","given":"Katya A.","non-dropping-particle":"","parse-names":false,"suffix":""},{"dropping-particle":"","family":"Shaheen","given":"Amira","non-dropping-particle":"","parse-names":false,"suffix":""},{"dropping-particle":"","family":"Shahraz","given":"Saeid","non-dropping-particle":"","parse-names":false,"suffix":""},{"dropping-particle":"","family":"Levy","given":"Teresa Shamah","non-dropping-particle":"","parse-names":false,"suffix":""},{"dropping-particle":"","family":"Shangguan","given":"Siyi","non-dropping-particle":"","parse-names":false,"suffix":""},{"dropping-particle":"","family":"She","given":"Jun","non-dropping-particle":"","parse-names":false,"suffix":""},{"dropping-particle":"","family":"Sheikhbahaei","given":"Sara","non-dropping-particle":"","parse-names":false,"suffix":""},{"dropping-particle":"","family":"Shi","given":"Peilin","non-dropping-particle":"","parse-names":false,"suffix":""},{"dropping-particle":"","family":"Shibuya","given":"Kenji","non-dropping-particle":"","parse-names":false,"suffix":""},{"dropping-particle":"","family":"Shinohara","given":"Yukito","non-dropping-particle":"","parse-names":false,"suffix":""},{"dropping-particle":"","family":"Shiri","given":"Rahman","non-dropping-particle":"","parse-names":false,"suffix":""},{"dropping-particle":"","family":"Shishani","given":"Kawkab","non-dropping-particle":"","parse-names":false,"suffix":""},{"dropping-particle":"","family":"Shiue","given":"Ivy","non-dropping-particle":"","parse-names":false,"suffix":""},{"dropping-particle":"","family":"Shrime","given":"Mark G.","non-dropping-particle":"","parse-names":false,"suffix":""},{"dropping-particle":"","family":"Sigfusdottir","given":"Inga D.","non-dropping-particle":"","parse-names":false,"suffix":""},{"dropping-particle":"","family":"Silberberg","given":"Donald H.","non-dropping-particle":"","parse-names":false,"suffix":""},{"dropping-particle":"","family":"Simard","given":"Edgar P.","non-dropping-particle":"","parse-names":false,"suffix":""},{"dropping-particle":"","family":"Sindi","given":"Shireen","non-dropping-particle":"","parse-names":false,"suffix":""},{"dropping-particle":"","family":"Singh","given":"Abhishek","non-dropping-particle":"","parse-names":false,"suffix":""},{"dropping-particle":"","family":"Singh","given":"Jasvinder A.","non-dropping-particle":"","parse-names":false,"suffix":""},{"dropping-particle":"","family":"Singh","given":"Lavanya","non-dropping-particle":"","parse-names":false,"suffix":""},{"dropping-particle":"","family":"Skirbekk","given":"Vegard","non-dropping-particle":"","parse-names":false,"suffix":""},{"dropping-particle":"","family":"Slepak","given":"Erica Leigh","non-dropping-particle":"","parse-names":false,"suffix":""},{"dropping-particle":"","family":"Sliwa","given":"Karen","non-dropping-particle":"","parse-names":false,"suffix":""},{"dropping-particle":"","family":"Soneji","given":"Samir","non-dropping-particle":"","parse-names":false,"suffix":""},{"dropping-particle":"","family":"Søreide","given":"Kjetil","non-dropping-particle":"","parse-names":false,"suffix":""},{"dropping-particle":"","family":"Soshnikov","given":"Sergey","non-dropping-particle":"","parse-names":false,"suffix":""},{"dropping-particle":"","family":"Sposato","given":"Luciano A.","non-dropping-particle":"","parse-names":false,"suffix":""},{"dropping-particle":"","family":"Sreeramareddy","given":"Chandrashekhar T.","non-dropping-particle":"","parse-names":false,"suffix":""},{"dropping-particle":"","family":"Stanaway","given":"Jeffrey D.","non-dropping-particle":"","parse-names":false,"suffix":""},{"dropping-particle":"","family":"Stathopoulou","given":"Vasiliki","non-dropping-particle":"","parse-names":false,"suffix":""},{"dropping-particle":"","family":"Stein","given":"Dan J.","non-dropping-particle":"","parse-names":false,"suffix":""},{"dropping-particle":"","family":"Stein","given":"Murray B.","non-dropping-particle":"","parse-names":false,"suffix":""},{"dropping-particle":"","family":"Steiner","given":"Caitlyn","non-dropping-particle":"","parse-names":false,"suffix":""},{"dropping-particle":"","family":"Steiner","given":"Timothy J.","non-dropping-particle":"","parse-names":false,"suffix":""},{"dropping-particle":"","family":"Stevens","given":"Antony","non-dropping-particle":"","parse-names":false,"suffix":""},{"dropping-particle":"","family":"Stewart","given":"Andrea","non-dropping-particle":"","parse-names":false,"suffix":""},{"dropping-particle":"","family":"Stovner","given":"Lars J.","non-dropping-particle":"","parse-names":false,"suffix":""},{"dropping-particle":"","family":"Stroumpoulis","given":"Konstantinos","non-dropping-particle":"","parse-names":false,"suffix":""},{"dropping-particle":"","family":"Sunguya","given":"Bruno F.","non-dropping-particle":"","parse-names":false,"suffix":""},{"dropping-particle":"","family":"Swaminathan","given":"Soumya","non-dropping-particle":"","parse-names":false,"suffix":""},{"dropping-particle":"","family":"Swaroop","given":"Mamta","non-dropping-particle":"","parse-names":false,"suffix":""},{"dropping-particle":"","family":"Sykes","given":"Bryan L.","non-dropping-particle":"","parse-names":false,"suffix":""},{"dropping-particle":"","family":"Tabb","given":"Karen M.","non-dropping-particle":"","parse-names":false,"suffix":""},{"dropping-particle":"","family":"Takahashi","given":"Ken","non-dropping-particle":"","parse-names":false,"suffix":""},{"dropping-particle":"","family":"Tandon","given":"Nikhil","non-dropping-particle":"","parse-names":false,"suffix":""},{"dropping-particle":"","family":"Tanne","given":"David","non-dropping-particle":"","parse-names":false,"suffix":""},{"dropping-particle":"","family":"Tanner","given":"Marcel","non-dropping-particle":"","parse-names":false,"suffix":""},{"dropping-particle":"","family":"Tavakkoli","given":"Mohammad","non-dropping-particle":"","parse-names":false,"suffix":""},{"dropping-particle":"","family":"Taylor","given":"Hugh R.","non-dropping-particle":"","parse-names":false,"suffix":""},{"dropping-particle":"","family":"Ao","given":"Braden J.","non-dropping-particle":"Te","parse-names":false,"suffix":""},{"dropping-particle":"","family":"Tediosi","given":"Fabrizio","non-dropping-particle":"","parse-names":false,"suffix":""},{"dropping-particle":"","family":"Temesgen","given":"Awoke M.","non-dropping-particle":"","parse-names":false,"suffix":""},{"dropping-particle":"","family":"Templin","given":"Tara","non-dropping-particle":"","parse-names":false,"suffix":""},{"dropping-particle":"","family":"Have","given":"Margreet","non-dropping-particle":"Ten","parse-names":false,"suffix":""},{"dropping-particle":"","family":"Tenkorang","given":"Eric Y.","non-dropping-particle":"","parse-names":false,"suffix":""},{"dropping-particle":"","family":"Terkawi","given":"Abdullah S.","non-dropping-particle":"","parse-names":false,"suffix":""},{"dropping-particle":"","family":"Thomson","given":"Blake","non-dropping-particle":"","parse-names":false,"suffix":""},{"dropping-particle":"","family":"Thorne-Lyman","given":"Andrew L.","non-dropping-particle":"","parse-names":false,"suffix":""},{"dropping-particle":"","family":"Thrift","given":"Amanda G.","non-dropping-particle":"","parse-names":false,"suffix":""},{"dropping-particle":"","family":"Thurston","given":"George D.","non-dropping-particle":"","parse-names":false,"suffix":""},{"dropping-particle":"","family":"Tillmann","given":"Taavi","non-dropping-particle":"","parse-names":false,"suffix":""},{"dropping-particle":"","family":"Tonelli","given":"Marcello","non-dropping-particle":"","parse-names":false,"suffix":""},{"dropping-particle":"","family":"Topouzis","given":"Fotis","non-dropping-particle":"","parse-names":false,"suffix":""},{"dropping-particle":"","family":"Toyoshima","given":"Hideaki","non-dropping-particle":"","parse-names":false,"suffix":""},{"dropping-particle":"","family":"Traebert","given":"Jefferson","non-dropping-particle":"","parse-names":false,"suffix":""},{"dropping-particle":"","family":"Tran","given":"Bach X.","non-dropping-particle":"","parse-names":false,"suffix":""},{"dropping-particle":"","family":"Trillini","given":"Matias","non-dropping-particle":"","parse-names":false,"suffix":""},{"dropping-particle":"","family":"Truelsen","given":"Thomas","non-dropping-particle":"","parse-names":false,"suffix":""},{"dropping-particle":"","family":"Tsilimbaris","given":"Miltiadis","non-dropping-particle":"","parse-names":false,"suffix":""},{"dropping-particle":"","family":"Tuzcu","given":"Emin M.","non-dropping-particle":"","parse-names":false,"suffix":""},{"dropping-particle":"","family":"Uchendu","given":"Uche S.","non-dropping-particle":"","parse-names":false,"suffix":""},{"dropping-particle":"","family":"Ukwaja","given":"Kingsley N.","non-dropping-particle":"","parse-names":false,"suffix":""},{"dropping-particle":"","family":"Undurraga","given":"Eduardo A.","non-dropping-particle":"","parse-names":false,"suffix":""},{"dropping-particle":"","family":"Uzun","given":"Selen B.","non-dropping-particle":"","parse-names":false,"suffix":""},{"dropping-particle":"","family":"Brakel","given":"Wim H.","non-dropping-particle":"Van","parse-names":false,"suffix":""},{"dropping-particle":"","family":"Vijver","given":"Steven","non-dropping-particle":"Van De","parse-names":false,"suffix":""},{"dropping-particle":"","family":"Gool","given":"Coen H.","non-dropping-particle":"Van","parse-names":false,"suffix":""},{"dropping-particle":"","family":"Os","given":"Jim","non-dropping-particle":"Van","parse-names":false,"suffix":""},{"dropping-particle":"","family":"Vasankari","given":"Tommi J.","non-dropping-particle":"","parse-names":false,"suffix":""},{"dropping-particle":"","family":"Venketasubramanian","given":"N.","non-dropping-particle":"","parse-names":false,"suffix":""},{"dropping-particle":"","family":"Violante","given":"Francesco S.","non-dropping-particle":"","parse-names":false,"suffix":""},{"dropping-particle":"V.","family":"Vlassov","given":"Vasiliy","non-dropping-particle":"","parse-names":false,"suffix":""},{"dropping-particle":"","family":"Vollset","given":"Stein Emil","non-dropping-particle":"","parse-names":false,"suffix":""},{"dropping-particle":"","family":"Wagner","given":"Gregory R.","non-dropping-particle":"","parse-names":false,"suffix":""},{"dropping-particle":"","family":"Wagner","given":"Joseph","non-dropping-particle":"","parse-names":false,"suffix":""},{"dropping-particle":"","family":"Waller","given":"Stephen G.","non-dropping-particle":"","parse-names":false,"suffix":""},{"dropping-particle":"","family":"Wan","given":"Xia","non-dropping-particle":"","parse-names":false,"suffix":""},{"dropping-particle":"","family":"Wang","given":"Haidong","non-dropping-particle":"","parse-names":false,"suffix":""},{"dropping-particle":"","family":"Wang","given":"Jianli","non-dropping-particle":"","parse-names":false,"suffix":""},{"dropping-particle":"","family":"Wang","given":"Linhong","non-dropping-particle":"","parse-names":false,"suffix":""},{"dropping-particle":"","family":"Warouw","given":"Tati S.","non-dropping-particle":"","parse-names":false,"suffix":""},{"dropping-particle":"","family":"Weichenthal","given":"Scott","non-dropping-particle":"","parse-names":false,"suffix":""},{"dropping-particle":"","family":"Weiderpass","given":"Elisabete","non-dropping-particle":"","parse-names":false,"suffix":""},{"dropping-particle":"","family":"Weintraub","given":"Robert G.","non-dropping-particle":"","parse-names":false,"suffix":""},{"dropping-particle":"","family":"Wenzhi","given":"Wang","non-dropping-particle":"","parse-names":false,"suffix":""},{"dropping-particle":"","family":"Werdecker","given":"Andrea","non-dropping-particle":"","parse-names":false,"suffix":""},{"dropping-particle":"","family":"Westerman","given":"Ronny","non-dropping-particle":"","parse-names":false,"suffix":""},{"dropping-particle":"","family":"Whiteford","given":"Harvey A.","non-dropping-particle":"","parse-names":false,"suffix":""},{"dropping-particle":"","family":"Wilkinson","given":"James D.","non-dropping-particle":"","parse-names":false,"suffix":""},{"dropping-particle":"","family":"Williams","given":"Thomas N.","non-dropping-particle":"","parse-names":false,"suffix":""},{"dropping-particle":"","family":"Wolfe","given":"Charles D.","non-dropping-particle":"","parse-names":false,"suffix":""},{"dropping-particle":"","family":"Wolock","given":"Timothy M.","non-dropping-particle":"","parse-names":false,"suffix":""},{"dropping-particle":"","family":"Woolf","given":"Anthony D.","non-dropping-particle":"","parse-names":false,"suffix":""},{"dropping-particle":"","family":"Wulf","given":"Sarah","non-dropping-particle":"","parse-names":false,"suffix":""},{"dropping-particle":"","family":"Wurtz","given":"Brittany","non-dropping-particle":"","parse-names":false,"suffix":""},{"dropping-particle":"","family":"Xu","given":"Gelin","non-dropping-particle":"","parse-names":false,"suffix":""},{"dropping-particle":"","family":"Yan","given":"Lijing L.","non-dropping-particle":"","parse-names":false,"suffix":""},{"dropping-particle":"","family":"Yano","given":"Yuichiro","non-dropping-particle":"","parse-names":false,"suffix":""},{"dropping-particle":"","family":"Ye","given":"Pengpeng","non-dropping-particle":"","parse-names":false,"suffix":""},{"dropping-particle":"","family":"Yentür","given":"Gökalp K.","non-dropping-particle":"","parse-names":false,"suffix":""},{"dropping-particle":"","family":"Yip","given":"Paul","non-dropping-particle":"","parse-names":false,"suffix":""},{"dropping-particle":"","family":"Yonemoto","given":"Naohiro","non-dropping-particle":"","parse-names":false,"suffix":""},{"dropping-particle":"","family":"Yoon","given":"Seok Jun","non-dropping-particle":"","parse-names":false,"suffix":""},{"dropping-particle":"","family":"Younis","given":"Mustafa Z.","non-dropping-particle":"","parse-names":false,"suffix":""},{"dropping-particle":"","family":"Yu","given":"Chuanhua","non-dropping-particle":"","parse-names":false,"suffix":""},{"dropping-particle":"","family":"Zaki","given":"Maysaa E.","non-dropping-particle":"","parse-names":false,"suffix":""},{"dropping-particle":"","family":"Zhao","given":"Yong","non-dropping-particle":"","parse-names":false,"suffix":""},{"dropping-particle":"","family":"Zheng","given":"Yingfeng","non-dropping-particle":"","parse-names":false,"suffix":""},{"dropping-particle":"","family":"Zonies","given":"David","non-dropping-particle":"","parse-names":false,"suffix":""},{"dropping-particle":"","family":"Zou","given":"Xiaonong","non-dropping-particle":"","parse-names":false,"suffix":""},{"dropping-particle":"","family":"Salomon","given":"Joshua A.","non-dropping-particle":"","parse-names":false,"suffix":""},{"dropping-particle":"","family":"Lopez","given":"Alan D.","non-dropping-particle":"","parse-names":false,"suffix":""},{"dropping-particle":"","family":"Vos","given":"Theo","non-dropping-particle":"","parse-names":false,"suffix":""}],"container-title":"The Lancet","id":"ITEM-1","issue":"10009","issued":{"date-parts":[["2015"]]},"page":"2145-2191","title":"Global, regional, and national disability-adjusted life years (DALYs) for 306 diseases and injuries and healthy life expectancy (HALE) for 188 countries, 1990-2013: Quantifying the epidemiological transition","type":"article-journal","volume":"386"},"uris":["http://www.mendeley.com/documents/?uuid=4720d601-2b88-470d-9594-94dcddb6c891"]}],"mendeley":{"formattedCitation":"(32)","plainTextFormattedCitation":"(32)","previouslyFormattedCitation":"(32)"},"properties":{"noteIndex":0},"schema":"https://github.com/citation-style-language/schema/raw/master/csl-citation.json"}</w:instrText>
      </w:r>
      <w:r w:rsidR="00F22209"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32</w:t>
      </w:r>
      <w:r w:rsidR="00F22209" w:rsidRPr="00C277D6">
        <w:rPr>
          <w:rFonts w:cs="Times New Roman"/>
          <w:b w:val="0"/>
          <w:color w:val="000000" w:themeColor="text1"/>
          <w:szCs w:val="24"/>
        </w:rPr>
        <w:fldChar w:fldCharType="end"/>
      </w:r>
      <w:r w:rsidR="00877AC6" w:rsidRPr="00C277D6">
        <w:rPr>
          <w:rFonts w:cs="Times New Roman"/>
          <w:b w:val="0"/>
          <w:color w:val="000000" w:themeColor="text1"/>
          <w:szCs w:val="24"/>
        </w:rPr>
        <w:t>,</w:t>
      </w:r>
      <w:r w:rsidR="00F2220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{"citationItems":[{"id":"ITEM-1","itemData":{"DOI":"10.1182/blood-2013-06-508325.The","author":[{"dropping-particle":"","family":"Kassebaum","given":"Nicholas J","non-dropping-particle":"","parse-names":false,"suffix":""},{"dropping-particle":"","family":"Jasrasaria","given":"Rashmi","non-dropping-particle":"","parse-names":false,"suffix":""},{"dropping-particle":"","family":"Naghavi","given":"Mohsen","non-dropping-particle":"","parse-names":false,"suffix":""},{"dropping-particle":"","family":"Wulf","given":"Sarah K","non-dropping-particle":"","parse-names":false,"suffix":""},{"dropping-particle":"","family":"Johns","given":"Nicole","non-dropping-particle":"","parse-names":false,"suffix":""},{"dropping-particle":"","family":"Lozano","given":"Rafael","non-dropping-particle":"","parse-names":false,"suffix":""},{"dropping-particle":"","family":"Regan","given":"Mathilda","non-dropping-particle":"","parse-names":false,"suffix":""},{"dropping-particle":"","family":"Weatherall","given":"David","non-dropping-particle":"","parse-names":false,"suffix":""},{"dropping-particle":"","family":"Chou","given":"David P","non-dropping-particle":"","parse-names":false,"suffix":""},{"dropping-particle":"","family":"Eisele","given":"Thomas P","non-dropping-particle":"","parse-names":false,"suffix":""},{"dropping-particle":"","family":"Flaxman","given":"Seth R","non-dropping-particle":"","parse-names":false,"suffix":""},{"dropping-particle":"","family":"Pullan","given":"Rachel L","non-dropping-particle":"","parse-names":false,"suffix":""},{"dropping-particle":"","family":"Brooker","given":"Simon J","non-dropping-particle":"","parse-names":false,"suffix":""},{"dropping-particle":"","family":"Murray","given":"Christopher J L","non-dropping-particle":"","parse-names":false,"suffix":""}],"container-title":"Blood Journal","id":"ITEM-1","issue":"5","issued":{"date-parts":[["2015"]]},"page":"615-625","title":"Plenary Paper RED CELLS , IRON , AND ERYTHROPOIESIS A systematic analysis of global anemia burden from 1990 to 2010","type":"article-journal","volume":"123"},"uris":["http://www.mendeley.com/documents/?uuid=a7e7959b-949a-43bc-908f-112f67b6f1f1"]}],"mendeley":{"formattedCitation":"(33)","plainTextFormattedCitation":"(33)","previouslyFormattedCitation":"(33)"},"properties":{"noteIndex":0},"schema":"https://github.com/citation-style-language/schema/raw/master/csl-citation.json"}</w:instrText>
      </w:r>
      <w:r w:rsidR="00F22209"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33</w:t>
      </w:r>
      <w:r w:rsidR="00F22209"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A11C04" w:rsidRPr="00C277D6">
        <w:rPr>
          <w:rFonts w:cs="Times New Roman"/>
          <w:b w:val="0"/>
          <w:color w:val="000000" w:themeColor="text1"/>
          <w:szCs w:val="24"/>
        </w:rPr>
        <w:t xml:space="preserve"> </w:t>
      </w:r>
      <w:r w:rsidR="006B54E3" w:rsidRPr="00C277D6">
        <w:rPr>
          <w:rFonts w:cs="Times New Roman"/>
          <w:b w:val="0"/>
          <w:color w:val="000000" w:themeColor="text1"/>
          <w:szCs w:val="24"/>
        </w:rPr>
        <w:t xml:space="preserve">where </w:t>
      </w:r>
      <w:r w:rsidR="00D145C2" w:rsidRPr="00C277D6">
        <w:rPr>
          <w:rFonts w:cs="Times New Roman"/>
          <w:b w:val="0"/>
          <w:color w:val="000000" w:themeColor="text1"/>
          <w:szCs w:val="24"/>
        </w:rPr>
        <w:t xml:space="preserve">56 </w:t>
      </w:r>
      <w:r w:rsidR="008916C5" w:rsidRPr="00C277D6">
        <w:rPr>
          <w:rFonts w:cs="Times New Roman"/>
          <w:b w:val="0"/>
          <w:color w:val="000000" w:themeColor="text1"/>
          <w:szCs w:val="24"/>
        </w:rPr>
        <w:t>million</w:t>
      </w:r>
      <w:r w:rsidR="006B54E3" w:rsidRPr="00C277D6">
        <w:rPr>
          <w:rFonts w:cs="Times New Roman"/>
          <w:b w:val="0"/>
          <w:color w:val="000000" w:themeColor="text1"/>
          <w:szCs w:val="24"/>
        </w:rPr>
        <w:t xml:space="preserve"> of these are pregnant women</w:t>
      </w:r>
      <w:r w:rsidR="00E4374B" w:rsidRPr="00C277D6">
        <w:rPr>
          <w:rFonts w:cs="Times New Roman"/>
          <w:b w:val="0"/>
          <w:color w:val="000000" w:themeColor="text1"/>
          <w:szCs w:val="24"/>
        </w:rPr>
        <w:t xml:space="preserve"> </w:t>
      </w:r>
      <w:r w:rsidR="00F2220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10.1016/S0140-6736(10)62304-5","ISSN":"0140-6736","author":[{"dropping-particle":"","family":"Balarajan","given":"Yarlini","non-dropping-particle":"","parse-names":false,"suffix":""},{"dropping-particle":"","family":"Ramakrishnan","given":"Usha","non-dropping-particle":"","parse-names":false,"suffix":""},{"dropping-particle":"","family":"Özaltin","given":"Emre","non-dropping-particle":"","parse-names":false,"suffix":""},{"dropping-particle":"","family":"Shankar","given":"Anuraj H","non-dropping-particle":"","parse-names":false,"suffix":""},{"dropping-particle":"V","family":"Subramanian","given":"S","non-dropping-particle":"","parse-names":false,"suffix":""}],"container-title":"The Lancet","id":"ITEM-1","issue":"9809","issued":{"date-parts":[["2011","12","17"]]},"note":"doi: 10.1016/S0140-6736(10)62304-5","page":"2123-2135","publisher":"Elsevier","title":"Anaemia in low-income and middle-income countries","type":"article-journal","volume":"378"},"uris":["http://www.mendeley.com/documents/?uuid=d9851aaa-8aa1-42c9-b49e-dd7147314294"]}],"mendeley":{"formattedCitation":"(34)","plainTextFormattedCitation":"(34)","previouslyFormattedCitation":"(34)"},"properties":{"noteIndex":0},"schema":"https://github.com/citation-style-language/schema/raw/master/csl-citation.json"}</w:instrText>
      </w:r>
      <w:r w:rsidR="00F22209"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34</w:t>
      </w:r>
      <w:r w:rsidR="00F22209" w:rsidRPr="00C277D6">
        <w:rPr>
          <w:rFonts w:cs="Times New Roman"/>
          <w:b w:val="0"/>
          <w:color w:val="000000" w:themeColor="text1"/>
          <w:szCs w:val="24"/>
        </w:rPr>
        <w:fldChar w:fldCharType="end"/>
      </w:r>
      <w:r w:rsidR="009624A9" w:rsidRPr="00C277D6">
        <w:rPr>
          <w:rFonts w:cs="Times New Roman"/>
          <w:b w:val="0"/>
          <w:color w:val="000000" w:themeColor="text1"/>
          <w:szCs w:val="24"/>
        </w:rPr>
        <w:t>,</w:t>
      </w:r>
      <w:r w:rsidR="00F2220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{"citationItems":[{"id":"ITEM-1","itemData":{"DOI":"10.1371/journal.pone.0188783","ISBN":"1111111111","ISSN":"19326203","PMID":"29228009","abstract":"Background Anemia is defined as a condition in which there is less than the normal hemoglobin (Hb) level in the body. During pregnancy; iron deficiency is associated with multiple adverse outcomes for both mother and infant. Most of the studies conducted in Ethiopia on anemia during pregnancy were conducted at institution level and associated factors are not well studied and documented. Independent factors like, food security status, dietary diversity and intestinal parasites infection were considered by only a few of them. Hence, the aim of this study was to determine the prevalence of anemia and associated factors among pregnant women in Lemo District, Southern Ethiopia. Methods Community based cross- sectional study was conducted from May-June 2015. Multistage sampling was used to include 507 study participants. Anaemia was diagnosed using HemoCue HB 301 and haemoglobin concentration &lt;11 g/dl was classified as anaemic. Stool examinations were also done. Structured questionnaire was used as a tool to collect socio-demographic characteristics, individual dietary diversity and level of household food security data. Multivariate logistic regression model was employed to determine the effect of explanatory variables like level of education, level of household food security, dietary diversity, trimester of pregnancy, family planning before pregnancy, deworming, gravidity, iron intake in current pregnancy and soil transmitted helminthes on dependent variable anemia. Results The prevalence of anemia was 23.2% (95% CI: 19.5%-26.9%). Factors associated with anemia were: low socio-economic status (AOR = 2.03, 95% CI: 1.11–3.69), trimester second (AOR = 3.09, 95%CI: 1.41–6.79) and third (AOR = 3.68, 95% CI: 1.67–8.08), gravidity three to five (AOR = 1.78, 95% CI: 1.03–3.07) and six and above (AOR = 2.59, 95%CI: 1.37–4.92), not supplemented with iron (AOR = 1.72, 95% CI: 1.02–2.91), low dietary diversity score (AOR = 3.18, 95% CI: 1.37–7.37) and hookworm infection (AOR = 2.69, 95%CI: 1.34–5.39). Conclusion Anemia has moderate public health significance in the area. Community-based interventions should be enhanced considering the identified associated factors.","author":[{"dropping-particle":"","family":"Lebso","given":"Meaza","non-dropping-particle":"","parse-names":false,"suffix":""},{"dropping-particle":"","family":"Anato","given":"Anchamo","non-dropping-particle":"","parse-names":false,"suffix":""},{"dropping-particle":"","family":"Loha","given":"Eskindir","non-dropping-particle":"","parse-names":false,"suffix":""}],"container-title":"PLoS ONE","id":"ITEM-1","issue":"12","issued":{"date-parts":[["2017"]]},"page":"1-11","title":"Prevalence of anemia and associated factors among pregnant women in Southern Ethiopia: A community based cross-sectional study","type":"article-journal","volume":"12"},"uris":["http://www.mendeley.com/documents/?uuid=ebc4db8c-d15b-40b6-9fa7-534eee8e5308"]}],"mendeley":{"formattedCitation":"(35)","plainTextFormattedCitation":"(35)","previouslyFormattedCitation":"(35)"},"properties":{"noteIndex":0},"schema":"https://github.com/citation-style-language/schema/raw/master/csl-citation.json"}</w:instrText>
      </w:r>
      <w:r w:rsidR="00F22209"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35</w:t>
      </w:r>
      <w:r w:rsidR="00F22209"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994980" w:rsidRPr="00C277D6">
        <w:rPr>
          <w:rFonts w:cs="Times New Roman"/>
          <w:b w:val="0"/>
          <w:color w:val="000000" w:themeColor="text1"/>
          <w:szCs w:val="24"/>
        </w:rPr>
        <w:t>. In</w:t>
      </w:r>
      <w:r w:rsidR="006B54E3" w:rsidRPr="00C277D6">
        <w:rPr>
          <w:rFonts w:cs="Times New Roman"/>
          <w:b w:val="0"/>
          <w:color w:val="000000" w:themeColor="text1"/>
          <w:szCs w:val="24"/>
        </w:rPr>
        <w:t xml:space="preserve"> sub-Saharan Africa 49.9% of women of reproductive age are anemic</w:t>
      </w:r>
      <w:r w:rsidR="00AE5E56" w:rsidRPr="00C277D6">
        <w:rPr>
          <w:rFonts w:cs="Times New Roman"/>
          <w:b w:val="0"/>
          <w:color w:val="000000" w:themeColor="text1"/>
          <w:szCs w:val="24"/>
        </w:rPr>
        <w:t xml:space="preserve"> </w:t>
      </w:r>
      <w:r w:rsidR="00F2220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{"citationItems":[{"id":"ITEM-1","itemData":{"DOI":"10.1186/s12884-021-04258-7","ISBN":"1288402104","ISSN":"14712393","PMID":"34903198","abstract":"Background: Anaemia and related complications during pregnancy is a global problem but more prevalent in sub-Sahara Africa (SSA). Women’s decision-making power has significantly been linked with maternal health service utilization but there is inadequate evidence about adherence to iron supplementation. This study therefore assessed the association between household decision-making power and iron supplementation adherence among pregnant married women in 25 sub-Saharan African countries. Methods: We used data from the Demographic and Health Surveys (DHS) of 25 sub-Saharan African countries conducted between 2010 and 2019. Women's decision-making power was measured by three parameters; own health care, making large household purchases and visits to her family or relatives. The association between women’s decision-making power and iron supplementation adherence was assessed using logistic regressions, adjusting for confounders. The results were presented as adjusted odds ratio (AOR) with 95% confidence intervals (CIs). Results: Approximately 65.4% of pregnant married women had made decisions either alone or with husband in all three decisions making parameters (i.e., own health care, making large household purchases, visits to her family or relatives). The rate of adherence to iron medication during pregnancy was 51.7% (95% CI; 48.5–54.9%). Adherence to iron supplementation was found to be higher among pregnant married women who had decision-making power (AOR = 1.46, 95% CI; 1.16–1.83), secondary education (AOR = 1.45, 95% CI; 1.05–2.00) and antenatal care visit (AOR = 2.77, 95% CI; 2.19–3.51). Wealth quintiles and religion were significantly associated with adherence to iron supplementation. Conclusions: Adherence to iron supplementation is high among pregnant women in SSA. Decision making power, educational status and antenatal care visit were found to be significantly associated with adherence to these supplements. These findings highlight that there is a need to design interventions that enhance women’s decision-making capacities, and empowering them through education to improve the coverage of antenatal iron supplementation.","author":[{"dropping-particle":"","family":"Zegeye","given":"Betregiorgis","non-dropping-particle":"","parse-names":false,"suffix":""},{"dropping-particle":"","family":"Adjei","given":"Nicholas Kofi","non-dropping-particle":"","parse-names":false,"suffix":""},{"dropping-particle":"","family":"Olorunsaiye","given":"Comfort Z.","non-dropping-particle":"","parse-names":false,"suffix":""},{"dropping-particle":"","family":"Ahinkorah","given":"Bright Opoku","non-dropping-particle":"","parse-names":false,"suffix":""},{"dropping-particle":"","family":"Ameyaw","given":"Edward Kwabena","non-dropping-particle":"","parse-names":false,"suffix":""},{"dropping-particle":"","family":"Seidu","given":"Abdul Aziz","non-dropping-particle":"","parse-names":false,"suffix":""},{"dropping-particle":"","family":"Yaya","given":"Sanni","non-dropping-particle":"","parse-names":false,"suffix":""}],"container-title":"BMC Pregnancy and Childbirth","id":"ITEM-1","issue":"1","issued":{"date-parts":[["2021"]]},"page":"1-10","publisher":"BioMed Central","title":"Pregnant women’s decision-making capacity and adherence to iron supplementation in sub-Saharan Africa: a multi-country analysis of 25 countries","type":"article-journal","volume":"21"},"uris":["http://www.mendeley.com/documents/?uuid=3eaa718d-3160-4f44-baa7-cbccb7a432a4"]}],"mendeley":{"formattedCitation":"(28)","plainTextFormattedCitation":"(28)","previouslyFormattedCitation":"(28)"},"properties":{"noteIndex":0},"schema":"https://github.com/citation-style-language/schema/raw/master/csl-citation.json"}</w:instrText>
      </w:r>
      <w:r w:rsidR="00F22209"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28</w:t>
      </w:r>
      <w:r w:rsidR="00F22209"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6B54E3" w:rsidRPr="00C277D6">
        <w:rPr>
          <w:rFonts w:cs="Times New Roman"/>
          <w:b w:val="0"/>
          <w:color w:val="000000" w:themeColor="text1"/>
          <w:szCs w:val="24"/>
        </w:rPr>
        <w:t xml:space="preserve"> </w:t>
      </w:r>
      <w:r w:rsidR="00F12D4C" w:rsidRPr="00C277D6">
        <w:rPr>
          <w:rFonts w:cs="Times New Roman"/>
          <w:b w:val="0"/>
          <w:color w:val="000000" w:themeColor="text1"/>
          <w:szCs w:val="24"/>
        </w:rPr>
        <w:t>whereas</w:t>
      </w:r>
      <w:r w:rsidR="006B54E3" w:rsidRPr="00C277D6">
        <w:rPr>
          <w:rFonts w:cs="Times New Roman"/>
          <w:b w:val="0"/>
          <w:color w:val="000000" w:themeColor="text1"/>
          <w:szCs w:val="24"/>
        </w:rPr>
        <w:t xml:space="preserve"> 35.6% are pregnant women</w:t>
      </w:r>
      <w:r w:rsidR="00AE5E56" w:rsidRPr="00C277D6">
        <w:rPr>
          <w:rFonts w:cs="Times New Roman"/>
          <w:b w:val="0"/>
          <w:color w:val="000000" w:themeColor="text1"/>
          <w:szCs w:val="24"/>
        </w:rPr>
        <w:t xml:space="preserve"> </w:t>
      </w:r>
      <w:r w:rsidR="00F2220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{"citationItems":[{"id":"ITEM-1","itemData":{"DOI":"10.1186/s13690-021-00711-3","ISSN":"20493258","abstract":"Background: Anemia is one of the world’s leading cause of disability and the most serious global public health issues. This systematic review and meta-analysis was carried out very prudently in order to give up the pooled prevalence and determinants of anemia in Sub-Saharan Africa. Methodology: To carry out this ephemeral systematic review and meta-analysis, a correlated literature review was done from various sources, PubMed Medline and Google Scholar Journals. Anemia related searching engine was used to make the study more evocative and intensive. We used modified Newcastle-Ottawa quality assessment scale for cross sectional studies to evaluate the quality of the study in relations of their inclusion. The Preferred Reporting Items for Systematic Reviews and Meta-Analyses (PRISMA) guideline was tracked to conduct this study. The pooled effect size was computed using the review manager and Compressive Meta-analysis software. Results: Twenty-fife studies, which encompassed 15,061 pregnant women, were chosen for the analysis. From those an overall prevalence of anemia in pregnancy in SSA was 35.6%. However, the result from meta-analysis showed that women who were infected with intestinal parasite were 3.59 times more likely to develop anemia compared to those who were not infected [OR:3.59, 95% CI (2.44,5.28)].The result showed that women who had no iron and folic-acid supplementation were 1.82 times more likely to develop anemia compared to those women who had iron and folic-acid supplementation {OR:1.82, 95% CI (1.22,2.70]. Women who had women were in third trimester pregnancy were 2.37 times more likely to develop anemia compared to those who were in first and second trimester [OR:2.37, 95% CI (1.78, 3.24)]. Women who had low dietary diversity score were 3.59 times more likely to develop anemia compared to those who had high dietary diversity score [OR: 3.59, 95% CI (2.44, 5.28]. Conclusions: Our finding from this systematic review and meta-analysis displays the high case in prevalence of anemia among pregnant women in Sub-Saharan Africa. Predictors for this includes: intestinal parasite, iron and folic-acid supplementation, third trimester pregnancy and dietary diversified intake score were statistically correlated positively with anemia in pregnancy. These need cautious evaluation of impact of prevention effort for operational policy, programs and design nutrition intrusions for refining maternal food consumption during pregnancy. Also, dietary educa…","author":[{"dropping-particle":"","family":"Fite","given":"Meseret Belete","non-dropping-particle":"","parse-names":false,"suffix":""},{"dropping-particle":"","family":"Assefa","given":"Nega","non-dropping-particle":"","parse-names":false,"suffix":""},{"dropping-particle":"","family":"Mengiste","given":"Bizatu","non-dropping-particle":"","parse-names":false,"suffix":""}],"container-title":"Archives of Public Health","id":"ITEM-1","issue":"1","issued":{"date-parts":[["2021"]]},"page":"1-11","publisher":"Archives of Public Health","title":"Prevalence and determinants of Anemia among pregnant women in sub-Saharan Africa: a systematic review and Meta-analysis","type":"article-journal","volume":"79"},"uris":["http://www.mendeley.com/documents/?uuid=959afb3f-06ef-43ca-bea3-fad08c699b06"]}],"mendeley":{"formattedCitation":"(27)","plainTextFormattedCitation":"(27)","previouslyFormattedCitation":"(27)"},"properties":{"noteIndex":0},"schema":"https://github.com/citation-style-language/schema/raw/master/csl-citation.json"}</w:instrText>
      </w:r>
      <w:r w:rsidR="00F22209"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27</w:t>
      </w:r>
      <w:r w:rsidR="00F22209"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6B54E3" w:rsidRPr="00C277D6">
        <w:rPr>
          <w:rFonts w:cs="Times New Roman"/>
          <w:b w:val="0"/>
          <w:color w:val="000000" w:themeColor="text1"/>
          <w:szCs w:val="24"/>
        </w:rPr>
        <w:t>.</w:t>
      </w:r>
      <w:r w:rsidR="00F12D4C" w:rsidRPr="00C277D6">
        <w:rPr>
          <w:rFonts w:cs="Times New Roman"/>
          <w:b w:val="0"/>
          <w:color w:val="000000" w:themeColor="text1"/>
          <w:szCs w:val="24"/>
        </w:rPr>
        <w:t xml:space="preserve"> </w:t>
      </w:r>
      <w:r w:rsidR="006B54E3" w:rsidRPr="00C277D6">
        <w:rPr>
          <w:rFonts w:cs="Times New Roman"/>
          <w:b w:val="0"/>
          <w:color w:val="000000" w:themeColor="text1"/>
          <w:szCs w:val="24"/>
        </w:rPr>
        <w:t xml:space="preserve">In </w:t>
      </w:r>
      <w:r w:rsidR="00F12D4C" w:rsidRPr="00C277D6">
        <w:rPr>
          <w:rFonts w:cs="Times New Roman"/>
          <w:b w:val="0"/>
          <w:color w:val="000000" w:themeColor="text1"/>
          <w:szCs w:val="24"/>
        </w:rPr>
        <w:t>East</w:t>
      </w:r>
      <w:r w:rsidR="006B54E3" w:rsidRPr="00C277D6">
        <w:rPr>
          <w:rFonts w:cs="Times New Roman"/>
          <w:b w:val="0"/>
          <w:color w:val="000000" w:themeColor="text1"/>
          <w:szCs w:val="24"/>
        </w:rPr>
        <w:t xml:space="preserve"> Africa</w:t>
      </w:r>
      <w:r w:rsidR="00E53EDC" w:rsidRPr="00C277D6">
        <w:rPr>
          <w:rFonts w:cs="Times New Roman"/>
          <w:b w:val="0"/>
          <w:color w:val="000000" w:themeColor="text1"/>
          <w:szCs w:val="24"/>
        </w:rPr>
        <w:t>,</w:t>
      </w:r>
      <w:r w:rsidR="006B54E3" w:rsidRPr="00C277D6">
        <w:rPr>
          <w:rFonts w:cs="Times New Roman"/>
          <w:b w:val="0"/>
          <w:color w:val="000000" w:themeColor="text1"/>
          <w:szCs w:val="24"/>
        </w:rPr>
        <w:t xml:space="preserve"> 41.82% of pregnant women are </w:t>
      </w:r>
      <w:r w:rsidR="00AE5E56" w:rsidRPr="00C277D6">
        <w:rPr>
          <w:rFonts w:cs="Times New Roman"/>
          <w:b w:val="0"/>
          <w:color w:val="000000" w:themeColor="text1"/>
          <w:szCs w:val="24"/>
        </w:rPr>
        <w:t xml:space="preserve">anaemic </w:t>
      </w:r>
      <w:r w:rsidR="007F7D9C" w:rsidRPr="00C277D6">
        <w:rPr>
          <w:rFonts w:cs="Times New Roman"/>
          <w:b w:val="0"/>
          <w:color w:val="000000" w:themeColor="text1"/>
          <w:szCs w:val="24"/>
        </w:rPr>
        <w:t>and about</w:t>
      </w:r>
      <w:r w:rsidR="006B54E3" w:rsidRPr="00C277D6">
        <w:rPr>
          <w:rFonts w:cs="Times New Roman"/>
          <w:b w:val="0"/>
          <w:color w:val="000000" w:themeColor="text1"/>
          <w:szCs w:val="24"/>
        </w:rPr>
        <w:t xml:space="preserve"> 57% </w:t>
      </w:r>
      <w:r w:rsidR="00994980" w:rsidRPr="00C277D6">
        <w:rPr>
          <w:rFonts w:cs="Times New Roman"/>
          <w:b w:val="0"/>
          <w:color w:val="000000" w:themeColor="text1"/>
          <w:szCs w:val="24"/>
        </w:rPr>
        <w:t>of them</w:t>
      </w:r>
      <w:r w:rsidR="006B54E3" w:rsidRPr="00C277D6">
        <w:rPr>
          <w:rFonts w:cs="Times New Roman"/>
          <w:b w:val="0"/>
          <w:color w:val="000000" w:themeColor="text1"/>
          <w:szCs w:val="24"/>
        </w:rPr>
        <w:t xml:space="preserve"> </w:t>
      </w:r>
      <w:r w:rsidR="00994980" w:rsidRPr="00C277D6">
        <w:rPr>
          <w:rFonts w:cs="Times New Roman"/>
          <w:b w:val="0"/>
          <w:color w:val="000000" w:themeColor="text1"/>
          <w:szCs w:val="24"/>
        </w:rPr>
        <w:t>are in</w:t>
      </w:r>
      <w:r w:rsidR="006B54E3" w:rsidRPr="00C277D6">
        <w:rPr>
          <w:rFonts w:cs="Times New Roman"/>
          <w:b w:val="0"/>
          <w:color w:val="000000" w:themeColor="text1"/>
          <w:szCs w:val="24"/>
        </w:rPr>
        <w:t xml:space="preserve"> Tanzania</w:t>
      </w:r>
      <w:r w:rsidR="00AE5E56" w:rsidRPr="00C277D6">
        <w:rPr>
          <w:rFonts w:cs="Times New Roman"/>
          <w:b w:val="0"/>
          <w:color w:val="000000" w:themeColor="text1"/>
          <w:szCs w:val="24"/>
        </w:rPr>
        <w:t xml:space="preserve"> </w:t>
      </w:r>
      <w:r w:rsidR="00F2220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{"citationItems":[{"id":"ITEM-1","itemData":{"DOI":"10.1371/journal.pone.0250560","ISBN":"1111111111","ISSN":"19326203","PMID":"33905448","abstract":"Introduction Anemia during pregnancy is a public health problem that leads to different life-threatening complications and poor pregnancy outcomes. So far, the evidence is scarce on pooled prevalence and determinants of anemia during pregnancy in East Africa for integrated intervention. Therefore, this study aimed to assess the prevalence and determinants of anemia among pregnant women in eastern Africa using recent Demographic and Health Surveys. Method Secondary data analysis was conducted using data from recent Demographic and Health Survey datasets from 10 East African countries. A total of 8583 (weighted sample) pregnant women were included in the analysis. The multi-level mixed-effects generalized linear model (Poisson regression with robust error variance) was fitted to identify determinants of anemia. Finally, the adjusted prevalence ratio (aPR) with 95% CI and random effects for the multilevel generalized linear mixed-effects model was reported. Results In this study, the overall prevalence of anemia among pregnant women was 41.82% (95% CI: 40.78, 42.87) with a large difference between specific countries which ranged from 23.36% in Rwanda to 57.10% in Tanzania. In the multi-level analysis, teenage pregnant women (aPR = 1.22;95%CI:1.02, 1.40), unmarried women (aPR = 1.14; 95% CI;1.02,1.28), pregnant women who had unimproved toilet facility (aPR = 1.17;95%CI:1.06,1.27), and those women from countries with high illiteracy level (aPR = 1.12;95%CI; 1.07,1.18) had a higher prevalence of anemia during pregnancy. Conclusion Anemia is still a public health problem in East Africa. Therefore, enabling the households to have improved toilet facilities by strengthening the existing health extension program, reducing teenage pregnancy, and improving the community literacy level is vital to reduce the prevalence of anemia during pregnancy in East Africa.","author":[{"dropping-particle":"","family":"Liyew","given":"Alemneh Mekuriaw","non-dropping-particle":"","parse-names":false,"suffix":""},{"dropping-particle":"","family":"Tesema","given":"Getayeneh Antehunegn","non-dropping-particle":"","parse-names":false,"suffix":""},{"dropping-particle":"","family":"Alamneh","given":"Tesfa Sewunet","non-dropping-particle":"","parse-names":false,"suffix":""},{"dropping-particle":"","family":"Worku","given":"Misganaw Gebrie","non-dropping-particle":"","parse-names":false,"suffix":""},{"dropping-particle":"","family":"Teshale","given":"Achamyeleh Birhanu","non-dropping-particle":"","parse-names":false,"suffix":""},{"dropping-particle":"","family":"Alem","given":"Adugnaw Zeleke","non-dropping-particle":"","parse-names":false,"suffix":""},{"dropping-particle":"","family":"Tessema","given":"Zemenu Tadesse","non-dropping-particle":"","parse-names":false,"suffix":""},{"dropping-particle":"","family":"Yeshaw","given":"Yigizie","non-dropping-particle":"","parse-names":false,"suffix":""}],"container-title":"PLoS ONE","id":"ITEM-1","issue":"4 April 2021","issued":{"date-parts":[["2021"]]},"page":"1-15","title":"Prevalence and determinants of anemia among pregnant women in East Africa; A multi-level analysis of recent demographic and health surveys","type":"article-journal","volume":"16"},"uris":["http://www.mendeley.com/documents/?uuid=953def8a-efaf-4302-b418-819f700928f9"]}],"mendeley":{"formattedCitation":"(36)","plainTextFormattedCitation":"(36)","previouslyFormattedCitation":"(36)"},"properties":{"noteIndex":0},"schema":"https://github.com/citation-style-language/schema/raw/master/csl-citation.json"}</w:instrText>
      </w:r>
      <w:r w:rsidR="00F22209"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36</w:t>
      </w:r>
      <w:r w:rsidR="00F22209"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994980" w:rsidRPr="00C277D6">
        <w:rPr>
          <w:rFonts w:cs="Times New Roman"/>
          <w:b w:val="0"/>
          <w:color w:val="000000" w:themeColor="text1"/>
          <w:szCs w:val="24"/>
        </w:rPr>
        <w:t>. Causes</w:t>
      </w:r>
      <w:r w:rsidR="006B54E3" w:rsidRPr="00C277D6">
        <w:rPr>
          <w:rFonts w:cs="Times New Roman"/>
          <w:b w:val="0"/>
          <w:color w:val="000000" w:themeColor="text1"/>
          <w:szCs w:val="24"/>
        </w:rPr>
        <w:t xml:space="preserve"> of </w:t>
      </w:r>
      <w:r w:rsidRPr="00C277D6">
        <w:rPr>
          <w:rFonts w:cs="Times New Roman"/>
          <w:b w:val="0"/>
          <w:color w:val="000000" w:themeColor="text1"/>
          <w:szCs w:val="24"/>
        </w:rPr>
        <w:t>anaemia</w:t>
      </w:r>
      <w:r w:rsidR="006B54E3" w:rsidRPr="00C277D6">
        <w:rPr>
          <w:rFonts w:cs="Times New Roman"/>
          <w:b w:val="0"/>
          <w:color w:val="000000" w:themeColor="text1"/>
          <w:szCs w:val="24"/>
        </w:rPr>
        <w:t xml:space="preserve"> </w:t>
      </w:r>
      <w:r w:rsidR="00F12D4C" w:rsidRPr="00C277D6">
        <w:rPr>
          <w:rFonts w:cs="Times New Roman"/>
          <w:b w:val="0"/>
          <w:color w:val="000000" w:themeColor="text1"/>
          <w:szCs w:val="24"/>
        </w:rPr>
        <w:t>are</w:t>
      </w:r>
      <w:r w:rsidR="006B54E3" w:rsidRPr="00C277D6">
        <w:rPr>
          <w:rFonts w:cs="Times New Roman"/>
          <w:b w:val="0"/>
          <w:color w:val="000000" w:themeColor="text1"/>
          <w:szCs w:val="24"/>
        </w:rPr>
        <w:t xml:space="preserve"> multifactorial which </w:t>
      </w:r>
      <w:r w:rsidR="00E53EDC" w:rsidRPr="00C277D6">
        <w:rPr>
          <w:rFonts w:cs="Times New Roman"/>
          <w:b w:val="0"/>
          <w:color w:val="000000" w:themeColor="text1"/>
          <w:szCs w:val="24"/>
        </w:rPr>
        <w:t>include</w:t>
      </w:r>
      <w:r w:rsidR="006B54E3" w:rsidRPr="00C277D6">
        <w:rPr>
          <w:rFonts w:cs="Times New Roman"/>
          <w:b w:val="0"/>
          <w:color w:val="000000" w:themeColor="text1"/>
          <w:szCs w:val="24"/>
        </w:rPr>
        <w:t xml:space="preserve"> nutritional deficiency, infection mainly malaria and intestinal worm infestation; genetics – Sickle cell disease, thalassem</w:t>
      </w:r>
      <w:r w:rsidR="000C7128" w:rsidRPr="00C277D6">
        <w:rPr>
          <w:rFonts w:cs="Times New Roman"/>
          <w:b w:val="0"/>
          <w:color w:val="000000" w:themeColor="text1"/>
          <w:szCs w:val="24"/>
        </w:rPr>
        <w:t>ia</w:t>
      </w:r>
      <w:r w:rsidR="00E53EDC" w:rsidRPr="00C277D6">
        <w:rPr>
          <w:rFonts w:cs="Times New Roman"/>
          <w:b w:val="0"/>
          <w:color w:val="000000" w:themeColor="text1"/>
          <w:szCs w:val="24"/>
        </w:rPr>
        <w:t>,</w:t>
      </w:r>
      <w:r w:rsidR="000C7128" w:rsidRPr="00C277D6">
        <w:rPr>
          <w:rFonts w:cs="Times New Roman"/>
          <w:b w:val="0"/>
          <w:color w:val="000000" w:themeColor="text1"/>
          <w:szCs w:val="24"/>
        </w:rPr>
        <w:t xml:space="preserve"> and other hemoglobinopat</w:t>
      </w:r>
      <w:r w:rsidR="008F7A02" w:rsidRPr="00C277D6">
        <w:rPr>
          <w:rFonts w:cs="Times New Roman"/>
          <w:b w:val="0"/>
          <w:color w:val="000000" w:themeColor="text1"/>
          <w:szCs w:val="24"/>
        </w:rPr>
        <w:t>h</w:t>
      </w:r>
      <w:r w:rsidR="000C7128" w:rsidRPr="00C277D6">
        <w:rPr>
          <w:rFonts w:cs="Times New Roman"/>
          <w:b w:val="0"/>
          <w:color w:val="000000" w:themeColor="text1"/>
          <w:szCs w:val="24"/>
        </w:rPr>
        <w:t>ies.</w:t>
      </w:r>
      <w:r w:rsidR="008F7A02" w:rsidRPr="00C277D6">
        <w:rPr>
          <w:rFonts w:cs="Times New Roman"/>
          <w:b w:val="0"/>
          <w:color w:val="000000" w:themeColor="text1"/>
          <w:szCs w:val="24"/>
        </w:rPr>
        <w:t xml:space="preserve"> </w:t>
      </w:r>
      <w:r w:rsidR="006B54E3" w:rsidRPr="00C277D6">
        <w:rPr>
          <w:rFonts w:cs="Times New Roman"/>
          <w:b w:val="0"/>
          <w:color w:val="000000" w:themeColor="text1"/>
          <w:szCs w:val="24"/>
        </w:rPr>
        <w:t xml:space="preserve">Global </w:t>
      </w:r>
      <w:r w:rsidR="00E53EDC" w:rsidRPr="00C277D6">
        <w:rPr>
          <w:rFonts w:cs="Times New Roman"/>
          <w:b w:val="0"/>
          <w:color w:val="000000" w:themeColor="text1"/>
          <w:szCs w:val="24"/>
        </w:rPr>
        <w:t>responses</w:t>
      </w:r>
      <w:r w:rsidR="006B54E3" w:rsidRPr="00C277D6">
        <w:rPr>
          <w:rFonts w:cs="Times New Roman"/>
          <w:b w:val="0"/>
          <w:color w:val="000000" w:themeColor="text1"/>
          <w:szCs w:val="24"/>
        </w:rPr>
        <w:t xml:space="preserve"> to prevent </w:t>
      </w:r>
      <w:r w:rsidRPr="00C277D6">
        <w:rPr>
          <w:rFonts w:cs="Times New Roman"/>
          <w:b w:val="0"/>
          <w:color w:val="000000" w:themeColor="text1"/>
          <w:szCs w:val="24"/>
        </w:rPr>
        <w:t>anaemia</w:t>
      </w:r>
      <w:r w:rsidR="006B54E3" w:rsidRPr="00C277D6">
        <w:rPr>
          <w:rFonts w:cs="Times New Roman"/>
          <w:b w:val="0"/>
          <w:color w:val="000000" w:themeColor="text1"/>
          <w:szCs w:val="24"/>
        </w:rPr>
        <w:t xml:space="preserve"> in pregnant women through supplementation of IFA </w:t>
      </w:r>
      <w:r w:rsidR="008F7A02" w:rsidRPr="00C277D6">
        <w:rPr>
          <w:rFonts w:cs="Times New Roman"/>
          <w:b w:val="0"/>
          <w:color w:val="000000" w:themeColor="text1"/>
          <w:szCs w:val="24"/>
        </w:rPr>
        <w:t>have been in place. However</w:t>
      </w:r>
      <w:r w:rsidR="006B54E3" w:rsidRPr="00C277D6">
        <w:rPr>
          <w:rFonts w:cs="Times New Roman"/>
          <w:b w:val="0"/>
          <w:color w:val="000000" w:themeColor="text1"/>
          <w:szCs w:val="24"/>
        </w:rPr>
        <w:t xml:space="preserve">, uptake of supplementation has been less than perfect with </w:t>
      </w:r>
      <w:r w:rsidR="008F7A02" w:rsidRPr="00C277D6">
        <w:rPr>
          <w:rFonts w:cs="Times New Roman"/>
          <w:b w:val="0"/>
          <w:color w:val="000000" w:themeColor="text1"/>
          <w:szCs w:val="24"/>
        </w:rPr>
        <w:t xml:space="preserve">Tanzania </w:t>
      </w:r>
      <w:r w:rsidR="006B54E3" w:rsidRPr="00C277D6">
        <w:rPr>
          <w:rFonts w:cs="Times New Roman"/>
          <w:b w:val="0"/>
          <w:color w:val="000000" w:themeColor="text1"/>
          <w:szCs w:val="24"/>
        </w:rPr>
        <w:t xml:space="preserve">national </w:t>
      </w:r>
      <w:r w:rsidR="007F7D9C" w:rsidRPr="00C277D6">
        <w:rPr>
          <w:rFonts w:cs="Times New Roman"/>
          <w:b w:val="0"/>
          <w:color w:val="000000" w:themeColor="text1"/>
          <w:szCs w:val="24"/>
        </w:rPr>
        <w:t>nutrition surveys</w:t>
      </w:r>
      <w:r w:rsidR="006B54E3" w:rsidRPr="00C277D6">
        <w:rPr>
          <w:rFonts w:cs="Times New Roman"/>
          <w:b w:val="0"/>
          <w:color w:val="000000" w:themeColor="text1"/>
          <w:szCs w:val="24"/>
        </w:rPr>
        <w:t xml:space="preserve"> reporting adherence levels as low as 28.7</w:t>
      </w:r>
      <w:r w:rsidR="007F7D9C" w:rsidRPr="00C277D6">
        <w:rPr>
          <w:rFonts w:cs="Times New Roman"/>
          <w:b w:val="0"/>
          <w:color w:val="000000" w:themeColor="text1"/>
          <w:szCs w:val="24"/>
        </w:rPr>
        <w:t xml:space="preserve">% </w:t>
      </w:r>
      <w:r w:rsidR="00F2220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{"citationItems":[{"id":"ITEM-1","itemData":{"ISBN":"9789976910865","abstract":"This report presents the results of the second National Nutrition Survey (NNS) using the SMART Methodology in Tanzania. This nutrition survey was conducted from September 25th to November 17th, 2018. The objectives of the survey were to assess nutritional status of children aged 0-59 months and of women aged 15-49 years, coverage level of infant and young child feeding practices, coverage of micronutrient interventions and access to sanitation and hygiene facilities in Tanzania. The survey was a cross-sectional survey with two stage cluster sampling. All efforts were made to follow SMART methods to ensure a high quality nutrition survey. Variations from the SMART methods are noted in the methods section. Data were collected from 1081 clusters of between 16 and 20 households and 17,524 children less than 5 years of age and 9,426 women in reproductive age group were surveyed. Sample sizes were calculated at regional level in order to estimate global acute malnutrition with a desired precision of between 1.5-3 percent with design effect of 1.226. Ninety-nine percent of the selected clusters for children under five and for women in child bearing age were interviewed. The results are representative at national and regional levels. The 31 domains were selected based on the current administrative structure (31 regions).","author":[{"dropping-particle":"","family":"United Republic of Tanzania","given":"","non-dropping-particle":"","parse-names":false,"suffix":""}],"id":"ITEM-1","issue":"June","issued":{"date-parts":[["2019"]]},"number-of-pages":"144","title":"Tanzania National Nutrition Survey 2018","type":"book"},"uris":["http://www.mendeley.com/documents/?uuid=1fb3d414-d59e-4b6c-a69e-e0c06c6d58e1"]}],"mendeley":{"formattedCitation":"(31)","plainTextFormattedCitation":"(31)","previouslyFormattedCitation":"(31)"},"properties":{"noteIndex":0},"schema":"https://github.com/citation-style-language/schema/raw/master/csl-citation.json"}</w:instrText>
      </w:r>
      <w:r w:rsidR="00F22209"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31</w:t>
      </w:r>
      <w:r w:rsidR="00F22209"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8F7A02" w:rsidRPr="00C277D6">
        <w:rPr>
          <w:rFonts w:cs="Times New Roman"/>
          <w:b w:val="0"/>
          <w:color w:val="000000" w:themeColor="text1"/>
          <w:szCs w:val="24"/>
        </w:rPr>
        <w:t xml:space="preserve"> </w:t>
      </w:r>
      <w:r w:rsidR="006B54E3" w:rsidRPr="00C277D6">
        <w:rPr>
          <w:rFonts w:cs="Times New Roman"/>
          <w:b w:val="0"/>
          <w:color w:val="000000" w:themeColor="text1"/>
          <w:szCs w:val="24"/>
        </w:rPr>
        <w:t xml:space="preserve">Several studies have investigated possible reasons for this low uptake despite the known maternal and child effects </w:t>
      </w:r>
      <w:r w:rsidR="00F12D4C" w:rsidRPr="00C277D6">
        <w:rPr>
          <w:rFonts w:cs="Times New Roman"/>
          <w:b w:val="0"/>
          <w:color w:val="000000" w:themeColor="text1"/>
          <w:szCs w:val="24"/>
        </w:rPr>
        <w:t>of</w:t>
      </w:r>
      <w:r w:rsidR="006B54E3" w:rsidRPr="00C277D6">
        <w:rPr>
          <w:rFonts w:cs="Times New Roman"/>
          <w:b w:val="0"/>
          <w:color w:val="000000" w:themeColor="text1"/>
          <w:szCs w:val="24"/>
        </w:rPr>
        <w:t xml:space="preserve"> </w:t>
      </w:r>
      <w:r w:rsidRPr="00C277D6">
        <w:rPr>
          <w:rFonts w:cs="Times New Roman"/>
          <w:b w:val="0"/>
          <w:color w:val="000000" w:themeColor="text1"/>
          <w:szCs w:val="24"/>
        </w:rPr>
        <w:t>anaemia</w:t>
      </w:r>
      <w:r w:rsidR="006B54E3" w:rsidRPr="00C277D6">
        <w:rPr>
          <w:rFonts w:cs="Times New Roman"/>
          <w:b w:val="0"/>
          <w:color w:val="000000" w:themeColor="text1"/>
          <w:szCs w:val="24"/>
        </w:rPr>
        <w:t>.</w:t>
      </w:r>
    </w:p>
    <w:p w14:paraId="422190BF" w14:textId="4A72962F" w:rsidR="006B54E3" w:rsidRPr="00C277D6" w:rsidRDefault="001C32C8" w:rsidP="00C277D6">
      <w:pPr>
        <w:spacing w:before="0" w:after="0" w:line="360" w:lineRule="auto"/>
        <w:jc w:val="both"/>
        <w:rPr>
          <w:rFonts w:cs="Times New Roman"/>
          <w:color w:val="000000" w:themeColor="text1"/>
          <w:szCs w:val="24"/>
        </w:rPr>
      </w:pPr>
      <w:r w:rsidRPr="00C277D6">
        <w:rPr>
          <w:rFonts w:cs="Times New Roman"/>
          <w:color w:val="000000" w:themeColor="text1"/>
          <w:szCs w:val="24"/>
        </w:rPr>
        <w:t xml:space="preserve">Adherence to Iron and Folic acid </w:t>
      </w:r>
    </w:p>
    <w:p w14:paraId="1CBAC1BC" w14:textId="10D9425E" w:rsidR="006B54E3" w:rsidRPr="00C277D6" w:rsidRDefault="00406404" w:rsidP="00C277D6">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 xml:space="preserve">Globally, the </w:t>
      </w:r>
      <w:r w:rsidR="00944178" w:rsidRPr="00C277D6">
        <w:rPr>
          <w:rFonts w:cs="Times New Roman"/>
          <w:b w:val="0"/>
          <w:color w:val="000000" w:themeColor="text1"/>
          <w:szCs w:val="24"/>
        </w:rPr>
        <w:t>observance</w:t>
      </w:r>
      <w:r w:rsidRPr="00C277D6">
        <w:rPr>
          <w:rFonts w:cs="Times New Roman"/>
          <w:b w:val="0"/>
          <w:color w:val="000000" w:themeColor="text1"/>
          <w:szCs w:val="24"/>
        </w:rPr>
        <w:t xml:space="preserve"> </w:t>
      </w:r>
      <w:r w:rsidR="00B14713" w:rsidRPr="00C277D6">
        <w:rPr>
          <w:rFonts w:cs="Times New Roman"/>
          <w:b w:val="0"/>
          <w:color w:val="000000" w:themeColor="text1"/>
          <w:szCs w:val="24"/>
        </w:rPr>
        <w:t>of</w:t>
      </w:r>
      <w:r w:rsidRPr="00C277D6">
        <w:rPr>
          <w:rFonts w:cs="Times New Roman"/>
          <w:b w:val="0"/>
          <w:color w:val="000000" w:themeColor="text1"/>
          <w:szCs w:val="24"/>
        </w:rPr>
        <w:t xml:space="preserve"> iron and folic acid supplementation in countries with anaemia prevalence of more than 40% as per WHO (2012) recommendation</w:t>
      </w:r>
      <w:r w:rsidR="00E53EDC" w:rsidRPr="00C277D6">
        <w:rPr>
          <w:rFonts w:cs="Times New Roman"/>
          <w:b w:val="0"/>
          <w:color w:val="000000" w:themeColor="text1"/>
          <w:szCs w:val="24"/>
        </w:rPr>
        <w:t xml:space="preserve"> </w:t>
      </w:r>
      <w:r w:rsidR="00B5039A" w:rsidRPr="00C277D6">
        <w:rPr>
          <w:rFonts w:cs="Times New Roman"/>
          <w:b w:val="0"/>
          <w:color w:val="000000" w:themeColor="text1"/>
          <w:szCs w:val="24"/>
        </w:rPr>
        <w:t xml:space="preserve">is </w:t>
      </w:r>
      <w:r w:rsidRPr="00C277D6">
        <w:rPr>
          <w:rFonts w:cs="Times New Roman"/>
          <w:b w:val="0"/>
          <w:color w:val="000000" w:themeColor="text1"/>
          <w:szCs w:val="24"/>
        </w:rPr>
        <w:t xml:space="preserve">still low </w:t>
      </w:r>
      <w:r w:rsidR="00E53EDC" w:rsidRPr="00C277D6">
        <w:rPr>
          <w:rFonts w:cs="Times New Roman"/>
          <w:b w:val="0"/>
          <w:color w:val="000000" w:themeColor="text1"/>
          <w:szCs w:val="24"/>
        </w:rPr>
        <w:t xml:space="preserve">at </w:t>
      </w:r>
      <w:r w:rsidRPr="00C277D6">
        <w:rPr>
          <w:rFonts w:cs="Times New Roman"/>
          <w:b w:val="0"/>
          <w:color w:val="000000" w:themeColor="text1"/>
          <w:szCs w:val="24"/>
        </w:rPr>
        <w:t xml:space="preserve">29% </w:t>
      </w:r>
      <w:r w:rsidR="00BC03A2"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{"citationItems":[{"id":"ITEM-1","itemData":{"DOI":"10.1017/S1368980016001002","ISSN":"14752727","PMID":"27181394","abstract":"Objective To examine whether women's knowledge of pregnancy-related risks and family support received during pregnancy are associated with adherence to maternal iron-folic acid (IFA) supplementation. Design Secondary data analysis of the 2002-03, 2007 and 2012 Indonesia Demographic and Health Survey. Analysis of the association between factors associated with adherence (consuming ≥90 IFA tablets), including the women's knowledge and family support, was performed using multivariate logistic regression. Setting National household survey. Subjects Women (n 19 133) who had given birth within 2 years prior to the interview date. Results Knowledge of pregnancy-related risks was associated with increased adherence to IFA supplementation (adjusted OR=1·8; 95 % CI 1·6, 2·0), as was full family (particularly husband's) support (adjusted OR=1·9; 95 % CI 1·6, 2·3). Adequate antenatal care (ANC) visits (i.e. four or more) was associated with increased adherence (adjusted OR=2·2; 95 % CI 2·0, 2·4). However, ANC providers missed opportunities to distribute tablets and information, as among women with adequate ANC visits, 15 % reported never having received/bought any IFA tablets and 30 % had no knowledge of pregnancy-related risks. A significant interaction was observed between family support and the women's educational level in predicting adherence. Family support significantly increased the adherence among women with &lt;9 years of education. Conclusions Improving women's knowledge of pregnancy-related risks and involving family members, particularly the husband and importantly for less-educated women, improved adherence to IFA supplementation. ANC visit opportunities must be optimized to provide women with sufficient numbers of IFA tablets along with health information (especially on pregnancy-related risks) and partner support counselling.","author":[{"dropping-particle":"","family":"Wiradnyani","given":"Luh Ade Ari","non-dropping-particle":"","parse-names":false,"suffix":""},{"dropping-particle":"","family":"Khusun","given":"Helda","non-dropping-particle":"","parse-names":false,"suffix":""},{"dropping-particle":"","family":"Achadi","given":"Endang L.","non-dropping-particle":"","parse-names":false,"suffix":""},{"dropping-particle":"","family":"Ocviyanti","given":"Dwiana","non-dropping-particle":"","parse-names":false,"suffix":""},{"dropping-particle":"","family":"Shankar","given":"Anuraj H.","non-dropping-particle":"","parse-names":false,"suffix":""}],"container-title":"Public Health Nutrition","id":"ITEM-1","issue":"15","issued":{"date-parts":[["2016"]]},"page":"2818-2828","title":"Role of family support and women's knowledge on pregnancy-related risks in adherence to maternal iron-folic acid supplementation in Indonesia","type":"article-journal","volume":"19"},"uris":["http://www.mendeley.com/documents/?uuid=70b21e35-3d61-4392-bed2-ff8e5268fb67"]}],"mendeley":{"formattedCitation":"(24)","plainTextFormattedCitation":"(24)","previouslyFormattedCitation":"(24)"},"properties":{"noteIndex":0},"schema":"https://github.com/citation-style-language/schema/raw/master/csl-citation.json"}</w:instrText>
      </w:r>
      <w:r w:rsidR="00BC03A2"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24</w:t>
      </w:r>
      <w:r w:rsidR="00BC03A2" w:rsidRPr="00C277D6">
        <w:rPr>
          <w:rFonts w:cs="Times New Roman"/>
          <w:b w:val="0"/>
          <w:color w:val="000000" w:themeColor="text1"/>
          <w:szCs w:val="24"/>
        </w:rPr>
        <w:fldChar w:fldCharType="end"/>
      </w:r>
      <w:r w:rsidR="009624A9" w:rsidRPr="00C277D6">
        <w:rPr>
          <w:rFonts w:cs="Times New Roman"/>
          <w:b w:val="0"/>
          <w:color w:val="000000" w:themeColor="text1"/>
          <w:szCs w:val="24"/>
        </w:rPr>
        <w:t>,</w:t>
      </w:r>
      <w:r w:rsidR="00BC03A2"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{"citationItems":[{"id":"ITEM-1","itemData":{"DOI":"10.1186/1471-2393-14-305","ISSN":"14712393","PMID":"25189220","abstract":"Background: World Health Organization recommends a standard daily oral dose of iron and folic acid (IFA) supplements throughout pregnancy to begin as early as possible. The aim of the present study was to determine the prevalence of use of antenatal IFA supplements, and the socio-demographic factors associated with the non-use of antenatal IFA supplements from 14 selected districts in Pakistan.Methods: Data was derived from a cross sectional household survey conducted in 14 project districts across Pakistan. Trained female field workers conducted interviews with married women of reproductive age from December 2011 to March 2012. Women with the most recent live births in the preceding five years of the survey were selected for this study. Data was analysed by using STATA 13 and adjusted for the cluster sampling design. Multivariate logistic regression models were constructed to identify the independent factors associated with the non-use of antenatal IFA supplements.Results: Of 6,266 women interviewed, 2,400 (38.3%, 95% CI, 36.6%, 40.1%) reported taking IFA supplements during their last pregnancy. Among IFA users, the most common source of supplements was doctors (49.4%) followed by community health workers (40.3%). The mean (±SE) number of supplements used was 76.9 (±51.6), and the mean (±SE) month of pregnancy at initiation of supplementation was 5.3 (±1.7) months. Socio-demographic factors significantly associated with the non-use of antenatal IFA supplements were living in Dera Ghazi Khan district (AdjOR: 1.72), maternal age 45 years and above (AdjOR: 1.97), no maternal education (AdjOR: 2.36), no paternal education (AdjOR: 1.58), belonging to the lowest household wealth index quartile (AdjOR: 1.47), and no use of antenatal care (ANC) services (AdjOR: 13.39).Conclusions: The coverage of antenatal IFA supplements is very low in the surveyed districts of Pakistan, and the lack of parental education, older aged women, belonging to poorest households, residence in Dera Ghazi Khan district and no use of ANC services were all significantly associated with non-use of these supplements. These findings highlight the urgent need to develop interventions targeting all pregnant women by improving ANC coverage to increase the use of antenatal IFA supplements in Pakistan.","author":[{"dropping-particle":"","family":"Nisar","given":"Yasir B.","non-dropping-particle":"","parse-names":false,"suffix":""},{"dropping-particle":"","family":"Dibley","given":"Michael J.","non-dropping-particle":"","parse-names":false,"suffix":""},{"dropping-particle":"","family":"Mir","given":"Ali M.","non-dropping-particle":"","parse-names":false,"suffix":""}],"container-title":"BMC Pregnancy and Childbirth","id":"ITEM-1","issue":"1","issued":{"date-parts":[["2014"]]},"page":"1-12","title":"Factors associated with non-use of antenatal iron and folic acid supplements among Pakistani women: A cross sectional household survey","type":"article-journal","volume":"14"},"uris":["http://www.mendeley.com/documents/?uuid=389ad05d-f742-4f01-ae2a-05236b96e37d"]}],"mendeley":{"formattedCitation":"(25)","plainTextFormattedCitation":"(25)","previouslyFormattedCitation":"(25)"},"properties":{"noteIndex":0},"schema":"https://github.com/citation-style-language/schema/raw/master/csl-citation.json"}</w:instrText>
      </w:r>
      <w:r w:rsidR="00BC03A2"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25</w:t>
      </w:r>
      <w:r w:rsidR="00BC03A2"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D60B3D" w:rsidRPr="00C277D6">
        <w:rPr>
          <w:rFonts w:cs="Times New Roman"/>
          <w:b w:val="0"/>
          <w:color w:val="000000" w:themeColor="text1"/>
          <w:szCs w:val="24"/>
        </w:rPr>
        <w:t>.</w:t>
      </w:r>
      <w:r w:rsidR="00A83DC9" w:rsidRPr="00C277D6">
        <w:rPr>
          <w:rFonts w:cs="Times New Roman"/>
          <w:b w:val="0"/>
          <w:color w:val="000000" w:themeColor="text1"/>
          <w:szCs w:val="24"/>
        </w:rPr>
        <w:t xml:space="preserve"> </w:t>
      </w:r>
    </w:p>
    <w:p w14:paraId="4AE81D9F" w14:textId="74D6F1C9" w:rsidR="005B7762" w:rsidRPr="00C277D6" w:rsidRDefault="004820F2"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In sub-Saharan Africa adherence to IFA </w:t>
      </w:r>
      <w:r w:rsidR="00E53EDC" w:rsidRPr="00C277D6">
        <w:rPr>
          <w:rFonts w:cs="Times New Roman"/>
          <w:b w:val="0"/>
          <w:color w:val="000000" w:themeColor="text1"/>
          <w:szCs w:val="24"/>
        </w:rPr>
        <w:t xml:space="preserve">is </w:t>
      </w:r>
      <w:r w:rsidRPr="00C277D6">
        <w:rPr>
          <w:rFonts w:cs="Times New Roman"/>
          <w:b w:val="0"/>
          <w:color w:val="000000" w:themeColor="text1"/>
          <w:szCs w:val="24"/>
        </w:rPr>
        <w:t xml:space="preserve">still below target with variation from 28.7% </w:t>
      </w:r>
      <w:r w:rsidR="00BC03A2"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{"citationItems":[{"id":"ITEM-1","itemData":{"DOI":"10.1093/cdn/nzz120","ISSN":"24752991","abstract":"Background: Iron deficiency anemia during pregnancy is a significant public health problem in sub-Saharan Africa (SSA) and is associated with serious adverse health outcomes. Although it is recommended that all women receive iron supplementation during pregnancy, little research has been conducted to measure overall compliance with this recommendation or variation across SSA countries. Objectives: To assess prevalence and sociodemographic-economic factors associated with adherence to iron supplementation among pregnant women in SSA. Methods: This was a weighted population-based cross-sectional study of 148,528 pregnant women aged 15-49 y in 22 SSA countries that participated in the Demographic and Health Surveys (DHS) in 2013-2018 and measured iron supplementation during pregnancy. Adherence to iron supplementation was defined as using iron supplementation for ≥90 d during pregnancy of the most recent birth. Results: The overall prevalence of adherence to ≥90 d of iron supplementation during pregnancy was 28.7%, ranging from 1.4% in Burundi to 73.0% in Senegal. Factors associated with adherence included receiving ≥4 antenatal care visits [adjusted Prevalence Ratio (aPR): 25.73; 95% CI: 22.36, 29.60] compared with no antenatal visits; secondary or higher education (aPR: 1.17; 95% CI: 1.14, 1.19) compared with no education; wealthy (aPR: 1.13; 95% CI: 1.10, 1.16) compared with poor; and older women aged 35-49 y (aPR: 1.07; 95% CI: 1.05, 1.10) compared with younger women aged 15-24 y. Conclusions: Adherence to iron supplementation during pregnancy in SSA is low and varies substantially across countries and in relation to factors such as number of antenatal visits, education, and level of family wealth. These results underscore the need for increased efforts to improve the uptake of iron supplementation for pregnant women in SSA.","author":[{"dropping-particle":"","family":"Ba","given":"Djibril M.","non-dropping-particle":"","parse-names":false,"suffix":""},{"dropping-particle":"","family":"Ssentongo","given":"Paddy","non-dropping-particle":"","parse-names":false,"suffix":""},{"dropping-particle":"","family":"Kjerulff","given":"Kristen H.","non-dropping-particle":"","parse-names":false,"suffix":""},{"dropping-particle":"","family":"Na","given":"Muzi","non-dropping-particle":"","parse-names":false,"suffix":""},{"dropping-particle":"","family":"Liu","given":"Guodong","non-dropping-particle":"","parse-names":false,"suffix":""},{"dropping-particle":"","family":"Gao","given":"Xiang","non-dropping-particle":"","parse-names":false,"suffix":""},{"dropping-particle":"","family":"Du","given":"Ping","non-dropping-particle":"","parse-names":false,"suffix":""}],"container-title":"Current Developments in Nutrition","id":"ITEM-1","issue":"12","issued":{"date-parts":[["2019"]]},"page":"1-8","publisher":"Oxford University Press","title":"Adherence to Iron Supplementation in 22 Sub-Saharan African Countries and Associated Factors among Pregnant Women: A Large Population-Based Study","type":"article-journal","volume":"3"},"uris":["http://www.mendeley.com/documents/?uuid=f93ebd55-0013-4175-b701-14fc55f277f9"]}],"mendeley":{"formattedCitation":"(26)","plainTextFormattedCitation":"(26)","previouslyFormattedCitation":"(26)"},"properties":{"noteIndex":0},"schema":"https://github.com/citation-style-language/schema/raw/master/csl-citation.json"}</w:instrText>
      </w:r>
      <w:r w:rsidR="00BC03A2"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26</w:t>
      </w:r>
      <w:r w:rsidR="00BC03A2" w:rsidRPr="00C277D6">
        <w:rPr>
          <w:rFonts w:cs="Times New Roman"/>
          <w:b w:val="0"/>
          <w:color w:val="000000" w:themeColor="text1"/>
          <w:szCs w:val="24"/>
        </w:rPr>
        <w:fldChar w:fldCharType="end"/>
      </w:r>
      <w:r w:rsidR="009624A9" w:rsidRPr="00C277D6">
        <w:rPr>
          <w:rFonts w:cs="Times New Roman"/>
          <w:b w:val="0"/>
          <w:color w:val="000000" w:themeColor="text1"/>
          <w:szCs w:val="24"/>
        </w:rPr>
        <w:t>,</w:t>
      </w:r>
      <w:r w:rsidR="00BC03A2"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{"citationItems":[{"id":"ITEM-1","itemData":{"DOI":"10.1186/s13690-021-00711-3","ISSN":"20493258","abstract":"Background: Anemia is one of the world’s leading cause of disability and the most serious global public health issues. This systematic review and meta-analysis was carried out very prudently in order to give up the pooled prevalence and determinants of anemia in Sub-Saharan Africa. Methodology: To carry out this ephemeral systematic review and meta-analysis, a correlated literature review was done from various sources, PubMed Medline and Google Scholar Journals. Anemia related searching engine was used to make the study more evocative and intensive. We used modified Newcastle-Ottawa quality assessment scale for cross sectional studies to evaluate the quality of the study in relations of their inclusion. The Preferred Reporting Items for Systematic Reviews and Meta-Analyses (PRISMA) guideline was tracked to conduct this study. The pooled effect size was computed using the review manager and Compressive Meta-analysis software. Results: Twenty-fife studies, which encompassed 15,061 pregnant women, were chosen for the analysis. From those an overall prevalence of anemia in pregnancy in SSA was 35.6%. However, the result from meta-analysis showed that women who were infected with intestinal parasite were 3.59 times more likely to develop anemia compared to those who were not infected [OR:3.59, 95% CI (2.44,5.28)].The result showed that women who had no iron and folic-acid supplementation were 1.82 times more likely to develop anemia compared to those women who had iron and folic-acid supplementation {OR:1.82, 95% CI (1.22,2.70]. Women who had women were in third trimester pregnancy were 2.37 times more likely to develop anemia compared to those who were in first and second trimester [OR:2.37, 95% CI (1.78, 3.24)]. Women who had low dietary diversity score were 3.59 times more likely to develop anemia compared to those who had high dietary diversity score [OR: 3.59, 95% CI (2.44, 5.28]. Conclusions: Our finding from this systematic review and meta-analysis displays the high case in prevalence of anemia among pregnant women in Sub-Saharan Africa. Predictors for this includes: intestinal parasite, iron and folic-acid supplementation, third trimester pregnancy and dietary diversified intake score were statistically correlated positively with anemia in pregnancy. These need cautious evaluation of impact of prevention effort for operational policy, programs and design nutrition intrusions for refining maternal food consumption during pregnancy. Also, dietary educa…","author":[{"dropping-particle":"","family":"Fite","given":"Meseret Belete","non-dropping-particle":"","parse-names":false,"suffix":""},{"dropping-particle":"","family":"Assefa","given":"Nega","non-dropping-particle":"","parse-names":false,"suffix":""},{"dropping-particle":"","family":"Mengiste","given":"Bizatu","non-dropping-particle":"","parse-names":false,"suffix":""}],"container-title":"Archives of Public Health","id":"ITEM-1","issue":"1","issued":{"date-parts":[["2021"]]},"page":"1-11","publisher":"Archives of Public Health","title":"Prevalence and determinants of Anemia among pregnant women in sub-Saharan Africa: a systematic review and Meta-analysis","type":"article-journal","volume":"79"},"uris":["http://www.mendeley.com/documents/?uuid=959afb3f-06ef-43ca-bea3-fad08c699b06"]}],"mendeley":{"formattedCitation":"(27)","plainTextFormattedCitation":"(27)","previouslyFormattedCitation":"(27)"},"properties":{"noteIndex":0},"schema":"https://github.com/citation-style-language/schema/raw/master/csl-citation.json"}</w:instrText>
      </w:r>
      <w:r w:rsidR="00BC03A2"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27</w:t>
      </w:r>
      <w:r w:rsidR="00BC03A2"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Pr="00C277D6">
        <w:rPr>
          <w:rFonts w:cs="Times New Roman"/>
          <w:b w:val="0"/>
          <w:color w:val="000000" w:themeColor="text1"/>
          <w:szCs w:val="24"/>
        </w:rPr>
        <w:t xml:space="preserve"> to 51.7%</w:t>
      </w:r>
      <w:r w:rsidR="00025858" w:rsidRPr="00C277D6">
        <w:rPr>
          <w:rFonts w:cs="Times New Roman"/>
          <w:b w:val="0"/>
          <w:color w:val="000000" w:themeColor="text1"/>
          <w:szCs w:val="24"/>
        </w:rPr>
        <w:t xml:space="preserve"> </w:t>
      </w:r>
      <w:r w:rsidR="007936F2"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{"citationItems":[{"id":"ITEM-1","itemData":{"DOI":"10.1186/s12884-021-04258-7","ISBN":"1288402104","ISSN":"14712393","PMID":"34903198","abstract":"Background: Anaemia and related complications during pregnancy is a global problem but more prevalent in sub-Sahara Africa (SSA). Women’s decision-making power has significantly been linked with maternal health service utilization but there is inadequate evidence about adherence to iron supplementation. This study therefore assessed the association between household decision-making power and iron supplementation adherence among pregnant married women in 25 sub-Saharan African countries. Methods: We used data from the Demographic and Health Surveys (DHS) of 25 sub-Saharan African countries conducted between 2010 and 2019. Women's decision-making power was measured by three parameters; own health care, making large household purchases and visits to her family or relatives. The association between women’s decision-making power and iron supplementation adherence was assessed using logistic regressions, adjusting for confounders. The results were presented as adjusted odds ratio (AOR) with 95% confidence intervals (CIs). Results: Approximately 65.4% of pregnant married women had made decisions either alone or with husband in all three decisions making parameters (i.e., own health care, making large household purchases, visits to her family or relatives). The rate of adherence to iron medication during pregnancy was 51.7% (95% CI; 48.5–54.9%). Adherence to iron supplementation was found to be higher among pregnant married women who had decision-making power (AOR = 1.46, 95% CI; 1.16–1.83), secondary education (AOR = 1.45, 95% CI; 1.05–2.00) and antenatal care visit (AOR = 2.77, 95% CI; 2.19–3.51). Wealth quintiles and religion were significantly associated with adherence to iron supplementation. Conclusions: Adherence to iron supplementation is high among pregnant women in SSA. Decision making power, educational status and antenatal care visit were found to be significantly associated with adherence to these supplements. These findings highlight that there is a need to design interventions that enhance women’s decision-making capacities, and empowering them through education to improve the coverage of antenatal iron supplementation.","author":[{"dropping-particle":"","family":"Zegeye","given":"Betregiorgis","non-dropping-particle":"","parse-names":false,"suffix":""},{"dropping-particle":"","family":"Adjei","given":"Nicholas Kofi","non-dropping-particle":"","parse-names":false,"suffix":""},{"dropping-particle":"","family":"Olorunsaiye","given":"Comfort Z.","non-dropping-particle":"","parse-names":false,"suffix":""},{"dropping-particle":"","family":"Ahinkorah","given":"Bright Opoku","non-dropping-particle":"","parse-names":false,"suffix":""},{"dropping-particle":"","family":"Ameyaw","given":"Edward Kwabena","non-dropping-particle":"","parse-names":false,"suffix":""},{"dropping-particle":"","family":"Seidu","given":"Abdul Aziz","non-dropping-particle":"","parse-names":false,"suffix":""},{"dropping-particle":"","family":"Yaya","given":"Sanni","non-dropping-particle":"","parse-names":false,"suffix":""}],"container-title":"BMC Pregnancy and Childbirth","id":"ITEM-1","issue":"1","issued":{"date-parts":[["2021"]]},"page":"1-10","publisher":"BioMed Central","title":"Pregnant women’s decision-making capacity and adherence to iron supplementation in sub-Saharan Africa: a multi-country analysis of 25 countries","type":"article-journal","volume":"21"},"uris":["http://www.mendeley.com/documents/?uuid=3eaa718d-3160-4f44-baa7-cbccb7a432a4"]}],"mendeley":{"formattedCitation":"(28)","plainTextFormattedCitation":"(28)","previouslyFormattedCitation":"(28)"},"properties":{"noteIndex":0},"schema":"https://github.com/citation-style-language/schema/raw/master/csl-citation.json"}</w:instrText>
      </w:r>
      <w:r w:rsidR="007936F2"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28</w:t>
      </w:r>
      <w:r w:rsidR="007936F2"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025858" w:rsidRPr="00C277D6">
        <w:rPr>
          <w:rFonts w:cs="Times New Roman"/>
          <w:b w:val="0"/>
          <w:color w:val="000000" w:themeColor="text1"/>
          <w:szCs w:val="24"/>
        </w:rPr>
        <w:t xml:space="preserve">. This observed variation is due to methodological </w:t>
      </w:r>
      <w:r w:rsidR="0032506E" w:rsidRPr="00C277D6">
        <w:rPr>
          <w:rFonts w:cs="Times New Roman"/>
          <w:b w:val="0"/>
          <w:color w:val="000000" w:themeColor="text1"/>
          <w:szCs w:val="24"/>
        </w:rPr>
        <w:t>differences</w:t>
      </w:r>
      <w:r w:rsidR="00025858" w:rsidRPr="00C277D6">
        <w:rPr>
          <w:rFonts w:cs="Times New Roman"/>
          <w:b w:val="0"/>
          <w:color w:val="000000" w:themeColor="text1"/>
          <w:szCs w:val="24"/>
        </w:rPr>
        <w:t xml:space="preserve">; all pregnant women versus married pregnant women and type of study design. It is a bit higher in systematic reviews </w:t>
      </w:r>
      <w:r w:rsidR="004D619D" w:rsidRPr="00C277D6">
        <w:rPr>
          <w:rFonts w:cs="Times New Roman"/>
          <w:b w:val="0"/>
          <w:color w:val="000000" w:themeColor="text1"/>
          <w:szCs w:val="24"/>
        </w:rPr>
        <w:t>(</w:t>
      </w:r>
      <w:r w:rsidR="00025858" w:rsidRPr="00C277D6">
        <w:rPr>
          <w:rFonts w:cs="Times New Roman"/>
          <w:b w:val="0"/>
          <w:color w:val="000000" w:themeColor="text1"/>
          <w:szCs w:val="24"/>
        </w:rPr>
        <w:t>39.2%</w:t>
      </w:r>
      <w:r w:rsidR="0044521B" w:rsidRPr="00C277D6">
        <w:rPr>
          <w:rFonts w:cs="Times New Roman"/>
          <w:b w:val="0"/>
          <w:color w:val="000000" w:themeColor="text1"/>
          <w:szCs w:val="24"/>
        </w:rPr>
        <w:t>)</w:t>
      </w:r>
      <w:r w:rsidR="00D60B3D" w:rsidRPr="00C277D6">
        <w:rPr>
          <w:rFonts w:cs="Times New Roman"/>
          <w:b w:val="0"/>
          <w:color w:val="000000" w:themeColor="text1"/>
          <w:szCs w:val="24"/>
        </w:rPr>
        <w:t xml:space="preserve"> </w:t>
      </w:r>
      <w:r w:rsidR="007936F2"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{"citationItems":[{"id":"ITEM-1","itemData":{"DOI":"10.1371/journal.pone.0249789","ISBN":"1111111111","ISSN":"19326203","PMID":"33852614","abstract":"Background Anemia is one of the world's leading cause of disability and the most serious global public health issues. This systematic review and meta-analysis was conducted very carefully in order to give up the pooled compliance of Iron and Folic-Acid Supplementation in Sub-Saharan Africa. Methods To conduct this brief systematic review and meta-analysis, a related literature search was done from different sources, PubMed Medline and Google Scholar Journals. Then IFA Supplementation related searching engine was used to make the work more meaningful and intensive. Moreover, we used modified Newcastle-Ottawa quality assessment scale for cross sectional studies to assess the quality of the study in terms of their inclusion. Then, the Preferred Reporting Items for Systematic Reviews and Meta-Analyses (PRISMA) guideline was followed to carry out the work in a carful manner. Finally, the pooled effect size was computed using the review manager and Compressive Meta-analysis software. Results Twenty-three studies, which encompassed 24272 pregnant women, were chosen for the analysis. From those an overall prevalence of compliance with Iron and Folic Acid Supplementation (IFAS) in pregnancy in SSA was 39.2%. However, the result from meta-analysis showed that women who were counseled on IFAS in their courses of pregnancy were 1.96 times more likely to adhere to IFAS compared to those who were not counseled [OR:1.96, 95% CI (1.76-,5.93)]. Moreover, it showed that women who had knowledge of IFAS were 2.71 times more likely to have compliance with IFAS as compared to those who had no knowledge of IFAS [OR:2.71, 95% CI (1.33,5.54)]. Also it revealed that those women who had knowledge of anemia were 5.42 times more likely to have compliance with IFAS as compared with those who had no knowledge of anemia [OR5.42, 95% CI (1.52, 19.43)]. Furthermore, women who had received fourth visit for ANC were 1.54 times more likely to have compliance with IFAS as compared to those who had not received for ANC [OR 1.54, 95% CI (0.66, 3.58.43)]. Conclusions Our finding from this systematic review and meta-analysis shows the low case in prevalence of compliance to IFAS among pregnant women in SSA. Predictors for this includes: Knowledge about anemia, knowledge about IFAS, counseling on IFAS and receiving fourth antenatal care visit were statistically correlated positively with compliance to IFAS. This demands careful appraisal of effect of prevention work for functioning policy, progr…","author":[{"dropping-particle":"","family":"Fite","given":"Meseret Belete","non-dropping-particle":"","parse-names":false,"suffix":""},{"dropping-particle":"","family":"Roba","given":"Kedir Teji","non-dropping-particle":"","parse-names":false,"suffix":""},{"dropping-particle":"","family":"Oljira","given":"Lemessa","non-dropping-particle":"","parse-names":false,"suffix":""},{"dropping-particle":"","family":"Tura","given":"Abera Kenay","non-dropping-particle":"","parse-names":false,"suffix":""},{"dropping-particle":"","family":"Yadeta","given":"Tesfaye Assebe","non-dropping-particle":"","parse-names":false,"suffix":""}],"container-title":"PLoS ONE","id":"ITEM-1","issue":"4 April","issued":{"date-parts":[["2021"]]},"page":"1-17","title":"Compliance with Iron and Folic Acid Supplementation (IFAS) and associated factors among pregnant women in Sub- Saharan Africa: A systematic review and metaanalysis","type":"article-journal","volume":"16"},"uris":["http://www.mendeley.com/documents/?uuid=35badc25-43e1-46b0-9940-958673698c82"]}],"mendeley":{"formattedCitation":"(37)","plainTextFormattedCitation":"(37)","previouslyFormattedCitation":"(37)"},"properties":{"noteIndex":0},"schema":"https://github.com/citation-style-language/schema/raw/master/csl-citation.json"}</w:instrText>
      </w:r>
      <w:r w:rsidR="007936F2"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37</w:t>
      </w:r>
      <w:r w:rsidR="007936F2"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025858" w:rsidRPr="00C277D6">
        <w:rPr>
          <w:rFonts w:cs="Times New Roman"/>
          <w:b w:val="0"/>
          <w:color w:val="000000" w:themeColor="text1"/>
          <w:szCs w:val="24"/>
        </w:rPr>
        <w:t xml:space="preserve"> than in </w:t>
      </w:r>
      <w:r w:rsidR="00E53EDC" w:rsidRPr="00C277D6">
        <w:rPr>
          <w:rFonts w:cs="Times New Roman"/>
          <w:b w:val="0"/>
          <w:color w:val="000000" w:themeColor="text1"/>
          <w:szCs w:val="24"/>
        </w:rPr>
        <w:t>cross-sectional</w:t>
      </w:r>
      <w:r w:rsidR="00025858" w:rsidRPr="00C277D6">
        <w:rPr>
          <w:rFonts w:cs="Times New Roman"/>
          <w:b w:val="0"/>
          <w:color w:val="000000" w:themeColor="text1"/>
          <w:szCs w:val="24"/>
        </w:rPr>
        <w:t xml:space="preserve"> studies</w:t>
      </w:r>
      <w:r w:rsidR="005B7762" w:rsidRPr="00C277D6">
        <w:rPr>
          <w:rFonts w:cs="Times New Roman"/>
          <w:b w:val="0"/>
          <w:color w:val="000000" w:themeColor="text1"/>
          <w:szCs w:val="24"/>
        </w:rPr>
        <w:t>.</w:t>
      </w:r>
    </w:p>
    <w:p w14:paraId="77FACFAF" w14:textId="3FC39E57" w:rsidR="004820F2" w:rsidRPr="00C277D6" w:rsidRDefault="005B7762"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In </w:t>
      </w:r>
      <w:r w:rsidR="00CF1006" w:rsidRPr="00C277D6">
        <w:rPr>
          <w:rFonts w:cs="Times New Roman"/>
          <w:b w:val="0"/>
          <w:color w:val="000000" w:themeColor="text1"/>
          <w:szCs w:val="24"/>
        </w:rPr>
        <w:t xml:space="preserve">the </w:t>
      </w:r>
      <w:r w:rsidR="00E53EDC" w:rsidRPr="00C277D6">
        <w:rPr>
          <w:rFonts w:cs="Times New Roman"/>
          <w:b w:val="0"/>
          <w:color w:val="000000" w:themeColor="text1"/>
          <w:szCs w:val="24"/>
        </w:rPr>
        <w:t>Horn</w:t>
      </w:r>
      <w:r w:rsidRPr="00C277D6">
        <w:rPr>
          <w:rFonts w:cs="Times New Roman"/>
          <w:b w:val="0"/>
          <w:color w:val="000000" w:themeColor="text1"/>
          <w:szCs w:val="24"/>
        </w:rPr>
        <w:t xml:space="preserve"> of Africa, Ethiopia in particular demonstrated improved c</w:t>
      </w:r>
      <w:r w:rsidR="00C92CA4" w:rsidRPr="00C277D6">
        <w:rPr>
          <w:rFonts w:cs="Times New Roman"/>
          <w:b w:val="0"/>
          <w:color w:val="000000" w:themeColor="text1"/>
          <w:szCs w:val="24"/>
        </w:rPr>
        <w:t xml:space="preserve">ompliance of about 60% </w:t>
      </w:r>
      <w:r w:rsidR="007936F2" w:rsidRPr="00C277D6">
        <w:rPr>
          <w:rFonts w:cs="Times New Roman"/>
          <w:b w:val="0"/>
          <w:color w:val="000000" w:themeColor="text1"/>
          <w:szCs w:val="24"/>
        </w:rPr>
        <w:fldChar w:fldCharType="begin" w:fldLock="1"/>
      </w:r>
      <w:r w:rsidR="005A1A01" w:rsidRPr="00C277D6">
        <w:rPr>
          <w:rFonts w:cs="Times New Roman"/>
          <w:b w:val="0"/>
          <w:color w:val="000000" w:themeColor="text1"/>
          <w:szCs w:val="24"/>
        </w:rPr>
        <w:instrText>ADDIN CSL_CITATION {"citationItems":[{"id":"ITEM-1","itemData":{"DOI":"10.1371/journal.pone.0169415","ISBN":"1111111111","ISSN":"19326203","PMID":"28129344","abstract":"Background Iron deficiency during pregnancy is a risk factor for anemia, preterm delivery, and low birth weight. Iron/Folic Acid supplementation with optimal adherence can effectively prevent anemia in pregnancy. However, studies that address this area of adherence are very limited. Therefore, the current study was conducted to assess the adherence and to identify factors associated with a number of Iron/Folic Acid uptake during pregnancy time among mothers attending antenatal and postnatal care follow up in Akaki kality sub city. Methods Institutional based cross-sectional study was conducted on a sample of 557 pregnant women attending antenatal and postnatal care service. Systematic random sampling was used to select study subjects. The mothers were interviewed and the collected data was cleaned and entered into Epi Info 3.5.1 and analyzed by R version 3.2.0. Hierarchical Negative Binomial Poisson Regression Model was fitted to identify the factors associated with a number of Iron/Folic Acid uptake. Adjusted Incidence rate ratio (IRR) with 95% confidence interval (CI) was computed to assess the strength and significance of the association. Result More than 90% of the mothers were supplemented with at least one Iron/Folic Acid supplement from pill per week during their pregnancy time. Sixty percent of the mothers adhered (took four or more tablets per week) (95%CI, 56%64.1%). Higher IRR of Iron/Folic Acid supplementation was observed among women: who received health education; which were privately employed; who achieved secondary education; and who believed that Iron/Folic Acid supplements increase blood, whereas mothers who reported a side effect, who were from families with relatively better monthly income, and who took the supplement when sick were more likely to adhere. Conclusion Adherence to Iron/Folic Acid supplement during their pregnancy time among mothers attending antenatal and postnatal care was found to be high. Activities that would address the above mentioned factors were highly recommended to ensure the sustainability of mothers' adherence to the supplement.","author":[{"dropping-particle":"","family":"Gebreamlak","given":"Bisratemariam","non-dropping-particle":"","parse-names":false,"suffix":""},{"dropping-particle":"","family":"Dadi","given":"Abel Fekadu","non-dropping-particle":"","parse-names":false,"suffix":""},{"dropping-particle":"","family":"Atnafu","given":"Azeb","non-dropping-particle":"","parse-names":false,"suffix":""}],"container-title":"PLoS ONE","id":"ITEM-1","issue":"1","issued":{"date-parts":[["2017"]]},"page":"1-11","title":"High adherence to iron/folic acid supplementation during pregnancy time among antenatal and postnatal care attendant mothers in Governmental Health Centers in Akaki Kality Sub City, Addis Ababa, Ethiopia: Hierarchical negative binomial poisson regression","type":"article-journal","volume":"12"},"uris":["http://www.mendeley.com/documents/?uuid=98183e86-38e4-4ecd-9c55-bc7bc37b4d4f"]}],"mendeley":{"formattedCitation":"(3)","plainTextFormattedCitation":"(3)","previouslyFormattedCitation":"(3)"},"properties":{"noteIndex":0},"schema":"https://github.com/citation-style-language/schema/raw/master/csl-citation.json"}</w:instrText>
      </w:r>
      <w:r w:rsidR="007936F2"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5A1A01" w:rsidRPr="00C277D6">
        <w:rPr>
          <w:rFonts w:cs="Times New Roman"/>
          <w:b w:val="0"/>
          <w:noProof/>
          <w:color w:val="000000" w:themeColor="text1"/>
          <w:szCs w:val="24"/>
        </w:rPr>
        <w:t>3</w:t>
      </w:r>
      <w:r w:rsidR="007936F2" w:rsidRPr="00C277D6">
        <w:rPr>
          <w:rFonts w:cs="Times New Roman"/>
          <w:b w:val="0"/>
          <w:color w:val="000000" w:themeColor="text1"/>
          <w:szCs w:val="24"/>
        </w:rPr>
        <w:fldChar w:fldCharType="end"/>
      </w:r>
      <w:r w:rsidR="009624A9" w:rsidRPr="00C277D6">
        <w:rPr>
          <w:rFonts w:cs="Times New Roman"/>
          <w:b w:val="0"/>
          <w:color w:val="000000" w:themeColor="text1"/>
          <w:szCs w:val="24"/>
        </w:rPr>
        <w:t>,</w:t>
      </w:r>
      <w:r w:rsidR="007936F2" w:rsidRPr="00C277D6">
        <w:rPr>
          <w:rFonts w:cs="Times New Roman"/>
          <w:b w:val="0"/>
          <w:color w:val="000000" w:themeColor="text1"/>
          <w:szCs w:val="24"/>
        </w:rPr>
        <w:fldChar w:fldCharType="begin" w:fldLock="1"/>
      </w:r>
      <w:r w:rsidR="00F5442D" w:rsidRPr="00C277D6">
        <w:rPr>
          <w:rFonts w:cs="Times New Roman"/>
          <w:b w:val="0"/>
          <w:color w:val="000000" w:themeColor="text1"/>
          <w:szCs w:val="24"/>
        </w:rPr>
        <w:instrText>ADDIN CSL_CITATION {"citationItems":[{"id":"ITEM-1","itemData":{"DOI":"10.1371/journal.pone.0232625","ISBN":"1111111111","ISSN":"19326203","PMID":"32365114","abstract":"Introduction Anemia during pregnancy has a significant adverse effect on both the mother and fetus. Iron and folic acid supplementation (IFAS) is the feasible and cost effective strategy to control and prevent anemia in pregnancy. However, the success of this strategy is suboptimal due to poor maternal adherences to the regimen. The aim of this study was to assess prevalence of anemia, rate of adherence to IFAS and associated factors among pregnant women at Tikur Anbessa Specialized Hospital (TASH), Ethiopia. Method Institution based cross sectional study was conducted among 250 pregnant women who were selected using systematic random sampling from antenatal care clinic (ANC) attendants of TASH. Data was collected through interview and medical chart review by using structured questionnaire. The data was analyzed by SPSS v.24. Binary logistic regression was used to identify the associated factors for IFAS and P &lt; 0.05 was used to declare the association. Results The prevalence of anemia was 4.8% and half of the study participants were knowledgeable about anemia. The rate of adherence to IFAS was 63.6%. Forgetfulness and fear of side effect were the commonest reasons for poor adherence to IFAS. Gestational age at first ANC visit and educational level were significantly associated with adherence to IFAS. Thus, pregnant women who started their ANC follow up at first trimester (AOR = 1.87, 95% CI (1.18–3.36)) and education level of college and above (AOR = 4.236, 95% CI (1.35–13.25)) and completed secondary education (AOR = 4.09, 95% CI (1.39–12.02)) were more likely to be adherent to IFAS compared with their comparators. Conclusion Even though anemia prevalence was very low among the study participants, adherence to IFAS was still a challenge during pregnancy. Therefore, counseling about IFAS and anemia prevention and promoting the benefits of early ANC visit are recommended to improve adherence to IFAS.","author":[{"dropping-particle":"","family":"Nasir","given":"Beshir Bedru","non-dropping-particle":"","parse-names":false,"suffix":""},{"dropping-particle":"","family":"Fentie","given":"Atalay Mulu","non-dropping-particle":"","parse-names":false,"suffix":""},{"dropping-particle":"","family":"Adisu","given":"Mistr Kindu","non-dropping-particle":"","parse-names":false,"suffix":""}],"container-title":"PLoS ONE","id":"ITEM-1","issue":"5","issued":{"date-parts":[["2020"]]},"page":"1-11","title":"Adherence to iron and folic acid supplementation and prevalence of anemia among pregnant women attending antenatal care clinic at Tikur Anbessa Specialized Hospital, Ethiopia","type":"article-journal","volume":"15"},"uris":["http://www.mendeley.com/documents/?uuid=7ea30d44-d323-4c00-a3c7-d65aa03293ab"]}],"mendeley":{"formattedCitation":"(4)","plainTextFormattedCitation":"(4)","previouslyFormattedCitation":"(4)"},"properties":{"noteIndex":0},"schema":"https://github.com/citation-style-language/schema/raw/master/csl-citation.json"}</w:instrText>
      </w:r>
      <w:r w:rsidR="007936F2" w:rsidRPr="00C277D6">
        <w:rPr>
          <w:rFonts w:cs="Times New Roman"/>
          <w:b w:val="0"/>
          <w:color w:val="000000" w:themeColor="text1"/>
          <w:szCs w:val="24"/>
        </w:rPr>
        <w:fldChar w:fldCharType="separate"/>
      </w:r>
      <w:r w:rsidR="00F5442D" w:rsidRPr="00C277D6">
        <w:rPr>
          <w:rFonts w:cs="Times New Roman"/>
          <w:b w:val="0"/>
          <w:noProof/>
          <w:color w:val="000000" w:themeColor="text1"/>
          <w:szCs w:val="24"/>
        </w:rPr>
        <w:t>4</w:t>
      </w:r>
      <w:r w:rsidR="007936F2" w:rsidRPr="00C277D6">
        <w:rPr>
          <w:rFonts w:cs="Times New Roman"/>
          <w:b w:val="0"/>
          <w:color w:val="000000" w:themeColor="text1"/>
          <w:szCs w:val="24"/>
        </w:rPr>
        <w:fldChar w:fldCharType="end"/>
      </w:r>
      <w:r w:rsidR="009624A9" w:rsidRPr="00C277D6">
        <w:rPr>
          <w:rFonts w:cs="Times New Roman"/>
          <w:b w:val="0"/>
          <w:color w:val="000000" w:themeColor="text1"/>
          <w:szCs w:val="24"/>
        </w:rPr>
        <w:t>,</w:t>
      </w:r>
      <w:r w:rsidR="007936F2"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{"citationItems":[{"id":"ITEM-1","itemData":{"DOI":"10.1186/s12884-018-1716-2","ISBN":"1288401817","ISSN":"14712393","PMID":"29621996","abstract":"Background: Globally, anemia is a public health problem affecting the life of more than two billion people. Pregnant women are at high risk of iron deficiency anemia due to increased nutrient requirement during pregnancy. Iron-folic acid supplementation is the main strategy for prevention and control of iron deficiency anemia and its effectiveness depends on adherence to Iron-Folic Acid tablets. In the refugee camps of Ethiopia, despite the efforts made to reduce iron deficiency anemia during pregnancy, information about adherence to iron-folic acid supplementation and its associated factors are lacking. The objective of this study was to assess magnitude and factors associated with adherence to iron-folic acid supplementation, among pregnant women, in Shire refugee camps. Methods: Institution based cross-sectional study with mixed design (quantitative and qualitative) was carried out among pregnant women in Shire refugee camps from September to November 2015. For quantitative data, a sample of 320 pregnant women was systematically selected and data were collected via interview administered structured questionnaire. Quantitative data were coded and entered into Epi-info version 3.5.1 and exported into a statistical package for social sciences (SPSS) Version 19.0 software for analysis. Bivariable and multivariable logistic regressions were employed to identify the predictors at p-value &lt;0.2 and 0.05 respectively. For the qualitative part, six focus group discussions and three key informant interviews were conducted on purposely-selected individuals. Open-Code version 3.6.2.0 was used for analysis. Identified themes were arranged into coherent groupings and triangulated with quantitative findings. Results: The adherence rate was found to be 64.7% [95% CI (59.7%, 70.0%)]. Women who were having lower knowledge about anemia [AOR; 0.23 95% CI (0.14, 0.38)] and not receiving information about importance of iron-folic acid supplementation [AOR; 0.43 95% CI (0.25, 0.74)] were negatively associated with adherence to iron and folic acid., Having four or more antenatal care visits [AOR; 2.83 95% CI (1.46, 5.48)] were positively significantly associated with adherence to iron-folic acid supplementation. Conclusions: Adherence rate of iron-folic acid supplementation during pregnancy in the study area is relatively low. Proper counseling and health promotion about Iron-Folic Acid tablet intake, promoting the benefits of early and frequent ANC visit, health promotion o…","author":[{"dropping-particle":"","family":"Getachew","given":"Mekdemariam","non-dropping-particle":"","parse-names":false,"suffix":""},{"dropping-particle":"","family":"Abay","given":"Mebrahtu","non-dropping-particle":"","parse-names":false,"suffix":""},{"dropping-particle":"","family":"Zelalem","given":"Hiwet","non-dropping-particle":"","parse-names":false,"suffix":""},{"dropping-particle":"","family":"Gebremedhin","given":"Tirhas","non-dropping-particle":"","parse-names":false,"suffix":""},{"dropping-particle":"","family":"Grum","given":"Teklit","non-dropping-particle":"","parse-names":false,"suffix":""},{"dropping-particle":"","family":"Bayray","given":"Alemayehu","non-dropping-particle":"","parse-names":false,"suffix":""}],"container-title":"BMC Pregnancy and Childbirth","id":"ITEM-1","issue":"1","issued":{"date-parts":[["2018"]]},"page":"1-8","publisher":"BMC Pregnancy and Childbirth","title":"Magnitude and factors associated with adherence to Iron-folic acid supplementation among pregnant women in Eritrean refugee camps, northern Ethiopia","type":"article-journal","volume":"18"},"uris":["http://www.mendeley.com/documents/?uuid=9955b7f5-768e-42aa-a741-4532b0680397"]}],"mendeley":{"formattedCitation":"(29)","plainTextFormattedCitation":"(29)","previouslyFormattedCitation":"(29)"},"properties":{"noteIndex":0},"schema":"https://github.com/citation-style-language/schema/raw/master/csl-citation.json"}</w:instrText>
      </w:r>
      <w:r w:rsidR="007936F2"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29</w:t>
      </w:r>
      <w:r w:rsidR="007936F2"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C92CA4" w:rsidRPr="00C277D6">
        <w:rPr>
          <w:rFonts w:cs="Times New Roman"/>
          <w:b w:val="0"/>
          <w:color w:val="000000" w:themeColor="text1"/>
          <w:szCs w:val="24"/>
        </w:rPr>
        <w:t xml:space="preserve">. </w:t>
      </w:r>
      <w:r w:rsidR="00AC3C5F" w:rsidRPr="00C277D6">
        <w:rPr>
          <w:rFonts w:cs="Times New Roman"/>
          <w:b w:val="0"/>
          <w:color w:val="000000" w:themeColor="text1"/>
          <w:szCs w:val="24"/>
        </w:rPr>
        <w:t>However,</w:t>
      </w:r>
      <w:r w:rsidRPr="00C277D6">
        <w:rPr>
          <w:rFonts w:cs="Times New Roman"/>
          <w:b w:val="0"/>
          <w:color w:val="000000" w:themeColor="text1"/>
          <w:szCs w:val="24"/>
        </w:rPr>
        <w:t xml:space="preserve"> a systematic review and </w:t>
      </w:r>
      <w:r w:rsidR="00C92CA4" w:rsidRPr="00C277D6">
        <w:rPr>
          <w:rFonts w:cs="Times New Roman"/>
          <w:b w:val="0"/>
          <w:color w:val="000000" w:themeColor="text1"/>
          <w:szCs w:val="24"/>
        </w:rPr>
        <w:t>meta-analysis</w:t>
      </w:r>
      <w:r w:rsidRPr="00C277D6">
        <w:rPr>
          <w:rFonts w:cs="Times New Roman"/>
          <w:b w:val="0"/>
          <w:color w:val="000000" w:themeColor="text1"/>
          <w:szCs w:val="24"/>
        </w:rPr>
        <w:t xml:space="preserve"> study showed adherence of below fifty percent</w:t>
      </w:r>
      <w:r w:rsidR="00D60B3D" w:rsidRPr="00C277D6">
        <w:rPr>
          <w:rFonts w:cs="Times New Roman"/>
          <w:b w:val="0"/>
          <w:color w:val="000000" w:themeColor="text1"/>
          <w:szCs w:val="24"/>
        </w:rPr>
        <w:t xml:space="preserve"> </w:t>
      </w:r>
      <w:r w:rsidR="007936F2"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{"citationItems":[{"id":"ITEM-1","itemData":{"DOI":"10.1186/s12978-019-0848-9","ISSN":"17424755","PMID":"31864397","abstract":"Background: Iron and folic acid deficiency anaemia are one of the global public health challenges that pose 1.45% of all disability-adjusted life-years. It is recognized as a cause for an unacceptably high proportion of maternal and perinatal morbidity and mortality. Adherence to iron and folic acid supplementation during the antenatal period is paramount to reduce anaemia and its associated morbidities. Although several studies have been conducted across the country, their reports were inconsistent and inconclusive for intervention. Therefore, this systematic review and meta-analysis were aimed to estimate the pooled national level adherence to iron and folic acid supplementation and its determinants among pregnant women in Ethiopia. Methods: This systematic review and meta-analysis were pursued the Preferred Reporting Items for Systematic Reviews and Meta-Analyses (PRISMA) 2009 guideline. An extensive search of databases including, PubMed, Google Scholar, and African Journals Online were conducted to access articles. The Newcastle- Ottawa quality assessment tool was used to assess the quality of each study and meta-analysis was conducted using a random-effects model. I2 test and Egger's test were used to assess the heterogeneity and publication bias respectively. The meta-analysis of estimating national level adherence were done using STATA version 11 with 95% CI. Results: Twenty studies with a total of 16,818 pregnant women were included in this meta-analysis. The pooled national level iron and folic acid supplementation's adherence were 46.15% (95%CI:34.75,57.55). The highest adherence was observed in Addis Abeba, 60% (95%CI: 55.93, 64.07) followed by Tigray, 58.9% (95% CI: 33.86, 84.03). Women who received supplemental information [OR = 2.34, 95%CI: 1.05, 5.24], who had good knowledge [OR = 2.2, 95%CI: 1.05, 5.24], began the ANC visit before 16 weeks [OR = 2.41, 95%CI: 1.76, 3.29], and had ≥4 ANC visits [OR = 2.59, 95% CI: 1.09, 6.15] were more likely adhere to the supplementation. Fear of side effects (46.4, 95% CI: 30.9 61.8) and forgetfulness (30.7, 95% CI: 17.6, 43.8) were the major barriers of adherence of the supplementations. Conclusions: More than four of nine pregnant women have adhered to the iron and folic acid supplementation. This meta-analysis revealed that receiving supplemental counselling, knowledge of the supplement; early registration and frequent ANC visit were significantly associated with the adherence of the iron and folic ac…","author":[{"dropping-particle":"","family":"Desta","given":"Melaku","non-dropping-particle":"","parse-names":false,"suffix":""},{"dropping-particle":"","family":"Kassie","given":"Bekalu","non-dropping-particle":"","parse-names":false,"suffix":""},{"dropping-particle":"","family":"Chanie","given":"Habtamu","non-dropping-particle":"","parse-names":false,"suffix":""},{"dropping-particle":"","family":"Mulugeta","given":"Henok","non-dropping-particle":"","parse-names":false,"suffix":""},{"dropping-particle":"","family":"Yirga","given":"Tadesse","non-dropping-particle":"","parse-names":false,"suffix":""},{"dropping-particle":"","family":"Temesgen","given":"Habtamu","non-dropping-particle":"","parse-names":false,"suffix":""},{"dropping-particle":"","family":"Leshargie","given":"Cheru Tesema","non-dropping-particle":"","parse-names":false,"suffix":""},{"dropping-particle":"","family":"Merkeb","given":"Yoseph","non-dropping-particle":"","parse-names":false,"suffix":""}],"container-title":"Reproductive Health","id":"ITEM-1","issue":"1","issued":{"date-parts":[["2019"]]},"page":"1-14","publisher":"Reproductive Health","title":"Adherence of iron and folic acid supplementation and determinants among pregnant women in Ethiopia: A systematic review and meta-analysis","type":"article-journal","volume":"16"},"uris":["http://www.mendeley.com/documents/?uuid=9714a303-6275-4ca9-ac0b-9b03a862bdcf"]}],"mendeley":{"formattedCitation":"(38)","plainTextFormattedCitation":"(38)","previouslyFormattedCitation":"(38)"},"properties":{"noteIndex":0},"schema":"https://github.com/citation-style-language/schema/raw/master/csl-citation.json"}</w:instrText>
      </w:r>
      <w:r w:rsidR="007936F2"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38</w:t>
      </w:r>
      <w:r w:rsidR="007936F2"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2D7219" w:rsidRPr="00C277D6">
        <w:rPr>
          <w:rFonts w:cs="Times New Roman"/>
          <w:b w:val="0"/>
          <w:color w:val="000000" w:themeColor="text1"/>
          <w:szCs w:val="24"/>
        </w:rPr>
        <w:t xml:space="preserve">. Zambia in southern Africa has </w:t>
      </w:r>
      <w:r w:rsidR="00E53EDC" w:rsidRPr="00C277D6">
        <w:rPr>
          <w:rFonts w:cs="Times New Roman"/>
          <w:b w:val="0"/>
          <w:color w:val="000000" w:themeColor="text1"/>
          <w:szCs w:val="24"/>
        </w:rPr>
        <w:t xml:space="preserve">a </w:t>
      </w:r>
      <w:r w:rsidR="002D7219" w:rsidRPr="00C277D6">
        <w:rPr>
          <w:rFonts w:cs="Times New Roman"/>
          <w:b w:val="0"/>
          <w:color w:val="000000" w:themeColor="text1"/>
          <w:szCs w:val="24"/>
        </w:rPr>
        <w:t xml:space="preserve">high adherent rate of 80.5% </w:t>
      </w:r>
      <w:r w:rsidR="007936F2"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{"citationItems":[{"id":"ITEM-1","itemData":{"DOI":"10.1186/s12884-019-2700-1","ISSN":"14712393","PMID":"31906880","abstract":"Background: Iron and Folic Acid are two of the micronutrients recommended for pregnant women to support optimal maternal outcomes with regard to preventing anaemia and foetal birth defects. It is difficult to establish if women provided with iron and folic acid supplementation in Zambia benefit from it and how well it is implemented. The overall objective of this study was to determine the levels of uptake and compliance to iron and folic acid in pregnancy among women of child-bearing age in Zambia, with a focus on both supply and demand factors. Methods: A cross sectional, mixed method study was done. Data was collected in August and September 2015 from six of the 14 districts in which Scaling Up Nutrition interventions were being undertaken as well as Lusaka district. A household survey covering 402 males and females of child-bearing age, 27 key informant interviews amongst key stakeholders and 12 focus group discussions at community level were conducted. Results: Antenatal clinic attendance was almost universal (98.7%); the majority of both men (92.1%) and women (97.4%) had heard messages about iron and folic acid supplementation; the majority (96.5%) of women reported having taken iron and folic acid tablets during their last pregnancy, with 61.3% starting in the second trimester, 27.2% during the first trimester, and 7.7% in their third trimester. Eighty-five per cent (80.5%) of the women reported that they had taken all the tablets they were given with about 13.4% not taking all the tablets received. Conclusions: Root cause analysis, using both qualitative and quantitative findings, showed that the main challenges faced were long distances to health facilities and high transport costs; some women not being reached with supplementation messaging; lack of formalised and uniform training around delivery of antenatal messages across health care workers; women not attending antenatal monthly to replenish supplements; and forgetfulness to take the drugs daily. While male involvement may be a supportive factor, it sometimes hinders women from accessing antenatal services. Results showed that both uptake and compliance to iron and folic acid supplementation in pregnancy in Zambia were sub-optimal.","author":[{"dropping-particle":"","family":"Simuyemba","given":"Moses C.","non-dropping-particle":"","parse-names":false,"suffix":""},{"dropping-particle":"","family":"Bwembya","given":"Phoebe A.","non-dropping-particle":"","parse-names":false,"suffix":""},{"dropping-particle":"","family":"Chola","given":"Mumbi","non-dropping-particle":"","parse-names":false,"suffix":""},{"dropping-particle":"","family":"Michelo","given":"Charles","non-dropping-particle":"","parse-names":false,"suffix":""}],"container-title":"BMC Pregnancy and Childbirth","id":"ITEM-1","issue":"1","issued":{"date-parts":[["2020"]]},"page":"1-14","publisher":"BMC Pregnancy and Childbirth","title":"A root cause analysis of sub-optimal uptake and compliance to iron and folic acid supplementation in pregnancy in 7 districts of Zambia","type":"article-journal","volume":"20"},"uris":["http://www.mendeley.com/documents/?uuid=ef6d8b51-e33a-4abb-95ec-25df6ca2b6a2"]}],"mendeley":{"formattedCitation":"(39)","plainTextFormattedCitation":"(39)","previouslyFormattedCitation":"(39)"},"properties":{"noteIndex":0},"schema":"https://github.com/citation-style-language/schema/raw/master/csl-citation.json"}</w:instrText>
      </w:r>
      <w:r w:rsidR="007936F2"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39</w:t>
      </w:r>
      <w:r w:rsidR="007936F2"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2D7219" w:rsidRPr="00C277D6">
        <w:rPr>
          <w:rFonts w:cs="Times New Roman"/>
          <w:b w:val="0"/>
          <w:color w:val="000000" w:themeColor="text1"/>
          <w:szCs w:val="24"/>
        </w:rPr>
        <w:t>. This significant improvement is attributed to the nutritional interventions conducted in the study area</w:t>
      </w:r>
      <w:r w:rsidR="00763471" w:rsidRPr="00C277D6">
        <w:rPr>
          <w:rFonts w:cs="Times New Roman"/>
          <w:b w:val="0"/>
          <w:color w:val="000000" w:themeColor="text1"/>
          <w:szCs w:val="24"/>
        </w:rPr>
        <w:t>.</w:t>
      </w:r>
    </w:p>
    <w:p w14:paraId="7A397141" w14:textId="14A3C477" w:rsidR="00763471" w:rsidRPr="00C277D6" w:rsidRDefault="00763471"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In East Africa</w:t>
      </w:r>
      <w:r w:rsidR="00CF1006" w:rsidRPr="00C277D6">
        <w:rPr>
          <w:rFonts w:cs="Times New Roman"/>
          <w:b w:val="0"/>
          <w:color w:val="000000" w:themeColor="text1"/>
          <w:szCs w:val="24"/>
        </w:rPr>
        <w:t>,</w:t>
      </w:r>
      <w:r w:rsidRPr="00C277D6">
        <w:rPr>
          <w:rFonts w:cs="Times New Roman"/>
          <w:b w:val="0"/>
          <w:color w:val="000000" w:themeColor="text1"/>
          <w:szCs w:val="24"/>
        </w:rPr>
        <w:t xml:space="preserve"> the IFA compliance ranges from 22.3% in Uganda </w:t>
      </w:r>
      <w:r w:rsidR="007936F2" w:rsidRPr="00C277D6">
        <w:rPr>
          <w:rFonts w:cs="Times New Roman"/>
          <w:b w:val="0"/>
          <w:color w:val="000000" w:themeColor="text1"/>
          <w:szCs w:val="24"/>
        </w:rPr>
        <w:fldChar w:fldCharType="begin" w:fldLock="1"/>
      </w:r>
      <w:r w:rsidR="005A1A01" w:rsidRPr="00C277D6">
        <w:rPr>
          <w:rFonts w:cs="Times New Roman"/>
          <w:b w:val="0"/>
          <w:color w:val="000000" w:themeColor="text1"/>
          <w:szCs w:val="24"/>
        </w:rPr>
        <w:instrText>ADDIN CSL_CITATION {"citationItems":[{"id":"ITEM-1","itemData":{"DOI":"10.1155/2021/6632463","ISSN":"2356-7104","abstract":" Aims/Objectives. This study assessed the adherence to iron and folic acid supplementation and the associated factors among pregnant women attending antenatal care at Bwindi Community Hospital, in Western Uganda. Methods. This was a cross-sectional study that used an interviewer-administered questionnaire and reviewed medical records. Binary and multivariable logistic regression analyses were used to identify factors associated with iron and folic acid supplementation. Adjusted odds ratio (AOR) with 95% confidence interval (CI) and   p   value &lt; 0.05 were used to assess for statistical significance. Results. We enrolled 438 pregnant women aged 16 to 41years. Participants’ mean age (±standard deviation (SD)) was 25.9 (±3.17) years. The self-reported adherence to iron and folic acid supplementation (consumed ≥4 tablets a week or 20 tablets in a month daily without missing the prescribed dosage) was 22.37% (   N = 98   ). Among the adherent pregnant women, the reported reasons (and their respective proportionality) for adherence were getting advice and counseling from the healthcare worker about the good effects of iron and folic acid supplementation (   N = 34   , 34.69%) and knowledge about the health benefits of iron and folic acid supplementation such as preventing anemia (   N = 16   , 16.33%), among others. On the other hand, the reported reasons (and their respective proportionality) for iron and folic acid nonadherence were forgetfulness (   N = 158   , 46.47%), taking too many pills (   N = 7   , 2.06%), not knowing the usefulness of iron and folic acid supplementation (   N = 29   , 8.53%), fear of the side effects of the medication (   N = 119   , 35.00%), and not getting the supplement from the hospital (   N = 27   , 7.94%). Bivariable and multivariable logistic regression analyses indicated that pregnant women who were primigravida (   adjusted   odds   ratio     AOR   = 4.5   ), who have parity of 2 or 3 (   AOR = 3.4   ), who perceived importance of iron and folic acid supplementation to prevent anemia (   AOR = 2.9   ), and who considered it important to take iron and folic acid supplementation (   AOR = 2.9   ) showed a statistically significant association with adherence to iron and folic acid supplementation. Moreover, pregnant women who perceived the risk of not taking iron and folic acid supplementation (   AOR = 5.2   ), those who received sufficient health education regarding the goals of iron and folic acid supplementation as well …","author":[{"dropping-particle":"","family":"Nimwesiga","given":"Christine","non-dropping-particle":"","parse-names":false,"suffix":""},{"dropping-particle":"","family":"Murezi","given":"Mereth","non-dropping-particle":"","parse-names":false,"suffix":""},{"dropping-particle":"","family":"Taremwa","given":"Ivan Mugisha","non-dropping-particle":"","parse-names":false,"suffix":""}],"container-title":"International Journal of Reproductive Medicine","id":"ITEM-1","issued":{"date-parts":[["2021"]]},"page":"1-10","title":"Adherence to Iron and Folic Acid Supplementation and Its Associated Factors among Pregnant Women Attending Antenatal Care at Bwindi Community Hospital, Western Uganda","type":"article-journal","volume":"2021"},"uris":["http://www.mendeley.com/documents/?uuid=f1d2911a-8004-4c1b-9be0-7d1a907384ca"]}],"mendeley":{"formattedCitation":"(1)","plainTextFormattedCitation":"(1)","previouslyFormattedCitation":"(1)"},"properties":{"noteIndex":0},"schema":"https://github.com/citation-style-language/schema/raw/master/csl-citation.json"}</w:instrText>
      </w:r>
      <w:r w:rsidR="007936F2"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5A1A01" w:rsidRPr="00C277D6">
        <w:rPr>
          <w:rFonts w:cs="Times New Roman"/>
          <w:b w:val="0"/>
          <w:noProof/>
          <w:color w:val="000000" w:themeColor="text1"/>
          <w:szCs w:val="24"/>
        </w:rPr>
        <w:t>1</w:t>
      </w:r>
      <w:r w:rsidR="007936F2"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Pr="00C277D6">
        <w:rPr>
          <w:rFonts w:cs="Times New Roman"/>
          <w:b w:val="0"/>
          <w:color w:val="000000" w:themeColor="text1"/>
          <w:szCs w:val="24"/>
        </w:rPr>
        <w:t xml:space="preserve"> to 32.7% in Kenya </w:t>
      </w:r>
      <w:r w:rsidR="007936F2"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{"citationItems":[{"id":"ITEM-1","itemData":{"DOI":"10.1186/s12889-018-5437-2","ISSN":"14712458","PMID":"29720135","abstract":"Background: Macro and micronutrients including iron and folic acid deficiencies are prevalent in Kenya, particularly during pregnancy resulting in anaemia. Despite efforts to control anaemia in pregnancy by adopting Iron and Folic Acid Supplementation (IFAS), this public health problem has persisted contributing to significant morbidity and mortality. The problem notwithstanding, there is poor IFAS compliance, whose reasons remain poorly understood, calling for their investigations. We sought to determine compliance status with IFAS and associated factors among pregnant women. Methods: This was a cross-sectional study involving 364 pregnant women aged 15-49 years. Using two stage cluster sampling, one Sub-County and five public health facilities in Kiambu County were selected. All pregnant women attending antenatal clinics who met inclusion criteria and consented to participate in the study were recruited. Compliance with IFAS was defined as taking supplements at least 5 out of 7 days per week. A structured interviewer-administered questionnaire consisting of sociodemographic data, IFAS maternal knowledge and compliance practices was pretested and administered. Descriptive and inferential statistics were computed using STATA. Results: Of the 364 respondents interviewed, 32.7% were IFAS compliant and 40.9% scored high on its knowledge. Of those with high IFAS knowledge, 48.3% were compliant compared to those with low knowledge (21.4%, n = 46, PR = 2.25;95%CI = 1.59-3.17, p &lt; 0.001). Women who were multigravid (30.4%) were less likely to comply compared to primigravid (37.2%, n = 45, PR = 0.68;95%CI = 0.47-0.99, p = 0.004). Multivariate analysis revealed that respondents counselled on management of IFAS side effects (100%, n = 4) were more compliant (76.2%, n = 112, aPR = 1.31;95%CI = 1.19-1.44, p &lt; 0.001). Conclusion: Few pregnant women were compliant with IFAS regimen, associated with: knowledgeability on IFAS, primi-gravidity, and IFAS counselling especially on management of its side effects. These underscore the need for approaches to scale up health awareness on the benefits of IFAS, mitigation measures for the side effects, as well as targeted counselling.","author":[{"dropping-particle":"","family":"Kamau","given":"Mary Wanjira","non-dropping-particle":"","parse-names":false,"suffix":""},{"dropping-particle":"","family":"Mirie","given":"Waithira","non-dropping-particle":"","parse-names":false,"suffix":""},{"dropping-particle":"","family":"Kimani","given":"Samuel","non-dropping-particle":"","parse-names":false,"suffix":""}],"container-title":"BMC Public Health","id":"ITEM-1","issue":"1","issued":{"date-parts":[["2018"]]},"page":"1-10","publisher":"BMC Public Health","title":"Compliance with Iron and folic acid supplementation (IFAS) and associated factors among pregnant women: Results from a cross-sectional study in Kiambu County, Kenya","type":"article-journal","volume":"18"},"uris":["http://www.mendeley.com/documents/?uuid=988607ac-34a9-4037-8d76-0d7cd1f81339"]}],"mendeley":{"formattedCitation":"(23)","plainTextFormattedCitation":"(23)","previouslyFormattedCitation":"(23)"},"properties":{"noteIndex":0},"schema":"https://github.com/citation-style-language/schema/raw/master/csl-citation.json"}</w:instrText>
      </w:r>
      <w:r w:rsidR="007936F2"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23</w:t>
      </w:r>
      <w:r w:rsidR="007936F2"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E176EF" w:rsidRPr="00C277D6">
        <w:rPr>
          <w:rFonts w:cs="Times New Roman"/>
          <w:b w:val="0"/>
          <w:color w:val="000000" w:themeColor="text1"/>
          <w:szCs w:val="24"/>
        </w:rPr>
        <w:t xml:space="preserve">. The observed difference can be linked to sampling techniques between Simple random and </w:t>
      </w:r>
      <w:r w:rsidR="00E53EDC" w:rsidRPr="00C277D6">
        <w:rPr>
          <w:rFonts w:cs="Times New Roman"/>
          <w:b w:val="0"/>
          <w:color w:val="000000" w:themeColor="text1"/>
          <w:szCs w:val="24"/>
        </w:rPr>
        <w:t>cluster sampling</w:t>
      </w:r>
      <w:r w:rsidR="00E176EF" w:rsidRPr="00C277D6">
        <w:rPr>
          <w:rFonts w:cs="Times New Roman"/>
          <w:b w:val="0"/>
          <w:color w:val="000000" w:themeColor="text1"/>
          <w:szCs w:val="24"/>
        </w:rPr>
        <w:t xml:space="preserve"> as the increased variability is expected in cluster sampling</w:t>
      </w:r>
      <w:r w:rsidR="00DF555C" w:rsidRPr="00C277D6">
        <w:rPr>
          <w:rFonts w:cs="Times New Roman"/>
          <w:b w:val="0"/>
          <w:color w:val="000000" w:themeColor="text1"/>
          <w:szCs w:val="24"/>
        </w:rPr>
        <w:t>.</w:t>
      </w:r>
    </w:p>
    <w:p w14:paraId="19D29BEE" w14:textId="458856F4" w:rsidR="00DF555C" w:rsidRPr="00C277D6" w:rsidRDefault="00DF555C"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Tanzania is similar in adherence to other countries in the region </w:t>
      </w:r>
      <w:r w:rsidR="00E53EDC" w:rsidRPr="00C277D6">
        <w:rPr>
          <w:rFonts w:cs="Times New Roman"/>
          <w:b w:val="0"/>
          <w:color w:val="000000" w:themeColor="text1"/>
          <w:szCs w:val="24"/>
        </w:rPr>
        <w:t xml:space="preserve">by </w:t>
      </w:r>
      <w:r w:rsidRPr="00C277D6">
        <w:rPr>
          <w:rFonts w:cs="Times New Roman"/>
          <w:b w:val="0"/>
          <w:color w:val="000000" w:themeColor="text1"/>
          <w:szCs w:val="24"/>
        </w:rPr>
        <w:t>20.3%</w:t>
      </w:r>
      <w:r w:rsidR="00C73C07" w:rsidRPr="00C277D6">
        <w:rPr>
          <w:rFonts w:cs="Times New Roman"/>
          <w:b w:val="0"/>
          <w:color w:val="000000" w:themeColor="text1"/>
          <w:szCs w:val="24"/>
        </w:rPr>
        <w:t xml:space="preserve"> </w:t>
      </w:r>
      <w:r w:rsidR="00443D81"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{"citationItems":[{"id":"ITEM-1","itemData":{"DOI":"10.1155/2020/3127245","ISSN":"2356-7104","abstract":" Introduction . Pregnant women are at a high risk of anaemia, with iron-folate deficiency being the most common cause of anaemia among pregnant women. Despite the well-known importance of iron and folic acid supplementation (IFAS) during pregnancy, adherence to these supplements is relatively low and associated factors were not well identified in the study area. This study is aimed at investigating adherence to IFAS and associated factors among pregnant women in Kasulu district, north-western Tanzania. Methods. A health facility cross-sectional survey with a mixed-method approach was conducted in Kasulu district from March to April 2019. A structured questionnaire was given to 320 women with children aged 0-6 months to assess factors associated with adherence to IFAS among pregnant women. Data were entered into SPSS version 22.0 for analysis. Binary logistic regression was further employed to determine the factors associated with adherence to IFAS. Focus group discussions were done with 19 pregnant women and 15 mothers of children aged 0-6 months to obtain more clarifications on the factors associated with adherence to IFAS. Furthermore, in-depth interviews were done with six health care providers to explore their perceptions of IFAS. Results . Out of the 320 respondents of the survey, 20.3% (  n = 65  ) adhered to IFAS. Factors associated with adherence to IFAS among pregnant women included time to start ANC (  AOR = 3.72  , 95% CI: 1.42, 9.79), knowledge of anaemia (  AOR = 3.84  , 95% CI: 1.335, 10.66), counseling on the importance of the iron-folic acid (  AOR = 3.86  , 95% CI: 1.42, 10.50), IFAS given during clinical visit (  AOR = 15.72  , 95% CI: 5.34, 46.31), number of meals consumed (  AOR = 3.44  , 95% CI: 1.28, 9.21), number of children (  AOR = 3.462  , 95% CI: 1.035, 11.58), and distance to health facility (  AOR = 0.34  , 95% CI: 0.131, 0.886). Qualitative findings revealed that delayed first ANC visit, lack of remainder for pregnant women to take IFAS, low awareness about the negative effects of anaemia, low of knowledge of IFAS and management of side effects, negative beliefs about the use of IFAS, and follow-up mechanism were major reasons for poor adherence. Conclusion . Adherence to iron-folic acid supplementation during pregnancy was low. Strengthening systems for creating reminding mechanism, raising community awareness through educational programs to pregnant women and health providers could improve adherence to IFAS. ","author":[{"dropping-particle":"","family":"Lyoba","given":"Winfrida B.","non-dropping-particle":"","parse-names":false,"suffix":""},{"dropping-particle":"","family":"Mwakatoga","given":"Joyce D.","non-dropping-particle":"","parse-names":false,"suffix":""},{"dropping-particle":"","family":"Festo","given":"Charles","non-dropping-particle":"","parse-names":false,"suffix":""},{"dropping-particle":"","family":"Mrema","given":"Jackline","non-dropping-particle":"","parse-names":false,"suffix":""},{"dropping-particle":"","family":"Elisaria","given":"Ester","non-dropping-particle":"","parse-names":false,"suffix":""}],"container-title":"International Journal of Reproductive Medicine","id":"ITEM-1","issued":{"date-parts":[["2020"]]},"page":"1-11","title":"Adherence to Iron-Folic Acid Supplementation and Associated Factors among Pregnant Women in Kasulu Communities in North-Western Tanzania","type":"article-journal","volume":"2020"},"uris":["http://www.mendeley.com/documents/?uuid=c8f99a5e-1563-490c-9547-a04338c79c3f"]}],"mendeley":{"formattedCitation":"(30)","plainTextFormattedCitation":"(30)","previouslyFormattedCitation":"(30)"},"properties":{"noteIndex":0},"schema":"https://github.com/citation-style-language/schema/raw/master/csl-citation.json"}</w:instrText>
      </w:r>
      <w:r w:rsidR="00443D81"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30</w:t>
      </w:r>
      <w:r w:rsidR="00443D81"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Pr="00C277D6">
        <w:rPr>
          <w:rFonts w:cs="Times New Roman"/>
          <w:b w:val="0"/>
          <w:color w:val="000000" w:themeColor="text1"/>
          <w:szCs w:val="24"/>
        </w:rPr>
        <w:t xml:space="preserve"> </w:t>
      </w:r>
      <w:r w:rsidR="00FF4669" w:rsidRPr="00C277D6">
        <w:rPr>
          <w:rFonts w:cs="Times New Roman"/>
          <w:b w:val="0"/>
          <w:color w:val="000000" w:themeColor="text1"/>
          <w:szCs w:val="24"/>
        </w:rPr>
        <w:t>Probably</w:t>
      </w:r>
      <w:r w:rsidRPr="00C277D6">
        <w:rPr>
          <w:rFonts w:cs="Times New Roman"/>
          <w:b w:val="0"/>
          <w:color w:val="000000" w:themeColor="text1"/>
          <w:szCs w:val="24"/>
        </w:rPr>
        <w:t xml:space="preserve"> the countries </w:t>
      </w:r>
      <w:r w:rsidR="00E53EDC" w:rsidRPr="00C277D6">
        <w:rPr>
          <w:rFonts w:cs="Times New Roman"/>
          <w:b w:val="0"/>
          <w:color w:val="000000" w:themeColor="text1"/>
          <w:szCs w:val="24"/>
        </w:rPr>
        <w:t>share</w:t>
      </w:r>
      <w:r w:rsidRPr="00C277D6">
        <w:rPr>
          <w:rFonts w:cs="Times New Roman"/>
          <w:b w:val="0"/>
          <w:color w:val="000000" w:themeColor="text1"/>
          <w:szCs w:val="24"/>
        </w:rPr>
        <w:t xml:space="preserve"> some factors in common </w:t>
      </w:r>
      <w:r w:rsidR="00E53EDC" w:rsidRPr="00C277D6">
        <w:rPr>
          <w:rFonts w:cs="Times New Roman"/>
          <w:b w:val="0"/>
          <w:color w:val="000000" w:themeColor="text1"/>
          <w:szCs w:val="24"/>
        </w:rPr>
        <w:t>regarding</w:t>
      </w:r>
      <w:r w:rsidRPr="00C277D6">
        <w:rPr>
          <w:rFonts w:cs="Times New Roman"/>
          <w:b w:val="0"/>
          <w:color w:val="000000" w:themeColor="text1"/>
          <w:szCs w:val="24"/>
        </w:rPr>
        <w:t xml:space="preserve"> adherence influence</w:t>
      </w:r>
      <w:r w:rsidR="00CA4B90" w:rsidRPr="00C277D6">
        <w:rPr>
          <w:rFonts w:cs="Times New Roman"/>
          <w:b w:val="0"/>
          <w:color w:val="000000" w:themeColor="text1"/>
          <w:szCs w:val="24"/>
        </w:rPr>
        <w:t>.</w:t>
      </w:r>
    </w:p>
    <w:p w14:paraId="43A714AD" w14:textId="77777777" w:rsidR="006B54E3" w:rsidRPr="00C277D6" w:rsidRDefault="006B54E3" w:rsidP="00C277D6">
      <w:pPr>
        <w:spacing w:after="0" w:line="360" w:lineRule="auto"/>
        <w:jc w:val="both"/>
        <w:rPr>
          <w:rFonts w:cs="Times New Roman"/>
          <w:color w:val="000000" w:themeColor="text1"/>
          <w:szCs w:val="24"/>
        </w:rPr>
      </w:pPr>
      <w:r w:rsidRPr="00C277D6">
        <w:rPr>
          <w:rFonts w:cs="Times New Roman"/>
          <w:bCs/>
          <w:color w:val="000000" w:themeColor="text1"/>
          <w:szCs w:val="24"/>
        </w:rPr>
        <w:t>Socio-demographic factors</w:t>
      </w:r>
    </w:p>
    <w:p w14:paraId="7BD10058" w14:textId="5F5A5217" w:rsidR="006B54E3" w:rsidRPr="00C277D6" w:rsidRDefault="006B54E3" w:rsidP="00CD0CE5">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Socio-demographic factors have been reported to influence adherence to IFA supplem</w:t>
      </w:r>
      <w:r w:rsidR="00C73C07" w:rsidRPr="00C277D6">
        <w:rPr>
          <w:rFonts w:cs="Times New Roman"/>
          <w:b w:val="0"/>
          <w:color w:val="000000" w:themeColor="text1"/>
          <w:szCs w:val="24"/>
        </w:rPr>
        <w:t xml:space="preserve">entation in studies done in low </w:t>
      </w:r>
      <w:r w:rsidRPr="00C277D6">
        <w:rPr>
          <w:rFonts w:cs="Times New Roman"/>
          <w:b w:val="0"/>
          <w:color w:val="000000" w:themeColor="text1"/>
          <w:szCs w:val="24"/>
        </w:rPr>
        <w:t>and middle-income countries.</w:t>
      </w:r>
      <w:r w:rsidRPr="00C277D6">
        <w:rPr>
          <w:rFonts w:cs="Times New Roman"/>
          <w:b w:val="0"/>
          <w:noProof/>
          <w:color w:val="000000" w:themeColor="text1"/>
          <w:szCs w:val="24"/>
        </w:rPr>
        <w:t xml:space="preserve"> A </w:t>
      </w:r>
      <w:r w:rsidR="00E53EDC" w:rsidRPr="00C277D6">
        <w:rPr>
          <w:rFonts w:cs="Times New Roman"/>
          <w:b w:val="0"/>
          <w:noProof/>
          <w:color w:val="000000" w:themeColor="text1"/>
          <w:szCs w:val="24"/>
        </w:rPr>
        <w:t>cross-sectional</w:t>
      </w:r>
      <w:r w:rsidRPr="00C277D6">
        <w:rPr>
          <w:rFonts w:cs="Times New Roman"/>
          <w:b w:val="0"/>
          <w:noProof/>
          <w:color w:val="000000" w:themeColor="text1"/>
          <w:szCs w:val="24"/>
        </w:rPr>
        <w:t xml:space="preserve"> household survey about</w:t>
      </w:r>
      <w:r w:rsidRPr="00C277D6">
        <w:rPr>
          <w:rFonts w:cs="Times New Roman"/>
          <w:b w:val="0"/>
          <w:color w:val="000000" w:themeColor="text1"/>
          <w:szCs w:val="24"/>
        </w:rPr>
        <w:t xml:space="preserve"> </w:t>
      </w:r>
      <w:r w:rsidRPr="00C277D6">
        <w:rPr>
          <w:rFonts w:cs="Times New Roman"/>
          <w:b w:val="0"/>
          <w:noProof/>
          <w:color w:val="000000" w:themeColor="text1"/>
          <w:szCs w:val="24"/>
        </w:rPr>
        <w:t xml:space="preserve">factors associated with </w:t>
      </w:r>
      <w:r w:rsidR="00E53EDC" w:rsidRPr="00C277D6">
        <w:rPr>
          <w:rFonts w:cs="Times New Roman"/>
          <w:b w:val="0"/>
          <w:noProof/>
          <w:color w:val="000000" w:themeColor="text1"/>
          <w:szCs w:val="24"/>
        </w:rPr>
        <w:t xml:space="preserve">the </w:t>
      </w:r>
      <w:r w:rsidRPr="00C277D6">
        <w:rPr>
          <w:rFonts w:cs="Times New Roman"/>
          <w:b w:val="0"/>
          <w:noProof/>
          <w:color w:val="000000" w:themeColor="text1"/>
          <w:szCs w:val="24"/>
        </w:rPr>
        <w:t xml:space="preserve">non-use of antenatal iron and folic acid supplements among Pakistani women in </w:t>
      </w:r>
      <w:r w:rsidR="00E53EDC" w:rsidRPr="00C277D6">
        <w:rPr>
          <w:rFonts w:cs="Times New Roman"/>
          <w:b w:val="0"/>
          <w:noProof/>
          <w:color w:val="000000" w:themeColor="text1"/>
          <w:szCs w:val="24"/>
        </w:rPr>
        <w:t>South</w:t>
      </w:r>
      <w:r w:rsidRPr="00C277D6">
        <w:rPr>
          <w:rFonts w:cs="Times New Roman"/>
          <w:b w:val="0"/>
          <w:noProof/>
          <w:color w:val="000000" w:themeColor="text1"/>
          <w:szCs w:val="24"/>
        </w:rPr>
        <w:t xml:space="preserve"> Asia showed </w:t>
      </w:r>
      <w:r w:rsidRPr="00C277D6">
        <w:rPr>
          <w:rFonts w:cs="Times New Roman"/>
          <w:b w:val="0"/>
          <w:color w:val="000000" w:themeColor="text1"/>
          <w:szCs w:val="24"/>
        </w:rPr>
        <w:t xml:space="preserve">Age, and residing in the poorest households </w:t>
      </w:r>
      <w:r w:rsidR="00E410C3" w:rsidRPr="00C277D6">
        <w:rPr>
          <w:rFonts w:cs="Times New Roman"/>
          <w:b w:val="0"/>
          <w:color w:val="000000" w:themeColor="text1"/>
          <w:szCs w:val="24"/>
        </w:rPr>
        <w:t>were substantially</w:t>
      </w:r>
      <w:r w:rsidRPr="00C277D6">
        <w:rPr>
          <w:rFonts w:cs="Times New Roman"/>
          <w:b w:val="0"/>
          <w:color w:val="000000" w:themeColor="text1"/>
          <w:szCs w:val="24"/>
        </w:rPr>
        <w:t xml:space="preserve"> linked with not using IFA supplements</w:t>
      </w:r>
      <w:r w:rsidR="00C73C07" w:rsidRPr="00C277D6">
        <w:rPr>
          <w:rFonts w:cs="Times New Roman"/>
          <w:b w:val="0"/>
          <w:color w:val="000000" w:themeColor="text1"/>
          <w:szCs w:val="24"/>
        </w:rPr>
        <w:t xml:space="preserve"> </w:t>
      </w:r>
      <w:r w:rsidR="0051315F"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{"citationItems":[{"id":"ITEM-1","itemData":{"DOI":"10.1186/1471-2393-14-305","ISSN":"14712393","PMID":"25189220","abstract":"Background: World Health Organization recommends a standard daily oral dose of iron and folic acid (IFA) supplements throughout pregnancy to begin as early as possible. The aim of the present study was to determine the prevalence of use of antenatal IFA supplements, and the socio-demographic factors associated with the non-use of antenatal IFA supplements from 14 selected districts in Pakistan.Methods: Data was derived from a cross sectional household survey conducted in 14 project districts across Pakistan. Trained female field workers conducted interviews with married women of reproductive age from December 2011 to March 2012. Women with the most recent live births in the preceding five years of the survey were selected for this study. Data was analysed by using STATA 13 and adjusted for the cluster sampling design. Multivariate logistic regression models were constructed to identify the independent factors associated with the non-use of antenatal IFA supplements.Results: Of 6,266 women interviewed, 2,400 (38.3%, 95% CI, 36.6%, 40.1%) reported taking IFA supplements during their last pregnancy. Among IFA users, the most common source of supplements was doctors (49.4%) followed by community health workers (40.3%). The mean (±SE) number of supplements used was 76.9 (±51.6), and the mean (±SE) month of pregnancy at initiation of supplementation was 5.3 (±1.7) months. Socio-demographic factors significantly associated with the non-use of antenatal IFA supplements were living in Dera Ghazi Khan district (AdjOR: 1.72), maternal age 45 years and above (AdjOR: 1.97), no maternal education (AdjOR: 2.36), no paternal education (AdjOR: 1.58), belonging to the lowest household wealth index quartile (AdjOR: 1.47), and no use of antenatal care (ANC) services (AdjOR: 13.39).Conclusions: The coverage of antenatal IFA supplements is very low in the surveyed districts of Pakistan, and the lack of parental education, older aged women, belonging to poorest households, residence in Dera Ghazi Khan district and no use of ANC services were all significantly associated with non-use of these supplements. These findings highlight the urgent need to develop interventions targeting all pregnant women by improving ANC coverage to increase the use of antenatal IFA supplements in Pakistan.","author":[{"dropping-particle":"","family":"Nisar","given":"Yasir B.","non-dropping-particle":"","parse-names":false,"suffix":""},{"dropping-particle":"","family":"Dibley","given":"Michael J.","non-dropping-particle":"","parse-names":false,"suffix":""},{"dropping-particle":"","family":"Mir","given":"Ali M.","non-dropping-particle":"","parse-names":false,"suffix":""}],"container-title":"BMC Pregnancy and Childbirth","id":"ITEM-1","issue":"1","issued":{"date-parts":[["2014"]]},"page":"1-12","title":"Factors associated with non-use of antenatal iron and folic acid supplements among Pakistani women: A cross sectional household survey","type":"article-journal","volume":"14"},"uris":["http://www.mendeley.com/documents/?uuid=389ad05d-f742-4f01-ae2a-05236b96e37d"]}],"mendeley":{"formattedCitation":"(25)","plainTextFormattedCitation":"(25)","previouslyFormattedCitation":"(25)"},"properties":{"noteIndex":0},"schema":"https://github.com/citation-style-language/schema/raw/master/csl-citation.json"}</w:instrText>
      </w:r>
      <w:r w:rsidR="0051315F"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25</w:t>
      </w:r>
      <w:r w:rsidR="0051315F"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Pr="00C277D6">
        <w:rPr>
          <w:rFonts w:cs="Times New Roman"/>
          <w:b w:val="0"/>
          <w:color w:val="000000" w:themeColor="text1"/>
          <w:szCs w:val="24"/>
        </w:rPr>
        <w:t>. The mechanism to which the socio-</w:t>
      </w:r>
      <w:r w:rsidR="00E410C3" w:rsidRPr="00C277D6">
        <w:rPr>
          <w:rFonts w:cs="Times New Roman"/>
          <w:b w:val="0"/>
          <w:color w:val="000000" w:themeColor="text1"/>
          <w:szCs w:val="24"/>
        </w:rPr>
        <w:t>demographic factors</w:t>
      </w:r>
      <w:r w:rsidRPr="00C277D6">
        <w:rPr>
          <w:rFonts w:cs="Times New Roman"/>
          <w:b w:val="0"/>
          <w:color w:val="000000" w:themeColor="text1"/>
          <w:szCs w:val="24"/>
        </w:rPr>
        <w:t xml:space="preserve"> influence adherence has been linked to poor </w:t>
      </w:r>
      <w:r w:rsidR="007D252A" w:rsidRPr="00C277D6">
        <w:rPr>
          <w:rFonts w:cs="Times New Roman"/>
          <w:b w:val="0"/>
          <w:color w:val="000000" w:themeColor="text1"/>
          <w:szCs w:val="24"/>
        </w:rPr>
        <w:t>understanding</w:t>
      </w:r>
      <w:r w:rsidR="00944178" w:rsidRPr="00C277D6">
        <w:rPr>
          <w:rFonts w:cs="Times New Roman"/>
          <w:b w:val="0"/>
          <w:color w:val="000000" w:themeColor="text1"/>
          <w:szCs w:val="24"/>
        </w:rPr>
        <w:t xml:space="preserve"> </w:t>
      </w:r>
      <w:r w:rsidR="00B14713" w:rsidRPr="00C277D6">
        <w:rPr>
          <w:rFonts w:cs="Times New Roman"/>
          <w:b w:val="0"/>
          <w:color w:val="000000" w:themeColor="text1"/>
          <w:szCs w:val="24"/>
        </w:rPr>
        <w:t xml:space="preserve">of </w:t>
      </w:r>
      <w:r w:rsidR="00944178" w:rsidRPr="00C277D6">
        <w:rPr>
          <w:rFonts w:cs="Times New Roman"/>
          <w:b w:val="0"/>
          <w:color w:val="000000" w:themeColor="text1"/>
          <w:szCs w:val="24"/>
        </w:rPr>
        <w:t xml:space="preserve">the advantages of IFA supplements, not having enough money to buy them, not having family support, forgetting to take the supplements, having family members who won't let you use them, and having experienced or being afraid of side effects </w:t>
      </w:r>
      <w:r w:rsidR="0051315F"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{"citationItems":[{"id":"ITEM-1","itemData":{"DOI":"10.1186/1471-2393-14-344","ISSN":"14712393","PMID":"25269515","abstract":"Background: In Pakistan, 51% of women are anaemic in pregnancy yet only 44% of women use antenatal iron-folic acid (IFA) supplements. Little information exits on the perception and barriers to the use of IFA supplements during pregnancy in Pakistan. The aim of the study was to understand women and healthcare providers' perceptions, and to investigate the cultural and behavioural factors influencing the use of antenatal IFA supplements in rural and urban settings of Pakistan.Methods: We conducted 10 focus group discussions with mothers, 10 in-depth interviews with currently pregnant women, 6 in-depth interviews with Lady Health Workers and 4 in-depth interviews with doctors providing antenatal care services. The study was conducted in two districts of Pakistan - district Swabi and Islamabad for rural and urban samples, respectively. Data was collected between August and November 2012.Results: The majority of women were aware of the perceived benefits of antenatal IFA supplements. However, the rural women had more limited information about the benefits of IFA supplements than the urban women. The facilitating factors for the women's use of supplements were: they had knowledge of benefits; they had trust in the healthcare providers; the supplements were available; they had the financial capacity to buy them; they felt better after taking these supplements; and they received support from family members. The barriers to the women's use of supplements were: they forgot to take them; the non-availability of supplements; their limited financial capacity to buy them; the lack of antenatal care services; family members not allowing use of the supplements; not knowing about the benefits or no education; fear or experience of side effects; considering them as contraceptives; and felt better thus stopped.Conclusion: The coverage of antenatal IFA supplementation can be improved by reducing the barriers related to the use of antenatal IFA supplementation in Pakistan. Interventions focused on providing adequate awareness, good quality counselling, reminder messages, availability of free supplements throughout pregnancy and reducing the side effects should be developed and implemented.","author":[{"dropping-particle":"","family":"Nisar","given":"Yasir B.","non-dropping-particle":"","parse-names":false,"suffix":""},{"dropping-particle":"","family":"Alam","given":"Ashraful","non-dropping-particle":"","parse-names":false,"suffix":""},{"dropping-particle":"","family":"Aurangzeb","given":"Brekhna","non-dropping-particle":"","parse-names":false,"suffix":""},{"dropping-particle":"","family":"Dibley","given":"Michael J.","non-dropping-particle":"","parse-names":false,"suffix":""}],"container-title":"BMC Pregnancy and Childbirth","id":"ITEM-1","issue":"1","issued":{"date-parts":[["2014"]]},"page":"1-12","title":"Perceptions of antenatal iron-folic acid supplements in urban and rural Pakistan: A qualitative study","type":"article-journal","volume":"14"},"uris":["http://www.mendeley.com/documents/?uuid=fd35001c-9d27-4b6d-ae0c-4a1b1b8460db"]}],"mendeley":{"formattedCitation":"(40)","plainTextFormattedCitation":"(40)","previouslyFormattedCitation":"(40)"},"properties":{"noteIndex":0},"schema":"https://github.com/citation-style-language/schema/raw/master/csl-citation.json"}</w:instrText>
      </w:r>
      <w:r w:rsidR="0051315F"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40</w:t>
      </w:r>
      <w:r w:rsidR="0051315F"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CA4B90" w:rsidRPr="00C277D6">
        <w:rPr>
          <w:rFonts w:cs="Times New Roman"/>
          <w:b w:val="0"/>
          <w:color w:val="000000" w:themeColor="text1"/>
          <w:szCs w:val="24"/>
        </w:rPr>
        <w:t>.</w:t>
      </w:r>
    </w:p>
    <w:p w14:paraId="5934CC26" w14:textId="7C1A4C09" w:rsidR="006B54E3" w:rsidRPr="00C277D6" w:rsidRDefault="00476DDB"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Pregnant married women with greater wealth quintiles, secondary education, and decision-making capacity were found to adhere to iron supplementation more consistently</w:t>
      </w:r>
      <w:r w:rsidR="00C73C07" w:rsidRPr="00C277D6">
        <w:rPr>
          <w:rFonts w:eastAsia="MyriadPro-Light" w:cs="Times New Roman"/>
          <w:b w:val="0"/>
          <w:color w:val="000000" w:themeColor="text1"/>
          <w:szCs w:val="24"/>
        </w:rPr>
        <w:t xml:space="preserve"> </w:t>
      </w:r>
      <w:r w:rsidR="0051315F" w:rsidRPr="00C277D6">
        <w:rPr>
          <w:rFonts w:eastAsia="MyriadPro-Light" w:cs="Times New Roman"/>
          <w:b w:val="0"/>
          <w:color w:val="000000" w:themeColor="text1"/>
          <w:szCs w:val="24"/>
        </w:rPr>
        <w:fldChar w:fldCharType="begin" w:fldLock="1"/>
      </w:r>
      <w:r w:rsidR="002762B2" w:rsidRPr="00C277D6">
        <w:rPr>
          <w:rFonts w:eastAsia="MyriadPro-Light" w:cs="Times New Roman"/>
          <w:b w:val="0"/>
          <w:color w:val="000000" w:themeColor="text1"/>
          <w:szCs w:val="24"/>
        </w:rPr>
        <w:instrText>ADDIN CSL_CITATION {"citationItems":[{"id":"ITEM-1","itemData":{"DOI":"10.1186/s12884-021-04258-7","ISBN":"1288402104","ISSN":"14712393","PMID":"34903198","abstract":"Background: Anaemia and related complications during pregnancy is a global problem but more prevalent in sub-Sahara Africa (SSA). Women’s decision-making power has significantly been linked with maternal health service utilization but there is inadequate evidence about adherence to iron supplementation. This study therefore assessed the association between household decision-making power and iron supplementation adherence among pregnant married women in 25 sub-Saharan African countries. Methods: We used data from the Demographic and Health Surveys (DHS) of 25 sub-Saharan African countries conducted between 2010 and 2019. Women's decision-making power was measured by three parameters; own health care, making large household purchases and visits to her family or relatives. The association between women’s decision-making power and iron supplementation adherence was assessed using logistic regressions, adjusting for confounders. The results were presented as adjusted odds ratio (AOR) with 95% confidence intervals (CIs). Results: Approximately 65.4% of pregnant married women had made decisions either alone or with husband in all three decisions making parameters (i.e., own health care, making large household purchases, visits to her family or relatives). The rate of adherence to iron medication during pregnancy was 51.7% (95% CI; 48.5–54.9%). Adherence to iron supplementation was found to be higher among pregnant married women who had decision-making power (AOR = 1.46, 95% CI; 1.16–1.83), secondary education (AOR = 1.45, 95% CI; 1.05–2.00) and antenatal care visit (AOR = 2.77, 95% CI; 2.19–3.51). Wealth quintiles and religion were significantly associated with adherence to iron supplementation. Conclusions: Adherence to iron supplementation is high among pregnant women in SSA. Decision making power, educational status and antenatal care visit were found to be significantly associated with adherence to these supplements. These findings highlight that there is a need to design interventions that enhance women’s decision-making capacities, and empowering them through education to improve the coverage of antenatal iron supplementation.","author":[{"dropping-particle":"","family":"Zegeye","given":"Betregiorgis","non-dropping-particle":"","parse-names":false,"suffix":""},{"dropping-particle":"","family":"Adjei","given":"Nicholas Kofi","non-dropping-particle":"","parse-names":false,"suffix":""},{"dropping-particle":"","family":"Olorunsaiye","given":"Comfort Z.","non-dropping-particle":"","parse-names":false,"suffix":""},{"dropping-particle":"","family":"Ahinkorah","given":"Bright Opoku","non-dropping-particle":"","parse-names":false,"suffix":""},{"dropping-particle":"","family":"Ameyaw","given":"Edward Kwabena","non-dropping-particle":"","parse-names":false,"suffix":""},{"dropping-particle":"","family":"Seidu","given":"Abdul Aziz","non-dropping-particle":"","parse-names":false,"suffix":""},{"dropping-particle":"","family":"Yaya","given":"Sanni","non-dropping-particle":"","parse-names":false,"suffix":""}],"container-title":"BMC Pregnancy and Childbirth","id":"ITEM-1","issue":"1","issued":{"date-parts":[["2021"]]},"page":"1-10","publisher":"BioMed Central","title":"Pregnant women’s decision-making capacity and adherence to iron supplementation in sub-Saharan Africa: a multi-country analysis of 25 countries","type":"article-journal","volume":"21"},"uris":["http://www.mendeley.com/documents/?uuid=3eaa718d-3160-4f44-baa7-cbccb7a432a4"]}],"mendeley":{"formattedCitation":"(28)","plainTextFormattedCitation":"(28)","previouslyFormattedCitation":"(28)"},"properties":{"noteIndex":0},"schema":"https://github.com/citation-style-language/schema/raw/master/csl-citation.json"}</w:instrText>
      </w:r>
      <w:r w:rsidR="0051315F" w:rsidRPr="00C277D6">
        <w:rPr>
          <w:rFonts w:eastAsia="MyriadPro-Light" w:cs="Times New Roman"/>
          <w:b w:val="0"/>
          <w:color w:val="000000" w:themeColor="text1"/>
          <w:szCs w:val="24"/>
        </w:rPr>
        <w:fldChar w:fldCharType="separate"/>
      </w:r>
      <w:r w:rsidR="004D619D" w:rsidRPr="00C277D6">
        <w:rPr>
          <w:rFonts w:eastAsia="MyriadPro-Light" w:cs="Times New Roman"/>
          <w:b w:val="0"/>
          <w:noProof/>
          <w:color w:val="000000" w:themeColor="text1"/>
          <w:szCs w:val="24"/>
        </w:rPr>
        <w:t>[</w:t>
      </w:r>
      <w:r w:rsidR="002762B2" w:rsidRPr="00C277D6">
        <w:rPr>
          <w:rFonts w:eastAsia="MyriadPro-Light" w:cs="Times New Roman"/>
          <w:b w:val="0"/>
          <w:noProof/>
          <w:color w:val="000000" w:themeColor="text1"/>
          <w:szCs w:val="24"/>
        </w:rPr>
        <w:t>28</w:t>
      </w:r>
      <w:r w:rsidR="0051315F" w:rsidRPr="00C277D6">
        <w:rPr>
          <w:rFonts w:eastAsia="MyriadPro-Light" w:cs="Times New Roman"/>
          <w:b w:val="0"/>
          <w:color w:val="000000" w:themeColor="text1"/>
          <w:szCs w:val="24"/>
        </w:rPr>
        <w:fldChar w:fldCharType="end"/>
      </w:r>
      <w:r w:rsidR="004D619D" w:rsidRPr="00C277D6">
        <w:rPr>
          <w:rFonts w:eastAsia="MyriadPro-Light" w:cs="Times New Roman"/>
          <w:b w:val="0"/>
          <w:color w:val="000000" w:themeColor="text1"/>
          <w:szCs w:val="24"/>
        </w:rPr>
        <w:t>]</w:t>
      </w:r>
      <w:r w:rsidR="00F163BD" w:rsidRPr="00C277D6">
        <w:rPr>
          <w:rFonts w:eastAsia="MyriadPro-Light" w:cs="Times New Roman"/>
          <w:b w:val="0"/>
          <w:color w:val="000000" w:themeColor="text1"/>
          <w:szCs w:val="24"/>
        </w:rPr>
        <w:t xml:space="preserve"> in Sub-Saharan </w:t>
      </w:r>
      <w:r w:rsidR="00A83DC9" w:rsidRPr="00C277D6">
        <w:rPr>
          <w:rFonts w:eastAsia="MyriadPro-Light" w:cs="Times New Roman"/>
          <w:b w:val="0"/>
          <w:color w:val="000000" w:themeColor="text1"/>
          <w:szCs w:val="24"/>
        </w:rPr>
        <w:t>Africa</w:t>
      </w:r>
      <w:r w:rsidR="00F163BD" w:rsidRPr="00C277D6">
        <w:rPr>
          <w:rFonts w:eastAsia="MyriadPro-Light" w:cs="Times New Roman"/>
          <w:b w:val="0"/>
          <w:color w:val="000000" w:themeColor="text1"/>
          <w:szCs w:val="24"/>
        </w:rPr>
        <w:t xml:space="preserve"> </w:t>
      </w:r>
      <w:r w:rsidR="00EE362E" w:rsidRPr="00C277D6">
        <w:rPr>
          <w:rFonts w:eastAsia="MyriadPro-Light" w:cs="Times New Roman"/>
          <w:b w:val="0"/>
          <w:color w:val="000000" w:themeColor="text1"/>
          <w:szCs w:val="24"/>
        </w:rPr>
        <w:t>and West</w:t>
      </w:r>
      <w:r w:rsidR="006B54E3" w:rsidRPr="00C277D6">
        <w:rPr>
          <w:rFonts w:eastAsia="MyriadPro-Light" w:cs="Times New Roman"/>
          <w:b w:val="0"/>
          <w:color w:val="000000" w:themeColor="text1"/>
          <w:szCs w:val="24"/>
        </w:rPr>
        <w:t xml:space="preserve"> Africa</w:t>
      </w:r>
      <w:r w:rsidR="00C73C07" w:rsidRPr="00C277D6">
        <w:rPr>
          <w:rFonts w:eastAsia="MyriadPro-Light" w:cs="Times New Roman"/>
          <w:b w:val="0"/>
          <w:color w:val="000000" w:themeColor="text1"/>
          <w:szCs w:val="24"/>
        </w:rPr>
        <w:t xml:space="preserve"> </w:t>
      </w:r>
      <w:r w:rsidR="0051315F" w:rsidRPr="00C277D6">
        <w:rPr>
          <w:rFonts w:eastAsia="MyriadPro-Light" w:cs="Times New Roman"/>
          <w:b w:val="0"/>
          <w:color w:val="000000" w:themeColor="text1"/>
          <w:szCs w:val="24"/>
        </w:rPr>
        <w:fldChar w:fldCharType="begin" w:fldLock="1"/>
      </w:r>
      <w:r w:rsidR="002762B2" w:rsidRPr="00C277D6">
        <w:rPr>
          <w:rFonts w:eastAsia="MyriadPro-Light" w:cs="Times New Roman"/>
          <w:b w:val="0"/>
          <w:color w:val="000000" w:themeColor="text1"/>
          <w:szCs w:val="24"/>
        </w:rPr>
        <w:instrText>ADDIN CSL_CITATION {"citationItems":[{"id":"ITEM-1","itemData":{"DOI":"10.11604/pamj.2014.19.113.4448","ISSN":"19378688","PMID":"25722786","abstract":"Introduction: In order to identify targets for primary preventive strategies, we explored possible predictors of periconceptional folic acid (pFA) intake in a Nigerian population of reproductively active women.\nMethods: A cross sectional study of mothers attending immunization clinics at two hospitals was conducted between May and November 2012. Information obtained included sociodemographic and obstetric details and periconceptional usage of FA. Independent variables were analysed as predictors of pFA intake using chi-square statistical test and multinomial logistic regression.\nResults: The study involved 602 mothers aged 17 to 42 years; 23% had a university degree and 66% were in the working class. Preconceptional usage was proven in only 15 (2.5%). Periconceptional usage was more likely among professionals (X2 = 41.194, p &lt; 0.001), those with university degree (X2 = 53.089, p &lt; 0.001),are primigravid (X2 = 18.415, p &lt; 0.001) and early antenatal clinic attendees (X2 = 355.9, p &lt; 0.001). Women were less likely to know that FA could prevent birth defects if in the working class (1.7% vs. 11.1%, X2 = 25.593, p &lt; 0.001), less educated (0.5 vs. 10.9%, X2 = 38.083, p &lt; 0.001) or booked late for antenatal care (2.0 vs. 5.9%, X2 = 5.767, p = 0.016). The determinants of late commencement of FA were low social class (OR = 4.29, 95% CI: 1.59, 11.31), lack of university education (OR = 4.58, 95% CI: 3.06, 6.87) and late booking (OR = 104.27, 95% CI: 53.09, 204.76).\nConclusion: In this population of reproductively active women, pFA intake and knowledge of its health benefits are poor amongst mothers - in working class, with limited education, and who present late for antenatal care.","author":[{"dropping-particle":"","family":"Lawal","given":"Taiwo Akeem","non-dropping-particle":"","parse-names":false,"suffix":""},{"dropping-particle":"","family":"Adeleye","given":"Amos Olufemi","non-dropping-particle":"","parse-names":false,"suffix":""}],"container-title":"Pan African Medical Journal","id":"ITEM-1","issued":{"date-parts":[["2014"]]},"page":"1-6","title":"Determinants of folic acid intake during preconception and in early pregnancy by mothers in Ibadan, Nigeria","type":"article-journal","volume":"19"},"uris":["http://www.mendeley.com/documents/?uuid=4b3819ff-eca0-4e69-9b84-8d6b4c665cf4"]}],"mendeley":{"formattedCitation":"(41)","plainTextFormattedCitation":"(41)","previouslyFormattedCitation":"(41)"},"properties":{"noteIndex":0},"schema":"https://github.com/citation-style-language/schema/raw/master/csl-citation.json"}</w:instrText>
      </w:r>
      <w:r w:rsidR="0051315F" w:rsidRPr="00C277D6">
        <w:rPr>
          <w:rFonts w:eastAsia="MyriadPro-Light" w:cs="Times New Roman"/>
          <w:b w:val="0"/>
          <w:color w:val="000000" w:themeColor="text1"/>
          <w:szCs w:val="24"/>
        </w:rPr>
        <w:fldChar w:fldCharType="separate"/>
      </w:r>
      <w:r w:rsidR="004D619D" w:rsidRPr="00C277D6">
        <w:rPr>
          <w:rFonts w:eastAsia="MyriadPro-Light" w:cs="Times New Roman"/>
          <w:b w:val="0"/>
          <w:noProof/>
          <w:color w:val="000000" w:themeColor="text1"/>
          <w:szCs w:val="24"/>
        </w:rPr>
        <w:t>[</w:t>
      </w:r>
      <w:r w:rsidR="002762B2" w:rsidRPr="00C277D6">
        <w:rPr>
          <w:rFonts w:eastAsia="MyriadPro-Light" w:cs="Times New Roman"/>
          <w:b w:val="0"/>
          <w:noProof/>
          <w:color w:val="000000" w:themeColor="text1"/>
          <w:szCs w:val="24"/>
        </w:rPr>
        <w:t>41</w:t>
      </w:r>
      <w:r w:rsidR="0051315F" w:rsidRPr="00C277D6">
        <w:rPr>
          <w:rFonts w:eastAsia="MyriadPro-Light" w:cs="Times New Roman"/>
          <w:b w:val="0"/>
          <w:color w:val="000000" w:themeColor="text1"/>
          <w:szCs w:val="24"/>
        </w:rPr>
        <w:fldChar w:fldCharType="end"/>
      </w:r>
      <w:r w:rsidR="004D619D" w:rsidRPr="00C277D6">
        <w:rPr>
          <w:rFonts w:eastAsia="MyriadPro-Light" w:cs="Times New Roman"/>
          <w:b w:val="0"/>
          <w:color w:val="000000" w:themeColor="text1"/>
          <w:szCs w:val="24"/>
        </w:rPr>
        <w:t>]</w:t>
      </w:r>
      <w:r w:rsidR="006B54E3" w:rsidRPr="00C277D6">
        <w:rPr>
          <w:rFonts w:eastAsia="MyriadPro-Light" w:cs="Times New Roman"/>
          <w:b w:val="0"/>
          <w:color w:val="000000" w:themeColor="text1"/>
          <w:szCs w:val="24"/>
        </w:rPr>
        <w:t>.</w:t>
      </w:r>
      <w:r w:rsidR="00A6048B" w:rsidRPr="00C277D6">
        <w:rPr>
          <w:rFonts w:cs="Times New Roman"/>
          <w:b w:val="0"/>
          <w:color w:val="000000" w:themeColor="text1"/>
          <w:szCs w:val="24"/>
        </w:rPr>
        <w:t xml:space="preserve"> </w:t>
      </w:r>
      <w:r w:rsidR="005A3EE1" w:rsidRPr="00C277D6">
        <w:rPr>
          <w:rFonts w:cs="Times New Roman"/>
          <w:b w:val="0"/>
          <w:color w:val="000000" w:themeColor="text1"/>
          <w:szCs w:val="24"/>
        </w:rPr>
        <w:t>P</w:t>
      </w:r>
      <w:r w:rsidR="006B54E3" w:rsidRPr="00C277D6">
        <w:rPr>
          <w:rFonts w:cs="Times New Roman"/>
          <w:b w:val="0"/>
          <w:color w:val="000000" w:themeColor="text1"/>
          <w:szCs w:val="24"/>
        </w:rPr>
        <w:t xml:space="preserve">regnant </w:t>
      </w:r>
      <w:r w:rsidR="00E53EDC" w:rsidRPr="00C277D6">
        <w:rPr>
          <w:rFonts w:cs="Times New Roman"/>
          <w:b w:val="0"/>
          <w:color w:val="000000" w:themeColor="text1"/>
          <w:szCs w:val="24"/>
        </w:rPr>
        <w:t>women's</w:t>
      </w:r>
      <w:r w:rsidR="006B54E3" w:rsidRPr="00C277D6">
        <w:rPr>
          <w:rFonts w:cs="Times New Roman"/>
          <w:b w:val="0"/>
          <w:color w:val="000000" w:themeColor="text1"/>
          <w:szCs w:val="24"/>
        </w:rPr>
        <w:t xml:space="preserve"> awareness </w:t>
      </w:r>
      <w:r w:rsidR="00F12D4C" w:rsidRPr="00C277D6">
        <w:rPr>
          <w:rFonts w:cs="Times New Roman"/>
          <w:b w:val="0"/>
          <w:color w:val="000000" w:themeColor="text1"/>
          <w:szCs w:val="24"/>
        </w:rPr>
        <w:t>of</w:t>
      </w:r>
      <w:r w:rsidR="006B54E3" w:rsidRPr="00C277D6">
        <w:rPr>
          <w:rFonts w:cs="Times New Roman"/>
          <w:b w:val="0"/>
          <w:color w:val="000000" w:themeColor="text1"/>
          <w:szCs w:val="24"/>
        </w:rPr>
        <w:t xml:space="preserve"> the cause, consequence, and prevention of </w:t>
      </w:r>
      <w:r w:rsidR="00FA4D96" w:rsidRPr="00C277D6">
        <w:rPr>
          <w:rFonts w:cs="Times New Roman"/>
          <w:b w:val="0"/>
          <w:color w:val="000000" w:themeColor="text1"/>
          <w:szCs w:val="24"/>
        </w:rPr>
        <w:t>anaemia</w:t>
      </w:r>
      <w:r w:rsidR="006B54E3" w:rsidRPr="00C277D6">
        <w:rPr>
          <w:rFonts w:cs="Times New Roman"/>
          <w:b w:val="0"/>
          <w:color w:val="000000" w:themeColor="text1"/>
          <w:szCs w:val="24"/>
        </w:rPr>
        <w:t xml:space="preserve"> </w:t>
      </w:r>
      <w:r w:rsidR="00CF1006" w:rsidRPr="00C277D6">
        <w:rPr>
          <w:rFonts w:cs="Times New Roman"/>
          <w:b w:val="0"/>
          <w:color w:val="000000" w:themeColor="text1"/>
          <w:szCs w:val="24"/>
        </w:rPr>
        <w:t>was</w:t>
      </w:r>
      <w:r w:rsidR="006B54E3" w:rsidRPr="00C277D6">
        <w:rPr>
          <w:rFonts w:cs="Times New Roman"/>
          <w:b w:val="0"/>
          <w:color w:val="000000" w:themeColor="text1"/>
          <w:szCs w:val="24"/>
        </w:rPr>
        <w:t xml:space="preserve"> satisfactory</w:t>
      </w:r>
      <w:r w:rsidR="005A3EE1" w:rsidRPr="00C277D6">
        <w:rPr>
          <w:rFonts w:cs="Times New Roman"/>
          <w:b w:val="0"/>
          <w:color w:val="000000" w:themeColor="text1"/>
          <w:szCs w:val="24"/>
        </w:rPr>
        <w:t xml:space="preserve"> in the Horn of Africa</w:t>
      </w:r>
      <w:r w:rsidR="006B54E3" w:rsidRPr="00C277D6">
        <w:rPr>
          <w:rFonts w:cs="Times New Roman"/>
          <w:b w:val="0"/>
          <w:color w:val="000000" w:themeColor="text1"/>
          <w:szCs w:val="24"/>
        </w:rPr>
        <w:t>. About 70% of the pregnant women were aware and some experienced side effects</w:t>
      </w:r>
      <w:r w:rsidR="00C73C07" w:rsidRPr="00C277D6">
        <w:rPr>
          <w:rFonts w:cs="Times New Roman"/>
          <w:b w:val="0"/>
          <w:color w:val="000000" w:themeColor="text1"/>
          <w:szCs w:val="24"/>
        </w:rPr>
        <w:t xml:space="preserve"> </w:t>
      </w:r>
      <w:r w:rsidR="0051315F" w:rsidRPr="00C277D6">
        <w:rPr>
          <w:rFonts w:cs="Times New Roman"/>
          <w:b w:val="0"/>
          <w:color w:val="000000" w:themeColor="text1"/>
          <w:szCs w:val="24"/>
        </w:rPr>
        <w:fldChar w:fldCharType="begin" w:fldLock="1"/>
      </w:r>
      <w:r w:rsidR="005A1A01" w:rsidRPr="00C277D6">
        <w:rPr>
          <w:rFonts w:cs="Times New Roman"/>
          <w:b w:val="0"/>
          <w:color w:val="000000" w:themeColor="text1"/>
          <w:szCs w:val="24"/>
        </w:rPr>
        <w:instrText>ADDIN CSL_CITATION {"citationItems":[{"id":"ITEM-1","itemData":{"DOI":"10.1371/journal.pone.0169415","ISBN":"1111111111","ISSN":"19326203","PMID":"28129344","abstract":"Background Iron deficiency during pregnancy is a risk factor for anemia, preterm delivery, and low birth weight. Iron/Folic Acid supplementation with optimal adherence can effectively prevent anemia in pregnancy. However, studies that address this area of adherence are very limited. Therefore, the current study was conducted to assess the adherence and to identify factors associated with a number of Iron/Folic Acid uptake during pregnancy time among mothers attending antenatal and postnatal care follow up in Akaki kality sub city. Methods Institutional based cross-sectional study was conducted on a sample of 557 pregnant women attending antenatal and postnatal care service. Systematic random sampling was used to select study subjects. The mothers were interviewed and the collected data was cleaned and entered into Epi Info 3.5.1 and analyzed by R version 3.2.0. Hierarchical Negative Binomial Poisson Regression Model was fitted to identify the factors associated with a number of Iron/Folic Acid uptake. Adjusted Incidence rate ratio (IRR) with 95% confidence interval (CI) was computed to assess the strength and significance of the association. Result More than 90% of the mothers were supplemented with at least one Iron/Folic Acid supplement from pill per week during their pregnancy time. Sixty percent of the mothers adhered (took four or more tablets per week) (95%CI, 56%64.1%). Higher IRR of Iron/Folic Acid supplementation was observed among women: who received health education; which were privately employed; who achieved secondary education; and who believed that Iron/Folic Acid supplements increase blood, whereas mothers who reported a side effect, who were from families with relatively better monthly income, and who took the supplement when sick were more likely to adhere. Conclusion Adherence to Iron/Folic Acid supplement during their pregnancy time among mothers attending antenatal and postnatal care was found to be high. Activities that would address the above mentioned factors were highly recommended to ensure the sustainability of mothers' adherence to the supplement.","author":[{"dropping-particle":"","family":"Gebreamlak","given":"Bisratemariam","non-dropping-particle":"","parse-names":false,"suffix":""},{"dropping-particle":"","family":"Dadi","given":"Abel Fekadu","non-dropping-particle":"","parse-names":false,"suffix":""},{"dropping-particle":"","family":"Atnafu","given":"Azeb","non-dropping-particle":"","parse-names":false,"suffix":""}],"container-title":"PLoS ONE","id":"ITEM-1","issue":"1","issued":{"date-parts":[["2017"]]},"page":"1-11","title":"High adherence to iron/folic acid supplementation during pregnancy time among antenatal and postnatal care attendant mothers in Governmental Health Centers in Akaki Kality Sub City, Addis Ababa, Ethiopia: Hierarchical negative binomial poisson regression","type":"article-journal","volume":"12"},"uris":["http://www.mendeley.com/documents/?uuid=98183e86-38e4-4ecd-9c55-bc7bc37b4d4f"]}],"mendeley":{"formattedCitation":"(3)","plainTextFormattedCitation":"(3)","previouslyFormattedCitation":"(3)"},"properties":{"noteIndex":0},"schema":"https://github.com/citation-style-language/schema/raw/master/csl-citation.json"}</w:instrText>
      </w:r>
      <w:r w:rsidR="0051315F"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5A1A01" w:rsidRPr="00C277D6">
        <w:rPr>
          <w:rFonts w:cs="Times New Roman"/>
          <w:b w:val="0"/>
          <w:noProof/>
          <w:color w:val="000000" w:themeColor="text1"/>
          <w:szCs w:val="24"/>
        </w:rPr>
        <w:t>3</w:t>
      </w:r>
      <w:r w:rsidR="0051315F"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EE362E" w:rsidRPr="00C277D6">
        <w:rPr>
          <w:rFonts w:cs="Times New Roman"/>
          <w:b w:val="0"/>
          <w:color w:val="000000" w:themeColor="text1"/>
          <w:szCs w:val="24"/>
        </w:rPr>
        <w:t>. Women</w:t>
      </w:r>
      <w:r w:rsidR="006B54E3" w:rsidRPr="00C277D6">
        <w:rPr>
          <w:rFonts w:cs="Times New Roman"/>
          <w:b w:val="0"/>
          <w:color w:val="000000" w:themeColor="text1"/>
          <w:szCs w:val="24"/>
        </w:rPr>
        <w:t xml:space="preserve"> who </w:t>
      </w:r>
      <w:r w:rsidR="00C04BE4" w:rsidRPr="00C277D6">
        <w:rPr>
          <w:rFonts w:cs="Times New Roman"/>
          <w:b w:val="0"/>
          <w:color w:val="000000" w:themeColor="text1"/>
          <w:szCs w:val="24"/>
        </w:rPr>
        <w:t>agreed</w:t>
      </w:r>
      <w:r w:rsidR="00B14713" w:rsidRPr="00C277D6">
        <w:rPr>
          <w:rFonts w:cs="Times New Roman"/>
          <w:b w:val="0"/>
          <w:color w:val="000000" w:themeColor="text1"/>
          <w:szCs w:val="24"/>
        </w:rPr>
        <w:t xml:space="preserve"> on</w:t>
      </w:r>
      <w:r w:rsidR="006B54E3" w:rsidRPr="00C277D6">
        <w:rPr>
          <w:rFonts w:cs="Times New Roman"/>
          <w:b w:val="0"/>
          <w:color w:val="000000" w:themeColor="text1"/>
          <w:szCs w:val="24"/>
        </w:rPr>
        <w:t xml:space="preserve"> the </w:t>
      </w:r>
      <w:r w:rsidR="00C04BE4" w:rsidRPr="00C277D6">
        <w:rPr>
          <w:rFonts w:cs="Times New Roman"/>
          <w:b w:val="0"/>
          <w:color w:val="000000" w:themeColor="text1"/>
          <w:szCs w:val="24"/>
        </w:rPr>
        <w:t>importance</w:t>
      </w:r>
      <w:r w:rsidR="006B54E3" w:rsidRPr="00C277D6">
        <w:rPr>
          <w:rFonts w:cs="Times New Roman"/>
          <w:b w:val="0"/>
          <w:color w:val="000000" w:themeColor="text1"/>
          <w:szCs w:val="24"/>
        </w:rPr>
        <w:t xml:space="preserve"> of iron and folic acid </w:t>
      </w:r>
      <w:r w:rsidR="00B14713" w:rsidRPr="00C277D6">
        <w:rPr>
          <w:rFonts w:cs="Times New Roman"/>
          <w:b w:val="0"/>
          <w:color w:val="000000" w:themeColor="text1"/>
          <w:szCs w:val="24"/>
        </w:rPr>
        <w:t>had</w:t>
      </w:r>
      <w:r w:rsidR="00C04BE4" w:rsidRPr="00C277D6">
        <w:rPr>
          <w:rFonts w:cs="Times New Roman"/>
          <w:b w:val="0"/>
          <w:color w:val="000000" w:themeColor="text1"/>
          <w:szCs w:val="24"/>
        </w:rPr>
        <w:t xml:space="preserve"> a six-fold greater chance of accepting it </w:t>
      </w:r>
      <w:r w:rsidR="006B54E3" w:rsidRPr="00C277D6">
        <w:rPr>
          <w:rFonts w:cs="Times New Roman"/>
          <w:b w:val="0"/>
          <w:color w:val="000000" w:themeColor="text1"/>
          <w:szCs w:val="24"/>
        </w:rPr>
        <w:t>as recommended than their counterparts</w:t>
      </w:r>
      <w:r w:rsidR="00C73C07" w:rsidRPr="00C277D6">
        <w:rPr>
          <w:rFonts w:cs="Times New Roman"/>
          <w:b w:val="0"/>
          <w:color w:val="000000" w:themeColor="text1"/>
          <w:szCs w:val="24"/>
        </w:rPr>
        <w:t xml:space="preserve"> </w:t>
      </w:r>
      <w:r w:rsidR="0051315F"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{"citationItems":[{"id":"ITEM-1","itemData":{"DOI":"10.1177/20503121211049934","ISBN":"2050312121","ISSN":"2050-3121","abstract":"Introduction Iron and folic acid deficiency is among the most frequent nutrient inadequacies in the world, affecting expected two billion people, and causing nearly a million deaths. The adherence rate to iron with folic acid supplements remains very low in Ethiopia. Therefore, this study aimed to assess adherence status to iron with folic acid supplementation and associated factors among pregnant women receiving antenatal care at public health facilities in Northwest Ethiopia. Methods A facility-based cross-sectional study was conducted among pregnant women at public health facilities in the Debay Tilat Gen district from 27 February 2018 to 27 March 2018. Systematic random sampling was used to select pregnant women. Data were entered into Epidata version 3.1 and analysis was performed using SPSS version 20. Binary logistic regression was used to predict the association of the dependent variable with independent variables. Variables that showed association at a p-value of less than 0.25 in the bivariable analysis were a candidate for multivariable analysis. Finally, variables at a p-value less than 0.05 with corresponding 95% confidence interval declared statistically significant factors of iron with folic acid supplementations. Results A total of 400 participants were included in the study. The mean (± standard deviation) age of study participants was 26.64 (±4.37 standard deviation) years. This study revealed that about 52.8% of pregnant women attending antenatal care clinics were adherent to iron with folic acid supplementation. Counseling on iron with folic acid supplementations (adjusted odd ratio = 2.53, 95% confidence interval = 1.37-4.66; p-value &lt; 0.003), having current anemia (adjusted odd ratio = 4.21, 95% confidence interval = 1.77-9.94; p-value &lt; 0.001), and good knowledge of iron with folic acid supplementations (adjusted odd ratio = 2.1, 95% confidence interval = 1.29-3.44; p-value &lt; 0.003) showed statistically significant associations with adherence to iron with folic acid supplementation. Conclusion This study revealed that more than half of pregnant women were adherent to iron with folic acid supplementation. Knowledge of iron with folic acid supplementations, current anemia, and being counseled were factors associated with pregnant women's adherence to iron with folic acid supplementation. Therefore, counseling and awareness creation should be strengthened by health institutions.","author":[{"dropping-particle":"","family":"Demisse","given":"Birhanu","non-dropping-particle":"","parse-names":false,"suffix":""},{"dropping-particle":"","family":"Temesgen","given":"Habtamu","non-dropping-particle":"","parse-names":false,"suffix":""},{"dropping-particle":"","family":"Dessie","given":"Bekalu","non-dropping-particle":"","parse-names":false,"suffix":""},{"dropping-particle":"","family":"Kassa","given":"Getachew Mullu","non-dropping-particle":"","parse-names":false,"suffix":""}],"container-title":"SAGE Open Medicine","id":"ITEM-1","issued":{"date-parts":[["2021"]]},"page":"205031212110499","title":"Adherence status to iron with folic acid supplementation and associated factors among pregnant women receiving antenatal care at public health facilities in Northwest Ethiopia","type":"article-journal","volume":"9"},"uris":["http://www.mendeley.com/documents/?uuid=3168fc28-c49e-403c-8a1d-ecbc7d704d9c"]}],"mendeley":{"formattedCitation":"(16)","plainTextFormattedCitation":"(16)","previouslyFormattedCitation":"(16)"},"properties":{"noteIndex":0},"schema":"https://github.com/citation-style-language/schema/raw/master/csl-citation.json"}</w:instrText>
      </w:r>
      <w:r w:rsidR="0051315F"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16</w:t>
      </w:r>
      <w:r w:rsidR="0051315F"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6B54E3" w:rsidRPr="00C277D6">
        <w:rPr>
          <w:rFonts w:cs="Times New Roman"/>
          <w:b w:val="0"/>
          <w:color w:val="000000" w:themeColor="text1"/>
          <w:szCs w:val="24"/>
        </w:rPr>
        <w:t xml:space="preserve"> and 30.7% of pregnant women </w:t>
      </w:r>
      <w:r w:rsidR="00E53EDC" w:rsidRPr="00C277D6">
        <w:rPr>
          <w:rFonts w:cs="Times New Roman"/>
          <w:b w:val="0"/>
          <w:color w:val="000000" w:themeColor="text1"/>
          <w:szCs w:val="24"/>
        </w:rPr>
        <w:t>forgot</w:t>
      </w:r>
      <w:r w:rsidR="006B54E3" w:rsidRPr="00C277D6">
        <w:rPr>
          <w:rFonts w:cs="Times New Roman"/>
          <w:b w:val="0"/>
          <w:color w:val="000000" w:themeColor="text1"/>
          <w:szCs w:val="24"/>
        </w:rPr>
        <w:t xml:space="preserve"> to take the IFAS</w:t>
      </w:r>
      <w:r w:rsidR="00C73C07" w:rsidRPr="00C277D6">
        <w:rPr>
          <w:rFonts w:cs="Times New Roman"/>
          <w:b w:val="0"/>
          <w:color w:val="000000" w:themeColor="text1"/>
          <w:szCs w:val="24"/>
        </w:rPr>
        <w:t xml:space="preserve"> </w:t>
      </w:r>
      <w:r w:rsidR="0051315F"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{"citationItems":[{"id":"ITEM-1","itemData":{"DOI":"10.1186/s12978-019-0848-9","ISSN":"17424755","PMID":"31864397","abstract":"Background: Iron and folic acid deficiency anaemia are one of the global public health challenges that pose 1.45% of all disability-adjusted life-years. It is recognized as a cause for an unacceptably high proportion of maternal and perinatal morbidity and mortality. Adherence to iron and folic acid supplementation during the antenatal period is paramount to reduce anaemia and its associated morbidities. Although several studies have been conducted across the country, their reports were inconsistent and inconclusive for intervention. Therefore, this systematic review and meta-analysis were aimed to estimate the pooled national level adherence to iron and folic acid supplementation and its determinants among pregnant women in Ethiopia. Methods: This systematic review and meta-analysis were pursued the Preferred Reporting Items for Systematic Reviews and Meta-Analyses (PRISMA) 2009 guideline. An extensive search of databases including, PubMed, Google Scholar, and African Journals Online were conducted to access articles. The Newcastle- Ottawa quality assessment tool was used to assess the quality of each study and meta-analysis was conducted using a random-effects model. I2 test and Egger's test were used to assess the heterogeneity and publication bias respectively. The meta-analysis of estimating national level adherence were done using STATA version 11 with 95% CI. Results: Twenty studies with a total of 16,818 pregnant women were included in this meta-analysis. The pooled national level iron and folic acid supplementation's adherence were 46.15% (95%CI:34.75,57.55). The highest adherence was observed in Addis Abeba, 60% (95%CI: 55.93, 64.07) followed by Tigray, 58.9% (95% CI: 33.86, 84.03). Women who received supplemental information [OR = 2.34, 95%CI: 1.05, 5.24], who had good knowledge [OR = 2.2, 95%CI: 1.05, 5.24], began the ANC visit before 16 weeks [OR = 2.41, 95%CI: 1.76, 3.29], and had ≥4 ANC visits [OR = 2.59, 95% CI: 1.09, 6.15] were more likely adhere to the supplementation. Fear of side effects (46.4, 95% CI: 30.9 61.8) and forgetfulness (30.7, 95% CI: 17.6, 43.8) were the major barriers of adherence of the supplementations. Conclusions: More than four of nine pregnant women have adhered to the iron and folic acid supplementation. This meta-analysis revealed that receiving supplemental counselling, knowledge of the supplement; early registration and frequent ANC visit were significantly associated with the adherence of the iron and folic ac…","author":[{"dropping-particle":"","family":"Desta","given":"Melaku","non-dropping-particle":"","parse-names":false,"suffix":""},{"dropping-particle":"","family":"Kassie","given":"Bekalu","non-dropping-particle":"","parse-names":false,"suffix":""},{"dropping-particle":"","family":"Chanie","given":"Habtamu","non-dropping-particle":"","parse-names":false,"suffix":""},{"dropping-particle":"","family":"Mulugeta","given":"Henok","non-dropping-particle":"","parse-names":false,"suffix":""},{"dropping-particle":"","family":"Yirga","given":"Tadesse","non-dropping-particle":"","parse-names":false,"suffix":""},{"dropping-particle":"","family":"Temesgen","given":"Habtamu","non-dropping-particle":"","parse-names":false,"suffix":""},{"dropping-particle":"","family":"Leshargie","given":"Cheru Tesema","non-dropping-particle":"","parse-names":false,"suffix":""},{"dropping-particle":"","family":"Merkeb","given":"Yoseph","non-dropping-particle":"","parse-names":false,"suffix":""}],"container-title":"Reproductive Health","id":"ITEM-1","issue":"1","issued":{"date-parts":[["2019"]]},"page":"1-14","publisher":"Reproductive Health","title":"Adherence of iron and folic acid supplementation and determinants among pregnant women in Ethiopia: A systematic review and meta-analysis","type":"article-journal","volume":"16"},"uris":["http://www.mendeley.com/documents/?uuid=9714a303-6275-4ca9-ac0b-9b03a862bdcf"]}],"mendeley":{"formattedCitation":"(38)","plainTextFormattedCitation":"(38)","previouslyFormattedCitation":"(38)"},"properties":{"noteIndex":0},"schema":"https://github.com/citation-style-language/schema/raw/master/csl-citation.json"}</w:instrText>
      </w:r>
      <w:r w:rsidR="0051315F"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38</w:t>
      </w:r>
      <w:r w:rsidR="0051315F"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6B54E3" w:rsidRPr="00C277D6">
        <w:rPr>
          <w:rFonts w:cs="Times New Roman"/>
          <w:b w:val="0"/>
          <w:color w:val="000000" w:themeColor="text1"/>
          <w:szCs w:val="24"/>
        </w:rPr>
        <w:t>.</w:t>
      </w:r>
    </w:p>
    <w:p w14:paraId="6E3C08DA" w14:textId="45B2E2D8" w:rsidR="006619F1" w:rsidRPr="00C277D6" w:rsidRDefault="005A3EE1" w:rsidP="00C277D6">
      <w:pPr>
        <w:spacing w:after="0" w:line="360" w:lineRule="auto"/>
        <w:jc w:val="both"/>
        <w:rPr>
          <w:rFonts w:eastAsia="MyriadPro-Light" w:cs="Times New Roman"/>
          <w:b w:val="0"/>
          <w:color w:val="000000" w:themeColor="text1"/>
          <w:szCs w:val="24"/>
        </w:rPr>
      </w:pPr>
      <w:r w:rsidRPr="00C277D6">
        <w:rPr>
          <w:rFonts w:cs="Times New Roman"/>
          <w:b w:val="0"/>
          <w:color w:val="000000" w:themeColor="text1"/>
          <w:szCs w:val="24"/>
        </w:rPr>
        <w:t>However, i</w:t>
      </w:r>
      <w:r w:rsidR="006B54E3" w:rsidRPr="00C277D6">
        <w:rPr>
          <w:rFonts w:cs="Times New Roman"/>
          <w:b w:val="0"/>
          <w:color w:val="000000" w:themeColor="text1"/>
          <w:szCs w:val="24"/>
        </w:rPr>
        <w:t>n Southern Africa</w:t>
      </w:r>
      <w:r w:rsidRPr="00C277D6">
        <w:rPr>
          <w:rFonts w:cs="Times New Roman"/>
          <w:b w:val="0"/>
          <w:color w:val="000000" w:themeColor="text1"/>
          <w:szCs w:val="24"/>
        </w:rPr>
        <w:t>;</w:t>
      </w:r>
      <w:r w:rsidR="006B54E3" w:rsidRPr="00C277D6">
        <w:rPr>
          <w:rFonts w:cs="Times New Roman"/>
          <w:b w:val="0"/>
          <w:color w:val="000000" w:themeColor="text1"/>
          <w:szCs w:val="24"/>
        </w:rPr>
        <w:t xml:space="preserve"> Side effects, forgetfulness, and low income was attributed to low adherence to iron and folic acid supplementation. </w:t>
      </w:r>
      <w:r w:rsidR="00D85ECB" w:rsidRPr="00C277D6">
        <w:rPr>
          <w:rFonts w:cs="Times New Roman"/>
          <w:b w:val="0"/>
          <w:color w:val="000000" w:themeColor="text1"/>
          <w:szCs w:val="24"/>
        </w:rPr>
        <w:t xml:space="preserve">Utilizing both qualitative and quantitative findings, root cause analysis revealed that the main issues were long travel </w:t>
      </w:r>
      <w:r w:rsidR="00B14713" w:rsidRPr="00C277D6">
        <w:rPr>
          <w:rFonts w:cs="Times New Roman"/>
          <w:b w:val="0"/>
          <w:color w:val="000000" w:themeColor="text1"/>
          <w:szCs w:val="24"/>
        </w:rPr>
        <w:t>distances</w:t>
      </w:r>
      <w:r w:rsidR="00D85ECB" w:rsidRPr="00C277D6">
        <w:rPr>
          <w:rFonts w:cs="Times New Roman"/>
          <w:b w:val="0"/>
          <w:color w:val="000000" w:themeColor="text1"/>
          <w:szCs w:val="24"/>
        </w:rPr>
        <w:t xml:space="preserve"> to medical facilities and</w:t>
      </w:r>
      <w:r w:rsidR="00265A89" w:rsidRPr="00C277D6">
        <w:rPr>
          <w:rFonts w:cs="Times New Roman"/>
          <w:b w:val="0"/>
          <w:color w:val="000000" w:themeColor="text1"/>
          <w:szCs w:val="24"/>
        </w:rPr>
        <w:t xml:space="preserve"> expensive transportation costs</w:t>
      </w:r>
      <w:r w:rsidR="00C73C07" w:rsidRPr="00C277D6">
        <w:rPr>
          <w:rFonts w:cs="Times New Roman"/>
          <w:b w:val="0"/>
          <w:color w:val="000000" w:themeColor="text1"/>
          <w:szCs w:val="24"/>
        </w:rPr>
        <w:t xml:space="preserve"> </w:t>
      </w:r>
      <w:r w:rsidR="0051315F"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{"citationItems":[{"id":"ITEM-1","itemData":{"DOI":"10.1186/s12884-021-03881-8","ISBN":"1288402103881","ISSN":"14712393","PMID":"34193055","abstract":"Background: During pregnancy, nutritional requirements increase and if not met, pregnancy-related complications may manifest. To prevent these undesirable outcomes, the World Health Organization recommends daily oral iron and folic acid (IFA) supplementation as part of antenatal care. Despite this recommendation, the use of IFA supplements is still very low in several developing countries. Additionally, no prior information exists regarding the level of consumption of IFA in Eswatini. Thus, this study aimed to determine the prevalence of consumption of IFA supplements and to identify factors associated with the consumption of IFA supplements among pregnant women in Eswatini. Methods: A cross-sectional questionnaire survey was conducted among 330 pregnant women aged ≥ 18 years in their third trimester in Eswatini. Participants were recruited from eight purposively selected healthcare facilities from July 2019 to October 2019. Good consumption was defined as consuming all or almost all IFA supplements throughout pregnancy. Results: During the first trimester, 10.3 % of the participants consumed all or almost all IFA supplements. In the second and third trimesters, those who consumed all or almost all supplements were 37 and 39.7 %, respectively, for iron and 37.6 and 40.9 %, respectively, for folic acid. Barriers, including side effects, forgetfulness, safe previous pregnancies without IFA, others’ advice against consumption, IFA stock-outs, inability to meet transport costs, and inadequate supply of IFA tablets, contribute to low consumption of IFA. Multivariate logistic regression models showed that the barriers were inversely associated with good consumption of IFA supplements. Better knowledge and attitude toward IFA and older maternal age were positively associated with good consumption of IFA supplements. Conclusions: Low consumption of IFA supplements in overall pregnancy is mainly owing to the late antenatal care attendance. Strategies such as establishing a preconception care unit and school-based provision of IFA may be helpful. It is evident that most women still lack knowledge, and some have negative attitudes about IFA supplements. Health education to raise awareness and emphasize the importance of starting antenatal care early as well as consuming supplements on time should be revisited and intensified. Multiple strategies such as including community health care workers for distributing IFA supplements, discussing with clients about the meas…","author":[{"dropping-particle":"","family":"Mabuza","given":"Gugulethu N.","non-dropping-particle":"","parse-names":false,"suffix":""},{"dropping-particle":"","family":"Waits","given":"Alexander","non-dropping-particle":"","parse-names":false,"suffix":""},{"dropping-particle":"","family":"Nkoka","given":"Owen","non-dropping-particle":"","parse-names":false,"suffix":""},{"dropping-particle":"","family":"Chien","given":"Li Yin","non-dropping-particle":"","parse-names":false,"suffix":""}],"container-title":"BMC Pregnancy and Childbirth","id":"ITEM-1","issue":"1","issued":{"date-parts":[["2021"]]},"page":"1-10","publisher":"BMC Pregnancy and Childbirth","title":"Prevalence of iron and folic acid supplements consumption and associated factors among pregnant women in Eswatini: a multicenter cross-sectional study","type":"article-journal","volume":"21"},"uris":["http://www.mendeley.com/documents/?uuid=abcfa9ca-8a44-445a-8d1d-d3c07f825264"]}],"mendeley":{"formattedCitation":"(42)","plainTextFormattedCitation":"(42)","previouslyFormattedCitation":"(42)"},"properties":{"noteIndex":0},"schema":"https://github.com/citation-style-language/schema/raw/master/csl-citation.json"}</w:instrText>
      </w:r>
      <w:r w:rsidR="0051315F"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42</w:t>
      </w:r>
      <w:r w:rsidR="0051315F"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A6048B" w:rsidRPr="00C277D6">
        <w:rPr>
          <w:rFonts w:cs="Times New Roman"/>
          <w:b w:val="0"/>
          <w:color w:val="000000" w:themeColor="text1"/>
          <w:szCs w:val="24"/>
        </w:rPr>
        <w:t>.</w:t>
      </w:r>
      <w:r w:rsidR="00A6048B" w:rsidRPr="00C277D6">
        <w:rPr>
          <w:rFonts w:eastAsia="MyriadPro-Light" w:cs="Times New Roman"/>
          <w:b w:val="0"/>
          <w:color w:val="000000" w:themeColor="text1"/>
          <w:szCs w:val="24"/>
        </w:rPr>
        <w:t xml:space="preserve"> </w:t>
      </w:r>
      <w:r w:rsidR="00652EDF" w:rsidRPr="00C277D6">
        <w:rPr>
          <w:rFonts w:cs="Times New Roman"/>
          <w:b w:val="0"/>
          <w:color w:val="000000" w:themeColor="text1"/>
          <w:szCs w:val="24"/>
        </w:rPr>
        <w:t>Moreover,</w:t>
      </w:r>
      <w:r w:rsidRPr="00C277D6">
        <w:rPr>
          <w:rFonts w:cs="Times New Roman"/>
          <w:b w:val="0"/>
          <w:color w:val="000000" w:themeColor="text1"/>
          <w:szCs w:val="24"/>
        </w:rPr>
        <w:t xml:space="preserve"> i</w:t>
      </w:r>
      <w:r w:rsidR="006B54E3" w:rsidRPr="00C277D6">
        <w:rPr>
          <w:rFonts w:cs="Times New Roman"/>
          <w:b w:val="0"/>
          <w:color w:val="000000" w:themeColor="text1"/>
          <w:szCs w:val="24"/>
        </w:rPr>
        <w:t>n East Africa</w:t>
      </w:r>
      <w:r w:rsidR="00C61554" w:rsidRPr="00C277D6">
        <w:rPr>
          <w:rFonts w:cs="Times New Roman"/>
          <w:b w:val="0"/>
          <w:color w:val="000000" w:themeColor="text1"/>
          <w:szCs w:val="24"/>
        </w:rPr>
        <w:t>,</w:t>
      </w:r>
      <w:r w:rsidR="006B54E3" w:rsidRPr="00C277D6">
        <w:rPr>
          <w:rFonts w:cs="Times New Roman"/>
          <w:b w:val="0"/>
          <w:color w:val="000000" w:themeColor="text1"/>
          <w:szCs w:val="24"/>
        </w:rPr>
        <w:t xml:space="preserve"> the same factors for non-adherence to iron and folic acid supplementation </w:t>
      </w:r>
      <w:r w:rsidR="00E53EDC" w:rsidRPr="00C277D6">
        <w:rPr>
          <w:rFonts w:cs="Times New Roman"/>
          <w:b w:val="0"/>
          <w:color w:val="000000" w:themeColor="text1"/>
          <w:szCs w:val="24"/>
        </w:rPr>
        <w:t>were</w:t>
      </w:r>
      <w:r w:rsidR="006B54E3" w:rsidRPr="00C277D6">
        <w:rPr>
          <w:rFonts w:cs="Times New Roman"/>
          <w:b w:val="0"/>
          <w:color w:val="000000" w:themeColor="text1"/>
          <w:szCs w:val="24"/>
        </w:rPr>
        <w:t xml:space="preserve"> ob</w:t>
      </w:r>
      <w:r w:rsidR="009357E9" w:rsidRPr="00C277D6">
        <w:rPr>
          <w:rFonts w:cs="Times New Roman"/>
          <w:b w:val="0"/>
          <w:color w:val="000000" w:themeColor="text1"/>
          <w:szCs w:val="24"/>
        </w:rPr>
        <w:t xml:space="preserve">served which are forgetfulness </w:t>
      </w:r>
      <w:r w:rsidR="006B54E3" w:rsidRPr="00C277D6">
        <w:rPr>
          <w:rFonts w:cs="Times New Roman"/>
          <w:b w:val="0"/>
          <w:color w:val="000000" w:themeColor="text1"/>
          <w:szCs w:val="24"/>
        </w:rPr>
        <w:t xml:space="preserve">46.47%, not </w:t>
      </w:r>
      <w:r w:rsidR="00FF464D" w:rsidRPr="00C277D6">
        <w:rPr>
          <w:rFonts w:cs="Times New Roman"/>
          <w:b w:val="0"/>
          <w:color w:val="000000" w:themeColor="text1"/>
          <w:szCs w:val="24"/>
        </w:rPr>
        <w:t>considerate</w:t>
      </w:r>
      <w:r w:rsidR="006B54E3" w:rsidRPr="00C277D6">
        <w:rPr>
          <w:rFonts w:cs="Times New Roman"/>
          <w:b w:val="0"/>
          <w:color w:val="000000" w:themeColor="text1"/>
          <w:szCs w:val="24"/>
        </w:rPr>
        <w:t xml:space="preserve"> the </w:t>
      </w:r>
      <w:r w:rsidR="00FF464D" w:rsidRPr="00C277D6">
        <w:rPr>
          <w:rFonts w:cs="Times New Roman"/>
          <w:b w:val="0"/>
          <w:color w:val="000000" w:themeColor="text1"/>
          <w:szCs w:val="24"/>
        </w:rPr>
        <w:t>profits</w:t>
      </w:r>
      <w:r w:rsidR="006B54E3" w:rsidRPr="00C277D6">
        <w:rPr>
          <w:rFonts w:cs="Times New Roman"/>
          <w:b w:val="0"/>
          <w:color w:val="000000" w:themeColor="text1"/>
          <w:szCs w:val="24"/>
        </w:rPr>
        <w:t xml:space="preserve"> of iron </w:t>
      </w:r>
      <w:r w:rsidR="009357E9" w:rsidRPr="00C277D6">
        <w:rPr>
          <w:rFonts w:cs="Times New Roman"/>
          <w:b w:val="0"/>
          <w:color w:val="000000" w:themeColor="text1"/>
          <w:szCs w:val="24"/>
        </w:rPr>
        <w:t xml:space="preserve">and folic acid supplementation </w:t>
      </w:r>
      <w:r w:rsidR="006B54E3" w:rsidRPr="00C277D6">
        <w:rPr>
          <w:rFonts w:cs="Times New Roman"/>
          <w:b w:val="0"/>
          <w:color w:val="000000" w:themeColor="text1"/>
          <w:szCs w:val="24"/>
        </w:rPr>
        <w:t xml:space="preserve">8.53%, </w:t>
      </w:r>
      <w:r w:rsidR="00FF464D" w:rsidRPr="00C277D6">
        <w:rPr>
          <w:rFonts w:cs="Times New Roman"/>
          <w:b w:val="0"/>
          <w:color w:val="000000" w:themeColor="text1"/>
          <w:szCs w:val="24"/>
        </w:rPr>
        <w:t>fear of adverse medication reactions</w:t>
      </w:r>
      <w:r w:rsidR="009357E9" w:rsidRPr="00C277D6">
        <w:rPr>
          <w:rFonts w:cs="Times New Roman"/>
          <w:b w:val="0"/>
          <w:color w:val="000000" w:themeColor="text1"/>
          <w:szCs w:val="24"/>
        </w:rPr>
        <w:t xml:space="preserve"> </w:t>
      </w:r>
      <w:r w:rsidR="006B54E3" w:rsidRPr="00C277D6">
        <w:rPr>
          <w:rFonts w:cs="Times New Roman"/>
          <w:b w:val="0"/>
          <w:color w:val="000000" w:themeColor="text1"/>
          <w:szCs w:val="24"/>
        </w:rPr>
        <w:t xml:space="preserve">35% and </w:t>
      </w:r>
      <w:r w:rsidR="009357E9" w:rsidRPr="00C277D6">
        <w:rPr>
          <w:rFonts w:cs="Times New Roman"/>
          <w:b w:val="0"/>
          <w:color w:val="000000" w:themeColor="text1"/>
          <w:szCs w:val="24"/>
        </w:rPr>
        <w:t xml:space="preserve">taking too many pills </w:t>
      </w:r>
      <w:r w:rsidR="008B77D6" w:rsidRPr="00C277D6">
        <w:rPr>
          <w:rFonts w:cs="Times New Roman"/>
          <w:b w:val="0"/>
          <w:color w:val="000000" w:themeColor="text1"/>
          <w:szCs w:val="24"/>
        </w:rPr>
        <w:t>2.06%</w:t>
      </w:r>
      <w:r w:rsidR="00C73C07" w:rsidRPr="00C277D6">
        <w:rPr>
          <w:rFonts w:cs="Times New Roman"/>
          <w:b w:val="0"/>
          <w:color w:val="000000" w:themeColor="text1"/>
          <w:szCs w:val="24"/>
        </w:rPr>
        <w:t xml:space="preserve"> </w:t>
      </w:r>
      <w:r w:rsidR="0051315F" w:rsidRPr="00C277D6">
        <w:rPr>
          <w:rFonts w:cs="Times New Roman"/>
          <w:b w:val="0"/>
          <w:color w:val="000000" w:themeColor="text1"/>
          <w:szCs w:val="24"/>
        </w:rPr>
        <w:fldChar w:fldCharType="begin" w:fldLock="1"/>
      </w:r>
      <w:r w:rsidR="005A1A01" w:rsidRPr="00C277D6">
        <w:rPr>
          <w:rFonts w:cs="Times New Roman"/>
          <w:b w:val="0"/>
          <w:color w:val="000000" w:themeColor="text1"/>
          <w:szCs w:val="24"/>
        </w:rPr>
        <w:instrText>ADDIN CSL_CITATION {"citationItems":[{"id":"ITEM-1","itemData":{"DOI":"10.1155/2021/6632463","ISSN":"2356-7104","abstract":" Aims/Objectives. This study assessed the adherence to iron and folic acid supplementation and the associated factors among pregnant women attending antenatal care at Bwindi Community Hospital, in Western Uganda. Methods. This was a cross-sectional study that used an interviewer-administered questionnaire and reviewed medical records. Binary and multivariable logistic regression analyses were used to identify factors associated with iron and folic acid supplementation. Adjusted odds ratio (AOR) with 95% confidence interval (CI) and   p   value &lt; 0.05 were used to assess for statistical significance. Results. We enrolled 438 pregnant women aged 16 to 41years. Participants’ mean age (±standard deviation (SD)) was 25.9 (±3.17) years. The self-reported adherence to iron and folic acid supplementation (consumed ≥4 tablets a week or 20 tablets in a month daily without missing the prescribed dosage) was 22.37% (   N = 98   ). Among the adherent pregnant women, the reported reasons (and their respective proportionality) for adherence were getting advice and counseling from the healthcare worker about the good effects of iron and folic acid supplementation (   N = 34   , 34.69%) and knowledge about the health benefits of iron and folic acid supplementation such as preventing anemia (   N = 16   , 16.33%), among others. On the other hand, the reported reasons (and their respective proportionality) for iron and folic acid nonadherence were forgetfulness (   N = 158   , 46.47%), taking too many pills (   N = 7   , 2.06%), not knowing the usefulness of iron and folic acid supplementation (   N = 29   , 8.53%), fear of the side effects of the medication (   N = 119   , 35.00%), and not getting the supplement from the hospital (   N = 27   , 7.94%). Bivariable and multivariable logistic regression analyses indicated that pregnant women who were primigravida (   adjusted   odds   ratio     AOR   = 4.5   ), who have parity of 2 or 3 (   AOR = 3.4   ), who perceived importance of iron and folic acid supplementation to prevent anemia (   AOR = 2.9   ), and who considered it important to take iron and folic acid supplementation (   AOR = 2.9   ) showed a statistically significant association with adherence to iron and folic acid supplementation. Moreover, pregnant women who perceived the risk of not taking iron and folic acid supplementation (   AOR = 5.2   ), those who received sufficient health education regarding the goals of iron and folic acid supplementation as well …","author":[{"dropping-particle":"","family":"Nimwesiga","given":"Christine","non-dropping-particle":"","parse-names":false,"suffix":""},{"dropping-particle":"","family":"Murezi","given":"Mereth","non-dropping-particle":"","parse-names":false,"suffix":""},{"dropping-particle":"","family":"Taremwa","given":"Ivan Mugisha","non-dropping-particle":"","parse-names":false,"suffix":""}],"container-title":"International Journal of Reproductive Medicine","id":"ITEM-1","issued":{"date-parts":[["2021"]]},"page":"1-10","title":"Adherence to Iron and Folic Acid Supplementation and Its Associated Factors among Pregnant Women Attending Antenatal Care at Bwindi Community Hospital, Western Uganda","type":"article-journal","volume":"2021"},"uris":["http://www.mendeley.com/documents/?uuid=f1d2911a-8004-4c1b-9be0-7d1a907384ca"]}],"mendeley":{"formattedCitation":"(1)","plainTextFormattedCitation":"(1)","previouslyFormattedCitation":"(1)"},"properties":{"noteIndex":0},"schema":"https://github.com/citation-style-language/schema/raw/master/csl-citation.json"}</w:instrText>
      </w:r>
      <w:r w:rsidR="0051315F"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5A1A01" w:rsidRPr="00C277D6">
        <w:rPr>
          <w:rFonts w:cs="Times New Roman"/>
          <w:b w:val="0"/>
          <w:noProof/>
          <w:color w:val="000000" w:themeColor="text1"/>
          <w:szCs w:val="24"/>
        </w:rPr>
        <w:t>1</w:t>
      </w:r>
      <w:r w:rsidR="0051315F" w:rsidRPr="00C277D6">
        <w:rPr>
          <w:rFonts w:cs="Times New Roman"/>
          <w:b w:val="0"/>
          <w:color w:val="000000" w:themeColor="text1"/>
          <w:szCs w:val="24"/>
        </w:rPr>
        <w:fldChar w:fldCharType="end"/>
      </w:r>
      <w:r w:rsidR="00836F6F" w:rsidRPr="00C277D6">
        <w:rPr>
          <w:rFonts w:cs="Times New Roman"/>
          <w:b w:val="0"/>
          <w:color w:val="000000" w:themeColor="text1"/>
          <w:szCs w:val="24"/>
        </w:rPr>
        <w:t>,</w:t>
      </w:r>
      <w:r w:rsidR="0051315F"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{"citationItems":[{"id":"ITEM-1","itemData":{"DOI":"10.12688/wellcomeopenres.16699.2","ISSN":"2398502X","abstract":"Background: Maternal anaemia is a public health problem worldwide, and its aetiology is linked to iron deficiency. The high nutrient demand during pregnancy exacerbates the condition. To meet the increased nutritional demand, supplementation of iron and folic acid (IFA) is key. The supplements are provided freely to pregnant women during antenatal visits at public health facilities, however, their uptake and adherence in Kenya remain unacceptably low. Methods: A hospital-based cross-sectional study involving 241 postnatal mothers seeking maternal and child healthcare (MCH) care at Kakamega level 5 hospital was conducted. Both quantitative and qualitative data were collected. Quantitative data were collected from 241 eligible postnatal mothers, while qualitative data were obtained through key informant interviews with community health volunteers and healthcare providers. Results: There was a moderate adherence to IFA supplementation (60.6%) during pregnancy among postnatal mothers seeking MCH care at Kakamega level 5 hospital. Some of the reasons for non-adherence stated by the respondents included; IFA related side effects (41.3%), forgetfulness (37.3%) and bad smell of the IFA supplements (10.3%). Higher IFA adherence was noted among the primigravida participants (OR=2.704; 95% CI: 1.262, 5.793; p=0.010) compared to multigravida participants, and those with a higher knowledge level of anaemia (OR=3.215; 95% CI: 1.346, 7.68; p=0.009) compared to their counterparts with low anaemia knowledge. Other factors that showed correlation with IFA adherence were: IFA education, pregnancy counselling before conception and the number of antenatal care visits attained. Conclusion: There is a moderate adherence to IFA supplementation during pregnancy among mothers seeking MCH at Kakamega level 5 hospital. The greatest impediments of IFA compliance during pregnancy are IFA side effects, forgetfulness and the bad smell of the IFA tablets. Therefore, providing IFA education to pregnant mothers incorporated with probable ways of managing the IFA side effects would contribute to IFA supplementation adherence.","author":[{"dropping-particle":"","family":"Bahati","given":"Felix","non-dropping-particle":"","parse-names":false,"suffix":""},{"dropping-particle":"","family":"Kairu-Wanyoike","given":"Salome","non-dropping-particle":"","parse-names":false,"suffix":""},{"dropping-particle":"","family":"Nzioki","given":"Japheth Mativo","non-dropping-particle":"","parse-names":false,"suffix":""}],"container-title":"Wellcome Open Research","id":"ITEM-1","issued":{"date-parts":[["2021"]]},"page":"1-31","title":"Adherence to iron and folic acid supplementation during pregnancy among postnatal mothers seeking maternal and child healthcare at Kakamega level 5 hospital in Kenya: A cross-sectional study","type":"article-journal","volume":"6"},"uris":["http://www.mendeley.com/documents/?uuid=fa52f2d4-389d-4638-a197-c69a470fe2ec"]}],"mendeley":{"formattedCitation":"(43)","plainTextFormattedCitation":"(43)","previouslyFormattedCitation":"(43)"},"properties":{"noteIndex":0},"schema":"https://github.com/citation-style-language/schema/raw/master/csl-citation.json"}</w:instrText>
      </w:r>
      <w:r w:rsidR="0051315F"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43</w:t>
      </w:r>
      <w:r w:rsidR="0051315F"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6B54E3" w:rsidRPr="00C277D6">
        <w:rPr>
          <w:rFonts w:cs="Times New Roman"/>
          <w:b w:val="0"/>
          <w:color w:val="000000" w:themeColor="text1"/>
          <w:szCs w:val="24"/>
        </w:rPr>
        <w:t xml:space="preserve">. None of the women took IFAS </w:t>
      </w:r>
      <w:r w:rsidR="00D145C2" w:rsidRPr="00C277D6">
        <w:rPr>
          <w:rFonts w:cs="Times New Roman"/>
          <w:b w:val="0"/>
          <w:color w:val="000000" w:themeColor="text1"/>
          <w:szCs w:val="24"/>
        </w:rPr>
        <w:t>before</w:t>
      </w:r>
      <w:r w:rsidR="006B54E3" w:rsidRPr="00C277D6">
        <w:rPr>
          <w:rFonts w:cs="Times New Roman"/>
          <w:b w:val="0"/>
          <w:color w:val="000000" w:themeColor="text1"/>
          <w:szCs w:val="24"/>
        </w:rPr>
        <w:t xml:space="preserve"> conception and nobody knew that certain meals were fortified and 25% took folic acid during late pregnancy. Surprisingly </w:t>
      </w:r>
      <w:r w:rsidR="00791B7A" w:rsidRPr="00C277D6">
        <w:rPr>
          <w:rFonts w:cs="Times New Roman"/>
          <w:b w:val="0"/>
          <w:color w:val="000000" w:themeColor="text1"/>
          <w:szCs w:val="24"/>
        </w:rPr>
        <w:t>nobody understood the connection between folic acid and preventing spina bifida</w:t>
      </w:r>
      <w:r w:rsidR="00EE0191" w:rsidRPr="00C277D6">
        <w:rPr>
          <w:rFonts w:cs="Times New Roman"/>
          <w:b w:val="0"/>
          <w:color w:val="000000" w:themeColor="text1"/>
          <w:szCs w:val="24"/>
        </w:rPr>
        <w:t xml:space="preserve"> </w:t>
      </w:r>
      <w:r w:rsidR="0051315F"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{"citationItems":[{"id":"ITEM-1","itemData":{"DOI":"10.11604/pamj.2015.20.90.5338","ISSN":"19378688","PMID":"26090048","abstract":"Introduction: The intake of folic acid before conception and during the first trimester of pregnancy can prevent spina bifida. This paper describes folic acid intake in women in Gulu district in northern Uganda. Methods: Structured interviews were held with 394 women attending antenatal care (ANC), 15 mothers of children with spina bifida, and 35 health workers in 2012 and 2013. SPSS16 was used for data analysis. Results: 1/4 mothers of children with spina bifida took folic acid during late pregnancy, none preconception. None had knowledge about folic acid and spina bifida prevention. 33.5% of women attending ANC had ever heard about spina bifida, 1% knew folic acid intake can prevent spina bifida. 42.4% took folic acid supplements in late pregnancy, 8.1% during the first trimester, none preconception. All women said to have eaten food rich in folic acid. None were aware about fortified foods. 7% of health workers understood the importance of early folic acid intake. All health workers recommended folic acid intake to women attending ANC. 20% of the health workers and 25% of the women said folic acid supplements are not always available. Conclusion: Folic acid intake is limited in northern Uganda. This is attributed to limited education and understanding of women and health workers about the importance of early folic acid intake, late presentation of women at ANC, poor supply chain and dilapidated health services caused by war and poverty. A combination of food fortification, sensitization of health workers, women, and improving folic acid supply is recommended.","author":[{"dropping-particle":"","family":"Bannink","given":"Femke","non-dropping-particle":"","parse-names":false,"suffix":""},{"dropping-particle":"","family":"Larok","given":"Rita","non-dropping-particle":"","parse-names":false,"suffix":""},{"dropping-particle":"","family":"Kirabira","given":"Peter","non-dropping-particle":"","parse-names":false,"suffix":""},{"dropping-particle":"","family":"Bauwen","given":"Lieven","non-dropping-particle":"","parse-names":false,"suffix":""},{"dropping-particle":"","family":"Hove","given":"Geert","non-dropping-particle":"van","parse-names":false,"suffix":""}],"container-title":"Pan African Medical Journal","id":"ITEM-1","issued":{"date-parts":[["2015"]]},"page":"1-9","title":"Prevention of spina bifida: Folic acid intake during pregnancy in Gulu district, northern Uganda","type":"article-journal","volume":"20"},"uris":["http://www.mendeley.com/documents/?uuid=fd6407d4-9f7f-4432-9a7e-3a06d1a3d036"]}],"mendeley":{"formattedCitation":"(44)","plainTextFormattedCitation":"(44)","previouslyFormattedCitation":"(44)"},"properties":{"noteIndex":0},"schema":"https://github.com/citation-style-language/schema/raw/master/csl-citation.json"}</w:instrText>
      </w:r>
      <w:r w:rsidR="0051315F"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44</w:t>
      </w:r>
      <w:r w:rsidR="0051315F" w:rsidRPr="00C277D6">
        <w:rPr>
          <w:rFonts w:cs="Times New Roman"/>
          <w:b w:val="0"/>
          <w:color w:val="000000" w:themeColor="text1"/>
          <w:szCs w:val="24"/>
        </w:rPr>
        <w:fldChar w:fldCharType="end"/>
      </w:r>
      <w:r w:rsidR="004D619D" w:rsidRPr="00C277D6">
        <w:rPr>
          <w:rFonts w:cs="Times New Roman"/>
          <w:b w:val="0"/>
          <w:color w:val="000000" w:themeColor="text1"/>
          <w:szCs w:val="24"/>
        </w:rPr>
        <w:t>]</w:t>
      </w:r>
      <w:r w:rsidR="006B54E3" w:rsidRPr="00C277D6">
        <w:rPr>
          <w:rFonts w:cs="Times New Roman"/>
          <w:b w:val="0"/>
          <w:color w:val="000000" w:themeColor="text1"/>
          <w:szCs w:val="24"/>
        </w:rPr>
        <w:t>.</w:t>
      </w:r>
      <w:r w:rsidR="00A6048B" w:rsidRPr="00C277D6">
        <w:rPr>
          <w:rFonts w:eastAsia="MyriadPro-Light" w:cs="Times New Roman"/>
          <w:b w:val="0"/>
          <w:color w:val="000000" w:themeColor="text1"/>
          <w:szCs w:val="24"/>
        </w:rPr>
        <w:t xml:space="preserve"> </w:t>
      </w:r>
      <w:r w:rsidRPr="00C277D6">
        <w:rPr>
          <w:rFonts w:cs="Times New Roman"/>
          <w:b w:val="0"/>
          <w:bCs/>
          <w:color w:val="000000" w:themeColor="text1"/>
          <w:szCs w:val="24"/>
        </w:rPr>
        <w:t>Furthermore, i</w:t>
      </w:r>
      <w:r w:rsidR="006B54E3" w:rsidRPr="00C277D6">
        <w:rPr>
          <w:rFonts w:cs="Times New Roman"/>
          <w:b w:val="0"/>
          <w:bCs/>
          <w:color w:val="000000" w:themeColor="text1"/>
          <w:szCs w:val="24"/>
        </w:rPr>
        <w:t>n Tanzania</w:t>
      </w:r>
      <w:r w:rsidR="00E53EDC" w:rsidRPr="00C277D6">
        <w:rPr>
          <w:rFonts w:cs="Times New Roman"/>
          <w:b w:val="0"/>
          <w:bCs/>
          <w:color w:val="000000" w:themeColor="text1"/>
          <w:szCs w:val="24"/>
        </w:rPr>
        <w:t>,</w:t>
      </w:r>
      <w:r w:rsidR="006B54E3" w:rsidRPr="00C277D6">
        <w:rPr>
          <w:rFonts w:cs="Times New Roman"/>
          <w:b w:val="0"/>
          <w:bCs/>
          <w:color w:val="000000" w:themeColor="text1"/>
          <w:szCs w:val="24"/>
        </w:rPr>
        <w:t xml:space="preserve"> the factors linked to IFAS adherence were Pregnant women's </w:t>
      </w:r>
      <w:r w:rsidR="00B14713" w:rsidRPr="00C277D6">
        <w:rPr>
          <w:rFonts w:cs="Times New Roman"/>
          <w:b w:val="0"/>
          <w:bCs/>
          <w:color w:val="000000" w:themeColor="text1"/>
          <w:szCs w:val="24"/>
        </w:rPr>
        <w:t>appreciation</w:t>
      </w:r>
      <w:r w:rsidR="006B54E3" w:rsidRPr="00C277D6">
        <w:rPr>
          <w:rFonts w:cs="Times New Roman"/>
          <w:b w:val="0"/>
          <w:bCs/>
          <w:color w:val="000000" w:themeColor="text1"/>
          <w:szCs w:val="24"/>
        </w:rPr>
        <w:t xml:space="preserve"> of </w:t>
      </w:r>
      <w:r w:rsidR="00FA4D96" w:rsidRPr="00C277D6">
        <w:rPr>
          <w:rFonts w:cs="Times New Roman"/>
          <w:b w:val="0"/>
          <w:bCs/>
          <w:color w:val="000000" w:themeColor="text1"/>
          <w:szCs w:val="24"/>
        </w:rPr>
        <w:t>anaemia</w:t>
      </w:r>
      <w:r w:rsidR="006B54E3" w:rsidRPr="00C277D6">
        <w:rPr>
          <w:rFonts w:cs="Times New Roman"/>
          <w:b w:val="0"/>
          <w:bCs/>
          <w:color w:val="000000" w:themeColor="text1"/>
          <w:szCs w:val="24"/>
        </w:rPr>
        <w:t xml:space="preserve">, </w:t>
      </w:r>
      <w:r w:rsidR="0005647B" w:rsidRPr="00C277D6">
        <w:rPr>
          <w:rFonts w:cs="Times New Roman"/>
          <w:b w:val="0"/>
          <w:bCs/>
          <w:color w:val="000000" w:themeColor="text1"/>
          <w:szCs w:val="24"/>
        </w:rPr>
        <w:t>guidance</w:t>
      </w:r>
      <w:r w:rsidR="006B54E3" w:rsidRPr="00C277D6">
        <w:rPr>
          <w:rFonts w:cs="Times New Roman"/>
          <w:b w:val="0"/>
          <w:bCs/>
          <w:color w:val="000000" w:themeColor="text1"/>
          <w:szCs w:val="24"/>
        </w:rPr>
        <w:t xml:space="preserve"> </w:t>
      </w:r>
      <w:r w:rsidR="0005647B" w:rsidRPr="00C277D6">
        <w:rPr>
          <w:rFonts w:cs="Times New Roman"/>
          <w:b w:val="0"/>
          <w:bCs/>
          <w:color w:val="000000" w:themeColor="text1"/>
          <w:szCs w:val="24"/>
        </w:rPr>
        <w:t>about</w:t>
      </w:r>
      <w:r w:rsidR="006B54E3" w:rsidRPr="00C277D6">
        <w:rPr>
          <w:rFonts w:cs="Times New Roman"/>
          <w:b w:val="0"/>
          <w:bCs/>
          <w:color w:val="000000" w:themeColor="text1"/>
          <w:szCs w:val="24"/>
        </w:rPr>
        <w:t xml:space="preserve"> the </w:t>
      </w:r>
      <w:r w:rsidR="0005647B" w:rsidRPr="00C277D6">
        <w:rPr>
          <w:rFonts w:cs="Times New Roman"/>
          <w:b w:val="0"/>
          <w:bCs/>
          <w:color w:val="000000" w:themeColor="text1"/>
          <w:szCs w:val="24"/>
        </w:rPr>
        <w:t>significance</w:t>
      </w:r>
      <w:r w:rsidR="006B54E3" w:rsidRPr="00C277D6">
        <w:rPr>
          <w:rFonts w:cs="Times New Roman"/>
          <w:b w:val="0"/>
          <w:bCs/>
          <w:color w:val="000000" w:themeColor="text1"/>
          <w:szCs w:val="24"/>
        </w:rPr>
        <w:t xml:space="preserve"> of iron-folic acid, and </w:t>
      </w:r>
      <w:r w:rsidR="00D93AEA" w:rsidRPr="00C277D6">
        <w:rPr>
          <w:rFonts w:cs="Times New Roman"/>
          <w:b w:val="0"/>
          <w:bCs/>
          <w:color w:val="000000" w:themeColor="text1"/>
          <w:szCs w:val="24"/>
        </w:rPr>
        <w:t>nearness</w:t>
      </w:r>
      <w:r w:rsidR="006B54E3" w:rsidRPr="00C277D6">
        <w:rPr>
          <w:rFonts w:cs="Times New Roman"/>
          <w:b w:val="0"/>
          <w:bCs/>
          <w:color w:val="000000" w:themeColor="text1"/>
          <w:szCs w:val="24"/>
        </w:rPr>
        <w:t xml:space="preserve"> to a healthcare facility.  </w:t>
      </w:r>
      <w:r w:rsidR="00D6120B" w:rsidRPr="00C277D6">
        <w:rPr>
          <w:rFonts w:cs="Times New Roman"/>
          <w:b w:val="0"/>
          <w:bCs/>
          <w:color w:val="000000" w:themeColor="text1"/>
          <w:szCs w:val="24"/>
        </w:rPr>
        <w:t xml:space="preserve">Poor adherence in Tanzania was largely caused by people's ignorance about IFAS, negative attitudes against its use, ignorance of the detrimental effects of </w:t>
      </w:r>
      <w:r w:rsidR="000B6F43" w:rsidRPr="00C277D6">
        <w:rPr>
          <w:rFonts w:cs="Times New Roman"/>
          <w:b w:val="0"/>
          <w:bCs/>
          <w:color w:val="000000" w:themeColor="text1"/>
          <w:szCs w:val="24"/>
        </w:rPr>
        <w:t>anaemia</w:t>
      </w:r>
      <w:r w:rsidR="00D6120B" w:rsidRPr="00C277D6">
        <w:rPr>
          <w:rFonts w:cs="Times New Roman"/>
          <w:b w:val="0"/>
          <w:bCs/>
          <w:color w:val="000000" w:themeColor="text1"/>
          <w:szCs w:val="24"/>
        </w:rPr>
        <w:t>, and</w:t>
      </w:r>
      <w:r w:rsidR="00B14713" w:rsidRPr="00C277D6">
        <w:rPr>
          <w:rFonts w:cs="Times New Roman"/>
          <w:b w:val="0"/>
          <w:bCs/>
          <w:color w:val="000000" w:themeColor="text1"/>
          <w:szCs w:val="24"/>
        </w:rPr>
        <w:t xml:space="preserve"> </w:t>
      </w:r>
      <w:r w:rsidR="007D252A" w:rsidRPr="00C277D6">
        <w:rPr>
          <w:rFonts w:cs="Times New Roman"/>
          <w:b w:val="0"/>
          <w:bCs/>
          <w:color w:val="000000" w:themeColor="text1"/>
          <w:szCs w:val="24"/>
        </w:rPr>
        <w:t xml:space="preserve">the </w:t>
      </w:r>
      <w:r w:rsidR="00D6120B" w:rsidRPr="00C277D6">
        <w:rPr>
          <w:rFonts w:cs="Times New Roman"/>
          <w:b w:val="0"/>
          <w:bCs/>
          <w:color w:val="000000" w:themeColor="text1"/>
          <w:szCs w:val="24"/>
        </w:rPr>
        <w:t>absence of follow-up protocols</w:t>
      </w:r>
      <w:r w:rsidR="00EE0191" w:rsidRPr="00C277D6">
        <w:rPr>
          <w:rFonts w:cs="Times New Roman"/>
          <w:b w:val="0"/>
          <w:bCs/>
          <w:color w:val="000000" w:themeColor="text1"/>
          <w:szCs w:val="24"/>
        </w:rPr>
        <w:t xml:space="preserve"> </w:t>
      </w:r>
      <w:r w:rsidR="0051315F" w:rsidRPr="00C277D6">
        <w:rPr>
          <w:rFonts w:cs="Times New Roman"/>
          <w:b w:val="0"/>
          <w:bCs/>
          <w:color w:val="000000" w:themeColor="text1"/>
          <w:szCs w:val="24"/>
        </w:rPr>
        <w:fldChar w:fldCharType="begin" w:fldLock="1"/>
      </w:r>
      <w:r w:rsidR="002762B2" w:rsidRPr="00C277D6">
        <w:rPr>
          <w:rFonts w:cs="Times New Roman"/>
          <w:b w:val="0"/>
          <w:bCs/>
          <w:color w:val="000000" w:themeColor="text1"/>
          <w:szCs w:val="24"/>
        </w:rPr>
        <w:instrText>ADDIN CSL_CITATION {"citationItems":[{"id":"ITEM-1","itemData":{"DOI":"10.1155/2020/3127245","ISSN":"2356-7104","abstract":" Introduction . Pregnant women are at a high risk of anaemia, with iron-folate deficiency being the most common cause of anaemia among pregnant women. Despite the well-known importance of iron and folic acid supplementation (IFAS) during pregnancy, adherence to these supplements is relatively low and associated factors were not well identified in the study area. This study is aimed at investigating adherence to IFAS and associated factors among pregnant women in Kasulu district, north-western Tanzania. Methods. A health facility cross-sectional survey with a mixed-method approach was conducted in Kasulu district from March to April 2019. A structured questionnaire was given to 320 women with children aged 0-6 months to assess factors associated with adherence to IFAS among pregnant women. Data were entered into SPSS version 22.0 for analysis. Binary logistic regression was further employed to determine the factors associated with adherence to IFAS. Focus group discussions were done with 19 pregnant women and 15 mothers of children aged 0-6 months to obtain more clarifications on the factors associated with adherence to IFAS. Furthermore, in-depth interviews were done with six health care providers to explore their perceptions of IFAS. Results . Out of the 320 respondents of the survey, 20.3% (  n = 65  ) adhered to IFAS. Factors associated with adherence to IFAS among pregnant women included time to start ANC (  AOR = 3.72  , 95% CI: 1.42, 9.79), knowledge of anaemia (  AOR = 3.84  , 95% CI: 1.335, 10.66), counseling on the importance of the iron-folic acid (  AOR = 3.86  , 95% CI: 1.42, 10.50), IFAS given during clinical visit (  AOR = 15.72  , 95% CI: 5.34, 46.31), number of meals consumed (  AOR = 3.44  , 95% CI: 1.28, 9.21), number of children (  AOR = 3.462  , 95% CI: 1.035, 11.58), and distance to health facility (  AOR = 0.34  , 95% CI: 0.131, 0.886). Qualitative findings revealed that delayed first ANC visit, lack of remainder for pregnant women to take IFAS, low awareness about the negative effects of anaemia, low of knowledge of IFAS and management of side effects, negative beliefs about the use of IFAS, and follow-up mechanism were major reasons for poor adherence. Conclusion . Adherence to iron-folic acid supplementation during pregnancy was low. Strengthening systems for creating reminding mechanism, raising community awareness through educational programs to pregnant women and health providers could improve adherence to IFAS. ","author":[{"dropping-particle":"","family":"Lyoba","given":"Winfrida B.","non-dropping-particle":"","parse-names":false,"suffix":""},{"dropping-particle":"","family":"Mwakatoga","given":"Joyce D.","non-dropping-particle":"","parse-names":false,"suffix":""},{"dropping-particle":"","family":"Festo","given":"Charles","non-dropping-particle":"","parse-names":false,"suffix":""},{"dropping-particle":"","family":"Mrema","given":"Jackline","non-dropping-particle":"","parse-names":false,"suffix":""},{"dropping-particle":"","family":"Elisaria","given":"Ester","non-dropping-particle":"","parse-names":false,"suffix":""}],"container-title":"International Journal of Reproductive Medicine","id":"ITEM-1","issued":{"date-parts":[["2020"]]},"page":"1-11","title":"Adherence to Iron-Folic Acid Supplementation and Associated Factors among Pregnant Women in Kasulu Communities in North-Western Tanzania","type":"article-journal","volume":"2020"},"uris":["http://www.mendeley.com/documents/?uuid=c8f99a5e-1563-490c-9547-a04338c79c3f"]}],"mendeley":{"formattedCitation":"(30)","plainTextFormattedCitation":"(30)","previouslyFormattedCitation":"(30)"},"properties":{"noteIndex":0},"schema":"https://github.com/citation-style-language/schema/raw/master/csl-citation.json"}</w:instrText>
      </w:r>
      <w:r w:rsidR="0051315F" w:rsidRPr="00C277D6">
        <w:rPr>
          <w:rFonts w:cs="Times New Roman"/>
          <w:b w:val="0"/>
          <w:bCs/>
          <w:color w:val="000000" w:themeColor="text1"/>
          <w:szCs w:val="24"/>
        </w:rPr>
        <w:fldChar w:fldCharType="separate"/>
      </w:r>
      <w:r w:rsidR="004D619D" w:rsidRPr="00C277D6">
        <w:rPr>
          <w:rFonts w:cs="Times New Roman"/>
          <w:b w:val="0"/>
          <w:bCs/>
          <w:noProof/>
          <w:color w:val="000000" w:themeColor="text1"/>
          <w:szCs w:val="24"/>
        </w:rPr>
        <w:t>[</w:t>
      </w:r>
      <w:r w:rsidR="002762B2" w:rsidRPr="00C277D6">
        <w:rPr>
          <w:rFonts w:cs="Times New Roman"/>
          <w:b w:val="0"/>
          <w:bCs/>
          <w:noProof/>
          <w:color w:val="000000" w:themeColor="text1"/>
          <w:szCs w:val="24"/>
        </w:rPr>
        <w:t>30</w:t>
      </w:r>
      <w:r w:rsidR="0051315F" w:rsidRPr="00C277D6">
        <w:rPr>
          <w:rFonts w:cs="Times New Roman"/>
          <w:b w:val="0"/>
          <w:bCs/>
          <w:color w:val="000000" w:themeColor="text1"/>
          <w:szCs w:val="24"/>
        </w:rPr>
        <w:fldChar w:fldCharType="end"/>
      </w:r>
      <w:r w:rsidR="004D619D" w:rsidRPr="00C277D6">
        <w:rPr>
          <w:rFonts w:cs="Times New Roman"/>
          <w:b w:val="0"/>
          <w:bCs/>
          <w:color w:val="000000" w:themeColor="text1"/>
          <w:szCs w:val="24"/>
        </w:rPr>
        <w:t>]</w:t>
      </w:r>
      <w:r w:rsidR="006B54E3" w:rsidRPr="00C277D6">
        <w:rPr>
          <w:rFonts w:cs="Times New Roman"/>
          <w:b w:val="0"/>
          <w:bCs/>
          <w:color w:val="000000" w:themeColor="text1"/>
          <w:szCs w:val="24"/>
        </w:rPr>
        <w:t>.</w:t>
      </w:r>
    </w:p>
    <w:p w14:paraId="102C7E1F" w14:textId="77777777" w:rsidR="006B54E3" w:rsidRPr="00C277D6" w:rsidRDefault="006B54E3" w:rsidP="00C277D6">
      <w:pPr>
        <w:spacing w:before="100" w:beforeAutospacing="1" w:after="0" w:line="360" w:lineRule="auto"/>
        <w:jc w:val="both"/>
        <w:rPr>
          <w:rFonts w:cs="Times New Roman"/>
          <w:bCs/>
          <w:color w:val="000000" w:themeColor="text1"/>
          <w:szCs w:val="24"/>
        </w:rPr>
      </w:pPr>
      <w:r w:rsidRPr="00C277D6">
        <w:rPr>
          <w:rFonts w:cs="Times New Roman"/>
          <w:bCs/>
          <w:color w:val="000000" w:themeColor="text1"/>
          <w:szCs w:val="24"/>
        </w:rPr>
        <w:t>Antenatal clinic practices</w:t>
      </w:r>
    </w:p>
    <w:p w14:paraId="1F5A269F" w14:textId="31544342" w:rsidR="00B255B4" w:rsidRPr="00C277D6" w:rsidRDefault="00DD226C" w:rsidP="00CD0CE5">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Globally Low IFA supplement coverage has been associated with low iron and folic acid intake, which</w:t>
      </w:r>
      <w:r w:rsidR="009A6250" w:rsidRPr="00C277D6">
        <w:rPr>
          <w:rFonts w:cs="Times New Roman"/>
          <w:b w:val="0"/>
          <w:color w:val="000000" w:themeColor="text1"/>
          <w:szCs w:val="24"/>
        </w:rPr>
        <w:t xml:space="preserve"> may be caused by pregnant women</w:t>
      </w:r>
      <w:r w:rsidRPr="00C277D6">
        <w:rPr>
          <w:rFonts w:cs="Times New Roman"/>
          <w:b w:val="0"/>
          <w:color w:val="000000" w:themeColor="text1"/>
          <w:szCs w:val="24"/>
        </w:rPr>
        <w:t xml:space="preserve"> booking their appointments later than expected, a lack of prenatal care services, and non-use of ANC treatments </w:t>
      </w:r>
      <w:r w:rsidR="007C046A"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{"citationItems":[{"id":"ITEM-1","itemData":{"DOI":"10.1186/1471-2393-14-305","ISSN":"14712393","PMID":"25189220","abstract":"Background: World Health Organization recommends a standard daily oral dose of iron and folic acid (IFA) supplements throughout pregnancy to begin as early as possible. The aim of the present study was to determine the prevalence of use of antenatal IFA supplements, and the socio-demographic factors associated with the non-use of antenatal IFA supplements from 14 selected districts in Pakistan.Methods: Data was derived from a cross sectional household survey conducted in 14 project districts across Pakistan. Trained female field workers conducted interviews with married women of reproductive age from December 2011 to March 2012. Women with the most recent live births in the preceding five years of the survey were selected for this study. Data was analysed by using STATA 13 and adjusted for the cluster sampling design. Multivariate logistic regression models were constructed to identify the independent factors associated with the non-use of antenatal IFA supplements.Results: Of 6,266 women interviewed, 2,400 (38.3%, 95% CI, 36.6%, 40.1%) reported taking IFA supplements during their last pregnancy. Among IFA users, the most common source of supplements was doctors (49.4%) followed by community health workers (40.3%). The mean (±SE) number of supplements used was 76.9 (±51.6), and the mean (±SE) month of pregnancy at initiation of supplementation was 5.3 (±1.7) months. Socio-demographic factors significantly associated with the non-use of antenatal IFA supplements were living in Dera Ghazi Khan district (AdjOR: 1.72), maternal age 45 years and above (AdjOR: 1.97), no maternal education (AdjOR: 2.36), no paternal education (AdjOR: 1.58), belonging to the lowest household wealth index quartile (AdjOR: 1.47), and no use of antenatal care (ANC) services (AdjOR: 13.39).Conclusions: The coverage of antenatal IFA supplements is very low in the surveyed districts of Pakistan, and the lack of parental education, older aged women, belonging to poorest households, residence in Dera Ghazi Khan district and no use of ANC services were all significantly associated with non-use of these supplements. These findings highlight the urgent need to develop interventions targeting all pregnant women by improving ANC coverage to increase the use of antenatal IFA supplements in Pakistan.","author":[{"dropping-particle":"","family":"Nisar","given":"Yasir B.","non-dropping-particle":"","parse-names":false,"suffix":""},{"dropping-particle":"","family":"Dibley","given":"Michael J.","non-dropping-particle":"","parse-names":false,"suffix":""},{"dropping-particle":"","family":"Mir","given":"Ali M.","non-dropping-particle":"","parse-names":false,"suffix":""}],"container-title":"BMC Pregnancy and Childbirth","id":"ITEM-1","issue":"1","issued":{"date-parts":[["2014"]]},"page":"1-12","title":"Factors associated with non-use of antenatal iron and folic acid supplements among Pakistani women: A cross sectional household survey","type":"article-journal","volume":"14"},"uris":["http://www.mendeley.com/documents/?uuid=389ad05d-f742-4f01-ae2a-05236b96e37d"]}],"mendeley":{"formattedCitation":"(25)","plainTextFormattedCitation":"(25)","previouslyFormattedCitation":"(25)"},"properties":{"noteIndex":0},"schema":"https://github.com/citation-style-language/schema/raw/master/csl-citation.json"}</w:instrText>
      </w:r>
      <w:r w:rsidR="007C046A" w:rsidRPr="00C277D6">
        <w:rPr>
          <w:rFonts w:cs="Times New Roman"/>
          <w:b w:val="0"/>
          <w:color w:val="000000" w:themeColor="text1"/>
          <w:szCs w:val="24"/>
        </w:rPr>
        <w:fldChar w:fldCharType="separate"/>
      </w:r>
      <w:r w:rsidR="004D619D" w:rsidRPr="00C277D6">
        <w:rPr>
          <w:rFonts w:cs="Times New Roman"/>
          <w:b w:val="0"/>
          <w:noProof/>
          <w:color w:val="000000" w:themeColor="text1"/>
          <w:szCs w:val="24"/>
        </w:rPr>
        <w:t>[</w:t>
      </w:r>
      <w:r w:rsidR="002762B2" w:rsidRPr="00C277D6">
        <w:rPr>
          <w:rFonts w:cs="Times New Roman"/>
          <w:b w:val="0"/>
          <w:noProof/>
          <w:color w:val="000000" w:themeColor="text1"/>
          <w:szCs w:val="24"/>
        </w:rPr>
        <w:t>25</w:t>
      </w:r>
      <w:r w:rsidR="007C046A" w:rsidRPr="00C277D6">
        <w:rPr>
          <w:rFonts w:cs="Times New Roman"/>
          <w:b w:val="0"/>
          <w:color w:val="000000" w:themeColor="text1"/>
          <w:szCs w:val="24"/>
        </w:rPr>
        <w:fldChar w:fldCharType="end"/>
      </w:r>
      <w:r w:rsidR="00897B12" w:rsidRPr="00C277D6">
        <w:rPr>
          <w:rFonts w:cs="Times New Roman"/>
          <w:b w:val="0"/>
          <w:color w:val="000000" w:themeColor="text1"/>
          <w:szCs w:val="24"/>
        </w:rPr>
        <w:t>,</w:t>
      </w:r>
      <w:r w:rsidR="007C046A"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{"citationItems":[{"id":"ITEM-1","itemData":{"DOI":"10.1186/1471-2393-14-344","ISSN":"14712393","PMID":"25269515","abstract":"Background: In Pakistan, 51% of women are anaemic in pregnancy yet only 44% of women use antenatal iron-folic acid (IFA) supplements. Little information exits on the perception and barriers to the use of IFA supplements during pregnancy in Pakistan. The aim of the study was to understand women and healthcare providers' perceptions, and to investigate the cultural and behavioural factors influencing the use of antenatal IFA supplements in rural and urban settings of Pakistan.Methods: We conducted 10 focus group discussions with mothers, 10 in-depth interviews with currently pregnant women, 6 in-depth interviews with Lady Health Workers and 4 in-depth interviews with doctors providing antenatal care services. The study was conducted in two districts of Pakistan - district Swabi and Islamabad for rural and urban samples, respectively. Data was collected between August and November 2012.Results: The majority of women were aware of the perceived benefits of antenatal IFA supplements. However, the rural women had more limited information about the benefits of IFA supplements than the urban women. The facilitating factors for the women's use of supplements were: they had knowledge of benefits; they had trust in the healthcare providers; the supplements were available; they had the financial capacity to buy them; they felt better after taking these supplements; and they received support from family members. The barriers to the women's use of supplements were: they forgot to take them; the non-availability of supplements; their limited financial capacity to buy them; the lack of antenatal care services; family members not allowing use of the supplements; not knowing about the benefits or no education; fear or experience of side effects; considering them as contraceptives; and felt better thus stopped.Conclusion: The coverage of antenatal IFA supplementation can be improved by reducing the barriers related to the use of antenatal IFA supplementation in Pakistan. Interventions focused on providing adequate awareness, good quality counselling, reminder messages, availability of free supplements throughout pregnancy and reducing the side effects should be developed and implemented.","author":[{"dropping-particle":"","family":"Nisar","given":"Yasir B.","non-dropping-particle":"","parse-names":false,"suffix":""},{"dropping-particle":"","family":"Alam","given":"Ashraful","non-dropping-particle":"","parse-names":false,"suffix":""},{"dropping-particle":"","family":"Aurangzeb","given":"Brekhna","non-dropping-particle":"","parse-names":false,"suffix":""},{"dropping-particle":"","family":"Dibley","given":"Michael J.","non-dropping-particle":"","parse-names":false,"suffix":""}],"container-title":"BMC Pregnancy and Childbirth","id":"ITEM-1","issue":"1","issued":{"date-parts":[["2014"]]},"page":"1-12","title":"Perceptions of antenatal iron-folic acid supplements in urban and rural Pakistan: A qualitative study","type":"article-journal","volume":"14"},"uris":["http://www.mendeley.com/documents/?uuid=fd35001c-9d27-4b6d-ae0c-4a1b1b8460db"]}],"mendeley":{"formattedCitation":"(40)","plainTextFormattedCitation":"(40)","previouslyFormattedCitation":"(40)"},"properties":{"noteIndex":0},"schema":"https://github.com/citation-style-language/schema/raw/master/csl-citation.json"}</w:instrText>
      </w:r>
      <w:r w:rsidR="007C046A"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40</w:t>
      </w:r>
      <w:r w:rsidR="007C046A" w:rsidRPr="00C277D6">
        <w:rPr>
          <w:rFonts w:cs="Times New Roman"/>
          <w:b w:val="0"/>
          <w:color w:val="000000" w:themeColor="text1"/>
          <w:szCs w:val="24"/>
        </w:rPr>
        <w:fldChar w:fldCharType="end"/>
      </w:r>
      <w:r w:rsidR="00897B12" w:rsidRPr="00C277D6">
        <w:rPr>
          <w:rFonts w:cs="Times New Roman"/>
          <w:b w:val="0"/>
          <w:color w:val="000000" w:themeColor="text1"/>
          <w:szCs w:val="24"/>
        </w:rPr>
        <w:t>,</w:t>
      </w:r>
      <w:r w:rsidR="007C046A"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{"citationItems":[{"id":"ITEM-1","itemData":{"DOI":"10.11604/pamj.2014.19.113.4448","ISSN":"19378688","PMID":"25722786","abstract":"Introduction: In order to identify targets for primary preventive strategies, we explored possible predictors of periconceptional folic acid (pFA) intake in a Nigerian population of reproductively active women.\nMethods: A cross sectional study of mothers attending immunization clinics at two hospitals was conducted between May and November 2012. Information obtained included sociodemographic and obstetric details and periconceptional usage of FA. Independent variables were analysed as predictors of pFA intake using chi-square statistical test and multinomial logistic regression.\nResults: The study involved 602 mothers aged 17 to 42 years; 23% had a university degree and 66% were in the working class. Preconceptional usage was proven in only 15 (2.5%). Periconceptional usage was more likely among professionals (X2 = 41.194, p &lt; 0.001), those with university degree (X2 = 53.089, p &lt; 0.001),are primigravid (X2 = 18.415, p &lt; 0.001) and early antenatal clinic attendees (X2 = 355.9, p &lt; 0.001). Women were less likely to know that FA could prevent birth defects if in the working class (1.7% vs. 11.1%, X2 = 25.593, p &lt; 0.001), less educated (0.5 vs. 10.9%, X2 = 38.083, p &lt; 0.001) or booked late for antenatal care (2.0 vs. 5.9%, X2 = 5.767, p = 0.016). The determinants of late commencement of FA were low social class (OR = 4.29, 95% CI: 1.59, 11.31), lack of university education (OR = 4.58, 95% CI: 3.06, 6.87) and late booking (OR = 104.27, 95% CI: 53.09, 204.76).\nConclusion: In this population of reproductively active women, pFA intake and knowledge of its health benefits are poor amongst mothers - in working class, with limited education, and who present late for antenatal care.","author":[{"dropping-particle":"","family":"Lawal","given":"Taiwo Akeem","non-dropping-particle":"","parse-names":false,"suffix":""},{"dropping-particle":"","family":"Adeleye","given":"Amos Olufemi","non-dropping-particle":"","parse-names":false,"suffix":""}],"container-title":"Pan African Medical Journal","id":"ITEM-1","issued":{"date-parts":[["2014"]]},"page":"1-6","title":"Determinants of folic acid intake during preconception and in early pregnancy by mothers in Ibadan, Nigeria","type":"article-journal","volume":"19"},"uris":["http://www.mendeley.com/documents/?uuid=4b3819ff-eca0-4e69-9b84-8d6b4c665cf4"]}],"mendeley":{"formattedCitation":"(41)","plainTextFormattedCitation":"(41)","previouslyFormattedCitation":"(41)"},"properties":{"noteIndex":0},"schema":"https://github.com/citation-style-language/schema/raw/master/csl-citation.json"}</w:instrText>
      </w:r>
      <w:r w:rsidR="007C046A"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41</w:t>
      </w:r>
      <w:r w:rsidR="007C046A"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006E35A2" w:rsidRPr="00C277D6">
        <w:rPr>
          <w:rFonts w:cs="Times New Roman"/>
          <w:b w:val="0"/>
          <w:color w:val="000000" w:themeColor="text1"/>
          <w:szCs w:val="24"/>
        </w:rPr>
        <w:t>. Early access to IFA is restricted because of anticipations about when to start ANC and fondness for revealing pregnancy status, even though ANC is an effective delivery modality for IFA due to well-known understanding and increasing coverage.</w:t>
      </w:r>
      <w:r w:rsidR="006B54E3" w:rsidRPr="00C277D6">
        <w:rPr>
          <w:rFonts w:cs="Times New Roman"/>
          <w:b w:val="0"/>
          <w:color w:val="000000" w:themeColor="text1"/>
          <w:szCs w:val="24"/>
        </w:rPr>
        <w:t xml:space="preserve"> </w:t>
      </w:r>
      <w:r w:rsidR="00E2689C" w:rsidRPr="00C277D6">
        <w:rPr>
          <w:rFonts w:cs="Times New Roman"/>
          <w:b w:val="0"/>
          <w:color w:val="000000" w:themeColor="text1"/>
          <w:szCs w:val="24"/>
        </w:rPr>
        <w:t>Compliance is discouraged by barriers to coverage and adherence, such as inconsistent entrance and marginal ANC services, such as insufficient counseling and inadequate IFA supplies in Africa and Asia</w:t>
      </w:r>
      <w:r w:rsidR="00A20639" w:rsidRPr="00C277D6">
        <w:rPr>
          <w:rFonts w:cs="Times New Roman"/>
          <w:b w:val="0"/>
          <w:color w:val="000000" w:themeColor="text1"/>
          <w:szCs w:val="24"/>
        </w:rPr>
        <w:t xml:space="preserve"> </w:t>
      </w:r>
      <w:r w:rsidR="007C046A"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{"citationItems":[{"id":"ITEM-1","itemData":{"DOI":"10.1111/mcn.12532","ISSN":"17408709","PMID":"29271115","abstract":"In order to inform large scale supplementation programme design, we review and summarize the barriers and enablers for improved coverage and utilization of iron and folic acid (IFA) supplements by pregnant women in 7 countries in Africa and Asia. Mixed methods were used to analyse IFA supplementation programmes in Afghanistan, Bangladesh, Indonesia, Ethiopia, Kenya, Nigeria, and Senegal based on formative research conducted in 2012–2013. Qualitative data from focus-group discussions and interviews with women and service providers were used for content analysis to elicit common themes on barriers and enablers at internal, external, and relational levels. Anaemia symptoms in pregnancy are well known among women and health care providers in all countries, yet many women do not feel personally at risk. Broad awareness and increased coverage of facility-based antenatal care (ANC) make it an efficient delivery channel for IFA; however, first trimester access to IFA is hindered by beliefs about when to first attend ANC and preferences for disclosing pregnancy status. Variable access and poor quality ANC services, including insufficient IFA supplies and inadequate counselling to encourage consumption, are barriers to both coverage and adherence. Community-based delivery of IFA and referral to ANC provides earlier and more frequent access and opportunities for follow-up. Improving ANC access and quality is needed to facilitate IFA supplementation during pregnancy. Community-based delivery and counselling can address problems of timely and continuous access to supplements. Renewed investment in training for service providers and effective behaviour change designs are urgently needed to achieve the desired impact.","author":[{"dropping-particle":"","family":"Siekmans","given":"Kendra","non-dropping-particle":"","parse-names":false,"suffix":""},{"dropping-particle":"","family":"Roche","given":"Marion","non-dropping-particle":"","parse-names":false,"suffix":""},{"dropping-particle":"","family":"Kung'u","given":"Jacqueline K.","non-dropping-particle":"","parse-names":false,"suffix":""},{"dropping-particle":"","family":"Desrochers","given":"Rachelle E.","non-dropping-particle":"","parse-names":false,"suffix":""},{"dropping-particle":"","family":"De-Regil","given":"Luz Maria","non-dropping-particle":"","parse-names":false,"suffix":""}],"container-title":"Maternal and Child Nutrition","id":"ITEM-1","issue":"August 2017","issued":{"date-parts":[["2018"]]},"page":"1-13","title":"Barriers and enablers for iron folic acid (IFA) supplementation in pregnant women","type":"article-journal","volume":"14"},"uris":["http://www.mendeley.com/documents/?uuid=e86549f6-9ffb-473d-a86f-89e16d4f1c48"]}],"mendeley":{"formattedCitation":"(45)","plainTextFormattedCitation":"(45)","previouslyFormattedCitation":"(45)"},"properties":{"noteIndex":0},"schema":"https://github.com/citation-style-language/schema/raw/master/csl-citation.json"}</w:instrText>
      </w:r>
      <w:r w:rsidR="007C046A"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2762B2" w:rsidRPr="00C277D6">
        <w:rPr>
          <w:rFonts w:cs="Times New Roman"/>
          <w:b w:val="0"/>
          <w:noProof/>
          <w:color w:val="000000" w:themeColor="text1"/>
          <w:szCs w:val="24"/>
        </w:rPr>
        <w:t>45</w:t>
      </w:r>
      <w:r w:rsidR="007C046A"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006B54E3" w:rsidRPr="00C277D6">
        <w:rPr>
          <w:rFonts w:cs="Times New Roman"/>
          <w:b w:val="0"/>
          <w:color w:val="000000" w:themeColor="text1"/>
          <w:szCs w:val="24"/>
        </w:rPr>
        <w:t>.</w:t>
      </w:r>
      <w:r w:rsidR="00E53EDC" w:rsidRPr="00C277D6">
        <w:rPr>
          <w:rFonts w:cs="Times New Roman"/>
          <w:b w:val="0"/>
          <w:color w:val="000000" w:themeColor="text1"/>
          <w:szCs w:val="24"/>
        </w:rPr>
        <w:t xml:space="preserve"> </w:t>
      </w:r>
      <w:r w:rsidR="006B54E3" w:rsidRPr="00C277D6">
        <w:rPr>
          <w:rFonts w:cs="Times New Roman"/>
          <w:b w:val="0"/>
          <w:color w:val="000000" w:themeColor="text1"/>
          <w:szCs w:val="24"/>
        </w:rPr>
        <w:t xml:space="preserve">The difficulty pregnant women have accessing IFA supplements, particularly, </w:t>
      </w:r>
      <w:r w:rsidR="000E2691" w:rsidRPr="00C277D6">
        <w:rPr>
          <w:rFonts w:cs="Times New Roman"/>
          <w:b w:val="0"/>
          <w:color w:val="000000" w:themeColor="text1"/>
          <w:szCs w:val="24"/>
        </w:rPr>
        <w:t xml:space="preserve">Reduced adherence is associated with the pregnant women's general fear of having a "big baby," the health workers' dependence on IFA delivery at outreach clinics and health facilities, inadequate counseling provided to pregnant mothers about the advantages of IFA supplementation, and the </w:t>
      </w:r>
      <w:r w:rsidR="00263821" w:rsidRPr="00C277D6">
        <w:rPr>
          <w:rFonts w:cs="Times New Roman"/>
          <w:b w:val="0"/>
          <w:color w:val="000000" w:themeColor="text1"/>
          <w:szCs w:val="24"/>
        </w:rPr>
        <w:t>little</w:t>
      </w:r>
      <w:r w:rsidR="000E2691" w:rsidRPr="00C277D6">
        <w:rPr>
          <w:rFonts w:cs="Times New Roman"/>
          <w:b w:val="0"/>
          <w:color w:val="000000" w:themeColor="text1"/>
          <w:szCs w:val="24"/>
        </w:rPr>
        <w:t xml:space="preserve"> demand for IFA supplements </w:t>
      </w:r>
      <w:r w:rsidR="007C046A"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{"citationItems":[{"id":"ITEM-1","itemData":{"DOI":"10.1111/mcn.13173","ISSN":"17408709","PMID":"33763980","abstract":"In the late 1990s, an estimated 75% of pregnant women in Nepal were anaemic. Although iron and folic acid (IFA) supplements were available free of charge, coverage among pregnant women was very low. In response, the Government of Nepal launched the Iron Intensification Programme (IIP) in 2003 to improve the coverage of IFA supplementation and anthelminthic treatment during pregnancy, as well as promote the utilization of antenatal care. This review examined how the IIP programme contributed to Nepal's success in increasing the consumption of IFA supplements during pregnancy. Nepal's cadre of Female Community Health Volunteers were engaged in the IIP to support the community-based distribution of IFA supplements to pregnant women and complement IFA distribution through health facilities and outreach services. As a result, the country achieved a fourfold increase in the proportion of women who took IFA supplements during pregnancy between 2001 and 2016 (from 23% to 91%) and a 12-fold increase in the proportion who took IFA supplements for at least 90 days during pregnancy (from 6% to 71%). The increase in coverage of IFA supplements accompanied an increase in the coverage of antenatal care during the same period. By 2016, the prevalence of anaemia in pregnant women decreased to 46%, highlighting the need to tackle other causes of anaemia and improve haemoglobin concentration before pregnancy, while maintaining the successful efforts to reach pregnant women with IFA supplements at the community level.","author":[{"dropping-particle":"","family":"Paudyal","given":"Naveen","non-dropping-particle":"","parse-names":false,"suffix":""},{"dropping-particle":"","family":"Parajuli","given":"Kedar Raj","non-dropping-particle":"","parse-names":false,"suffix":""},{"dropping-particle":"","family":"Garcia Larsen","given":"Vanessa","non-dropping-particle":"","parse-names":false,"suffix":""},{"dropping-particle":"","family":"Adhikari","given":"Ramesh Kant","non-dropping-particle":"","parse-names":false,"suffix":""},{"dropping-particle":"","family":"Devkota","given":"Madhu Dixit","non-dropping-particle":"","parse-names":false,"suffix":""},{"dropping-particle":"","family":"Rijal","given":"Sanjay","non-dropping-particle":"","parse-names":false,"suffix":""},{"dropping-particle":"","family":"Chitekwe","given":"Stanley","non-dropping-particle":"","parse-names":false,"suffix":""},{"dropping-particle":"","family":"Torlesse","given":"Harriet","non-dropping-particle":"","parse-names":false,"suffix":""}],"container-title":"Maternal and Child Nutrition","id":"ITEM-1","issue":"S1","issued":{"date-parts":[["2022"]]},"page":"1-11","title":"A review of the maternal iron and folic acid supplementation programme in Nepal: Achievements and challenges","type":"article-journal","volume":"18"},"uris":["http://www.mendeley.com/documents/?uuid=00371dbe-e57a-4f3e-9c41-06b073b22952"]}],"mendeley":{"formattedCitation":"(46)","plainTextFormattedCitation":"(46)","previouslyFormattedCitation":"(46)"},"properties":{"noteIndex":0},"schema":"https://github.com/citation-style-language/schema/raw/master/csl-citation.json"}</w:instrText>
      </w:r>
      <w:r w:rsidR="007C046A"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2762B2" w:rsidRPr="00C277D6">
        <w:rPr>
          <w:rFonts w:cs="Times New Roman"/>
          <w:b w:val="0"/>
          <w:noProof/>
          <w:color w:val="000000" w:themeColor="text1"/>
          <w:szCs w:val="24"/>
        </w:rPr>
        <w:t>46</w:t>
      </w:r>
      <w:r w:rsidR="007C046A"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007959E8" w:rsidRPr="00C277D6">
        <w:rPr>
          <w:rFonts w:cs="Times New Roman"/>
          <w:b w:val="0"/>
          <w:color w:val="000000" w:themeColor="text1"/>
          <w:szCs w:val="24"/>
        </w:rPr>
        <w:t>.</w:t>
      </w:r>
      <w:r w:rsidR="00E53EDC" w:rsidRPr="00C277D6">
        <w:rPr>
          <w:rFonts w:cs="Times New Roman"/>
          <w:b w:val="0"/>
          <w:color w:val="000000" w:themeColor="text1"/>
          <w:szCs w:val="24"/>
        </w:rPr>
        <w:t xml:space="preserve"> </w:t>
      </w:r>
      <w:r w:rsidR="007959E8" w:rsidRPr="00C277D6">
        <w:rPr>
          <w:rFonts w:cs="Times New Roman"/>
          <w:b w:val="0"/>
          <w:color w:val="000000" w:themeColor="text1"/>
          <w:szCs w:val="24"/>
        </w:rPr>
        <w:t xml:space="preserve">Whereas </w:t>
      </w:r>
      <w:r w:rsidR="006B54E3" w:rsidRPr="00C277D6">
        <w:rPr>
          <w:rFonts w:cs="Times New Roman"/>
          <w:b w:val="0"/>
          <w:color w:val="000000" w:themeColor="text1"/>
          <w:szCs w:val="24"/>
        </w:rPr>
        <w:t xml:space="preserve">In Sub-Saharan Africa and </w:t>
      </w:r>
      <w:r w:rsidR="00E53EDC" w:rsidRPr="00C277D6">
        <w:rPr>
          <w:rFonts w:cs="Times New Roman"/>
          <w:b w:val="0"/>
          <w:color w:val="000000" w:themeColor="text1"/>
          <w:szCs w:val="24"/>
        </w:rPr>
        <w:t xml:space="preserve">the </w:t>
      </w:r>
      <w:r w:rsidR="006B54E3" w:rsidRPr="00C277D6">
        <w:rPr>
          <w:rFonts w:cs="Times New Roman"/>
          <w:b w:val="0"/>
          <w:color w:val="000000" w:themeColor="text1"/>
          <w:szCs w:val="24"/>
        </w:rPr>
        <w:t>Horn of Africa</w:t>
      </w:r>
      <w:r w:rsidR="00CF1006" w:rsidRPr="00C277D6">
        <w:rPr>
          <w:rFonts w:cs="Times New Roman"/>
          <w:b w:val="0"/>
          <w:color w:val="000000" w:themeColor="text1"/>
          <w:szCs w:val="24"/>
        </w:rPr>
        <w:t>,</w:t>
      </w:r>
      <w:r w:rsidR="006B54E3" w:rsidRPr="00C277D6">
        <w:rPr>
          <w:rFonts w:cs="Times New Roman"/>
          <w:b w:val="0"/>
          <w:color w:val="000000" w:themeColor="text1"/>
          <w:szCs w:val="24"/>
        </w:rPr>
        <w:t xml:space="preserve"> Early ANC book</w:t>
      </w:r>
      <w:r w:rsidR="00A20639" w:rsidRPr="00C277D6">
        <w:rPr>
          <w:rFonts w:cs="Times New Roman"/>
          <w:b w:val="0"/>
          <w:color w:val="000000" w:themeColor="text1"/>
          <w:szCs w:val="24"/>
        </w:rPr>
        <w:t>ing and increasing visits from four</w:t>
      </w:r>
      <w:r w:rsidR="006B54E3" w:rsidRPr="00C277D6">
        <w:rPr>
          <w:rFonts w:cs="Times New Roman"/>
          <w:b w:val="0"/>
          <w:color w:val="000000" w:themeColor="text1"/>
          <w:szCs w:val="24"/>
        </w:rPr>
        <w:t xml:space="preserve"> and above </w:t>
      </w:r>
      <w:r w:rsidR="002F663C" w:rsidRPr="00C277D6">
        <w:rPr>
          <w:rFonts w:cs="Times New Roman"/>
          <w:b w:val="0"/>
          <w:color w:val="000000" w:themeColor="text1"/>
          <w:szCs w:val="24"/>
        </w:rPr>
        <w:t>proved</w:t>
      </w:r>
      <w:r w:rsidR="006B54E3" w:rsidRPr="00C277D6">
        <w:rPr>
          <w:rFonts w:cs="Times New Roman"/>
          <w:b w:val="0"/>
          <w:color w:val="000000" w:themeColor="text1"/>
          <w:szCs w:val="24"/>
        </w:rPr>
        <w:t xml:space="preserve"> a </w:t>
      </w:r>
      <w:r w:rsidR="002F663C" w:rsidRPr="00C277D6">
        <w:rPr>
          <w:rFonts w:cs="Times New Roman"/>
          <w:b w:val="0"/>
          <w:color w:val="000000" w:themeColor="text1"/>
          <w:szCs w:val="24"/>
        </w:rPr>
        <w:t>substantial</w:t>
      </w:r>
      <w:r w:rsidR="006B54E3" w:rsidRPr="00C277D6">
        <w:rPr>
          <w:rFonts w:cs="Times New Roman"/>
          <w:b w:val="0"/>
          <w:color w:val="000000" w:themeColor="text1"/>
          <w:szCs w:val="24"/>
        </w:rPr>
        <w:t xml:space="preserve"> </w:t>
      </w:r>
      <w:r w:rsidR="002F663C" w:rsidRPr="00C277D6">
        <w:rPr>
          <w:rFonts w:cs="Times New Roman"/>
          <w:b w:val="0"/>
          <w:color w:val="000000" w:themeColor="text1"/>
          <w:szCs w:val="24"/>
        </w:rPr>
        <w:t>surge</w:t>
      </w:r>
      <w:r w:rsidR="006B54E3" w:rsidRPr="00C277D6">
        <w:rPr>
          <w:rFonts w:cs="Times New Roman"/>
          <w:b w:val="0"/>
          <w:color w:val="000000" w:themeColor="text1"/>
          <w:szCs w:val="24"/>
        </w:rPr>
        <w:t xml:space="preserve"> in adherence to IFAS </w:t>
      </w:r>
      <w:r w:rsidR="00E53EDC" w:rsidRPr="00C277D6">
        <w:rPr>
          <w:rFonts w:cs="Times New Roman"/>
          <w:b w:val="0"/>
          <w:color w:val="000000" w:themeColor="text1"/>
          <w:szCs w:val="24"/>
        </w:rPr>
        <w:t xml:space="preserve">at </w:t>
      </w:r>
      <w:r w:rsidR="006B54E3" w:rsidRPr="00C277D6">
        <w:rPr>
          <w:rFonts w:cs="Times New Roman"/>
          <w:b w:val="0"/>
          <w:color w:val="000000" w:themeColor="text1"/>
          <w:szCs w:val="24"/>
        </w:rPr>
        <w:t>78%</w:t>
      </w:r>
      <w:r w:rsidR="006C6C86" w:rsidRPr="00C277D6">
        <w:rPr>
          <w:rFonts w:cs="Times New Roman"/>
          <w:b w:val="0"/>
          <w:color w:val="000000" w:themeColor="text1"/>
          <w:szCs w:val="24"/>
        </w:rPr>
        <w:t xml:space="preserve"> </w:t>
      </w:r>
      <w:r w:rsidR="007C046A"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{"citationItems":[{"id":"ITEM-1","itemData":{"DOI":"10.1177/20503121211049934","ISBN":"2050312121","ISSN":"2050-3121","abstract":"Introduction Iron and folic acid deficiency is among the most frequent nutrient inadequacies in the world, affecting expected two billion people, and causing nearly a million deaths. The adherence rate to iron with folic acid supplements remains very low in Ethiopia. Therefore, this study aimed to assess adherence status to iron with folic acid supplementation and associated factors among pregnant women receiving antenatal care at public health facilities in Northwest Ethiopia. Methods A facility-based cross-sectional study was conducted among pregnant women at public health facilities in the Debay Tilat Gen district from 27 February 2018 to 27 March 2018. Systematic random sampling was used to select pregnant women. Data were entered into Epidata version 3.1 and analysis was performed using SPSS version 20. Binary logistic regression was used to predict the association of the dependent variable with independent variables. Variables that showed association at a p-value of less than 0.25 in the bivariable analysis were a candidate for multivariable analysis. Finally, variables at a p-value less than 0.05 with corresponding 95% confidence interval declared statistically significant factors of iron with folic acid supplementations. Results A total of 400 participants were included in the study. The mean (± standard deviation) age of study participants was 26.64 (±4.37 standard deviation) years. This study revealed that about 52.8% of pregnant women attending antenatal care clinics were adherent to iron with folic acid supplementation. Counseling on iron with folic acid supplementations (adjusted odd ratio = 2.53, 95% confidence interval = 1.37-4.66; p-value &lt; 0.003), having current anemia (adjusted odd ratio = 4.21, 95% confidence interval = 1.77-9.94; p-value &lt; 0.001), and good knowledge of iron with folic acid supplementations (adjusted odd ratio = 2.1, 95% confidence interval = 1.29-3.44; p-value &lt; 0.003) showed statistically significant associations with adherence to iron with folic acid supplementation. Conclusion This study revealed that more than half of pregnant women were adherent to iron with folic acid supplementation. Knowledge of iron with folic acid supplementations, current anemia, and being counseled were factors associated with pregnant women's adherence to iron with folic acid supplementation. Therefore, counseling and awareness creation should be strengthened by health institutions.","author":[{"dropping-particle":"","family":"Demisse","given":"Birhanu","non-dropping-particle":"","parse-names":false,"suffix":""},{"dropping-particle":"","family":"Temesgen","given":"Habtamu","non-dropping-particle":"","parse-names":false,"suffix":""},{"dropping-particle":"","family":"Dessie","given":"Bekalu","non-dropping-particle":"","parse-names":false,"suffix":""},{"dropping-particle":"","family":"Kassa","given":"Getachew Mullu","non-dropping-particle":"","parse-names":false,"suffix":""}],"container-title":"SAGE Open Medicine","id":"ITEM-1","issued":{"date-parts":[["2021"]]},"page":"205031212110499","title":"Adherence status to iron with folic acid supplementation and associated factors among pregnant women receiving antenatal care at public health facilities in Northwest Ethiopia","type":"article-journal","volume":"9"},"uris":["http://www.mendeley.com/documents/?uuid=3168fc28-c49e-403c-8a1d-ecbc7d704d9c"]}],"mendeley":{"formattedCitation":"(16)","plainTextFormattedCitation":"(16)","previouslyFormattedCitation":"(16)"},"properties":{"noteIndex":0},"schema":"https://github.com/citation-style-language/schema/raw/master/csl-citation.json"}</w:instrText>
      </w:r>
      <w:r w:rsidR="007C046A"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2762B2" w:rsidRPr="00C277D6">
        <w:rPr>
          <w:rFonts w:cs="Times New Roman"/>
          <w:b w:val="0"/>
          <w:noProof/>
          <w:color w:val="000000" w:themeColor="text1"/>
          <w:szCs w:val="24"/>
        </w:rPr>
        <w:t>16</w:t>
      </w:r>
      <w:r w:rsidR="007C046A" w:rsidRPr="00C277D6">
        <w:rPr>
          <w:rFonts w:cs="Times New Roman"/>
          <w:b w:val="0"/>
          <w:color w:val="000000" w:themeColor="text1"/>
          <w:szCs w:val="24"/>
        </w:rPr>
        <w:fldChar w:fldCharType="end"/>
      </w:r>
      <w:r w:rsidR="00897B12" w:rsidRPr="00C277D6">
        <w:rPr>
          <w:rFonts w:cs="Times New Roman"/>
          <w:b w:val="0"/>
          <w:color w:val="000000" w:themeColor="text1"/>
          <w:szCs w:val="24"/>
        </w:rPr>
        <w:t>,</w:t>
      </w:r>
      <w:r w:rsidR="007C046A"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{"citationItems":[{"id":"ITEM-1","itemData":{"DOI":"10.1186/s12884-021-04258-7","ISBN":"1288402104","ISSN":"14712393","PMID":"34903198","abstract":"Background: Anaemia and related complications during pregnancy is a global problem but more prevalent in sub-Sahara Africa (SSA). Women’s decision-making power has significantly been linked with maternal health service utilization but there is inadequate evidence about adherence to iron supplementation. This study therefore assessed the association between household decision-making power and iron supplementation adherence among pregnant married women in 25 sub-Saharan African countries. Methods: We used data from the Demographic and Health Surveys (DHS) of 25 sub-Saharan African countries conducted between 2010 and 2019. Women's decision-making power was measured by three parameters; own health care, making large household purchases and visits to her family or relatives. The association between women’s decision-making power and iron supplementation adherence was assessed using logistic regressions, adjusting for confounders. The results were presented as adjusted odds ratio (AOR) with 95% confidence intervals (CIs). Results: Approximately 65.4% of pregnant married women had made decisions either alone or with husband in all three decisions making parameters (i.e., own health care, making large household purchases, visits to her family or relatives). The rate of adherence to iron medication during pregnancy was 51.7% (95% CI; 48.5–54.9%). Adherence to iron supplementation was found to be higher among pregnant married women who had decision-making power (AOR = 1.46, 95% CI; 1.16–1.83), secondary education (AOR = 1.45, 95% CI; 1.05–2.00) and antenatal care visit (AOR = 2.77, 95% CI; 2.19–3.51). Wealth quintiles and religion were significantly associated with adherence to iron supplementation. Conclusions: Adherence to iron supplementation is high among pregnant women in SSA. Decision making power, educational status and antenatal care visit were found to be significantly associated with adherence to these supplements. These findings highlight that there is a need to design interventions that enhance women’s decision-making capacities, and empowering them through education to improve the coverage of antenatal iron supplementation.","author":[{"dropping-particle":"","family":"Zegeye","given":"Betregiorgis","non-dropping-particle":"","parse-names":false,"suffix":""},{"dropping-particle":"","family":"Adjei","given":"Nicholas Kofi","non-dropping-particle":"","parse-names":false,"suffix":""},{"dropping-particle":"","family":"Olorunsaiye","given":"Comfort Z.","non-dropping-particle":"","parse-names":false,"suffix":""},{"dropping-particle":"","family":"Ahinkorah","given":"Bright Opoku","non-dropping-particle":"","parse-names":false,"suffix":""},{"dropping-particle":"","family":"Ameyaw","given":"Edward Kwabena","non-dropping-particle":"","parse-names":false,"suffix":""},{"dropping-particle":"","family":"Seidu","given":"Abdul Aziz","non-dropping-particle":"","parse-names":false,"suffix":""},{"dropping-particle":"","family":"Yaya","given":"Sanni","non-dropping-particle":"","parse-names":false,"suffix":""}],"container-title":"BMC Pregnancy and Childbirth","id":"ITEM-1","issue":"1","issued":{"date-parts":[["2021"]]},"page":"1-10","publisher":"BioMed Central","title":"Pregnant women’s decision-making capacity and adherence to iron supplementation in sub-Saharan Africa: a multi-country analysis of 25 countries","type":"article-journal","volume":"21"},"uris":["http://www.mendeley.com/documents/?uuid=3eaa718d-3160-4f44-baa7-cbccb7a432a4"]}],"mendeley":{"formattedCitation":"(28)","plainTextFormattedCitation":"(28)","previouslyFormattedCitation":"(28)"},"properties":{"noteIndex":0},"schema":"https://github.com/citation-style-language/schema/raw/master/csl-citation.json"}</w:instrText>
      </w:r>
      <w:r w:rsidR="007C046A"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28</w:t>
      </w:r>
      <w:r w:rsidR="007C046A"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006B54E3" w:rsidRPr="00C277D6">
        <w:rPr>
          <w:rFonts w:cs="Times New Roman"/>
          <w:b w:val="0"/>
          <w:color w:val="000000" w:themeColor="text1"/>
          <w:szCs w:val="24"/>
        </w:rPr>
        <w:t xml:space="preserve">. </w:t>
      </w:r>
      <w:r w:rsidR="00281126" w:rsidRPr="00C277D6">
        <w:rPr>
          <w:rFonts w:cs="Times New Roman"/>
          <w:b w:val="0"/>
          <w:color w:val="000000" w:themeColor="text1"/>
          <w:szCs w:val="24"/>
        </w:rPr>
        <w:t>The likelihood of reduced compliance was 8.5 times higher in pregnant women experiencing adverse effects due to iron and folic acid</w:t>
      </w:r>
      <w:r w:rsidR="00922B11" w:rsidRPr="00C277D6">
        <w:rPr>
          <w:rFonts w:cs="Times New Roman"/>
          <w:b w:val="0"/>
          <w:color w:val="000000" w:themeColor="text1"/>
          <w:szCs w:val="24"/>
        </w:rPr>
        <w:t xml:space="preserve"> </w:t>
      </w:r>
      <w:r w:rsidR="007C046A"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{"citationItems":[{"id":"ITEM-1","itemData":{"DOI":"10.1186/s12978-019-0848-9","ISSN":"17424755","PMID":"31864397","abstract":"Background: Iron and folic acid deficiency anaemia are one of the global public health challenges that pose 1.45% of all disability-adjusted life-years. It is recognized as a cause for an unacceptably high proportion of maternal and perinatal morbidity and mortality. Adherence to iron and folic acid supplementation during the antenatal period is paramount to reduce anaemia and its associated morbidities. Although several studies have been conducted across the country, their reports were inconsistent and inconclusive for intervention. Therefore, this systematic review and meta-analysis were aimed to estimate the pooled national level adherence to iron and folic acid supplementation and its determinants among pregnant women in Ethiopia. Methods: This systematic review and meta-analysis were pursued the Preferred Reporting Items for Systematic Reviews and Meta-Analyses (PRISMA) 2009 guideline. An extensive search of databases including, PubMed, Google Scholar, and African Journals Online were conducted to access articles. The Newcastle- Ottawa quality assessment tool was used to assess the quality of each study and meta-analysis was conducted using a random-effects model. I2 test and Egger's test were used to assess the heterogeneity and publication bias respectively. The meta-analysis of estimating national level adherence were done using STATA version 11 with 95% CI. Results: Twenty studies with a total of 16,818 pregnant women were included in this meta-analysis. The pooled national level iron and folic acid supplementation's adherence were 46.15% (95%CI:34.75,57.55). The highest adherence was observed in Addis Abeba, 60% (95%CI: 55.93, 64.07) followed by Tigray, 58.9% (95% CI: 33.86, 84.03). Women who received supplemental information [OR = 2.34, 95%CI: 1.05, 5.24], who had good knowledge [OR = 2.2, 95%CI: 1.05, 5.24], began the ANC visit before 16 weeks [OR = 2.41, 95%CI: 1.76, 3.29], and had ≥4 ANC visits [OR = 2.59, 95% CI: 1.09, 6.15] were more likely adhere to the supplementation. Fear of side effects (46.4, 95% CI: 30.9 61.8) and forgetfulness (30.7, 95% CI: 17.6, 43.8) were the major barriers of adherence of the supplementations. Conclusions: More than four of nine pregnant women have adhered to the iron and folic acid supplementation. This meta-analysis revealed that receiving supplemental counselling, knowledge of the supplement; early registration and frequent ANC visit were significantly associated with the adherence of the iron and folic ac…","author":[{"dropping-particle":"","family":"Desta","given":"Melaku","non-dropping-particle":"","parse-names":false,"suffix":""},{"dropping-particle":"","family":"Kassie","given":"Bekalu","non-dropping-particle":"","parse-names":false,"suffix":""},{"dropping-particle":"","family":"Chanie","given":"Habtamu","non-dropping-particle":"","parse-names":false,"suffix":""},{"dropping-particle":"","family":"Mulugeta","given":"Henok","non-dropping-particle":"","parse-names":false,"suffix":""},{"dropping-particle":"","family":"Yirga","given":"Tadesse","non-dropping-particle":"","parse-names":false,"suffix":""},{"dropping-particle":"","family":"Temesgen","given":"Habtamu","non-dropping-particle":"","parse-names":false,"suffix":""},{"dropping-particle":"","family":"Leshargie","given":"Cheru Tesema","non-dropping-particle":"","parse-names":false,"suffix":""},{"dropping-particle":"","family":"Merkeb","given":"Yoseph","non-dropping-particle":"","parse-names":false,"suffix":""}],"container-title":"Reproductive Health","id":"ITEM-1","issue":"1","issued":{"date-parts":[["2019"]]},"page":"1-14","publisher":"Reproductive Health","title":"Adherence of iron and folic acid supplementation and determinants among pregnant women in Ethiopia: A systematic review and meta-analysis","type":"article-journal","volume":"16"},"uris":["http://www.mendeley.com/documents/?uuid=9714a303-6275-4ca9-ac0b-9b03a862bdcf"]}],"mendeley":{"formattedCitation":"(38)","plainTextFormattedCitation":"(38)","previouslyFormattedCitation":"(38)"},"properties":{"noteIndex":0},"schema":"https://github.com/citation-style-language/schema/raw/master/csl-citation.json"}</w:instrText>
      </w:r>
      <w:r w:rsidR="007C046A"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2762B2" w:rsidRPr="00C277D6">
        <w:rPr>
          <w:rFonts w:cs="Times New Roman"/>
          <w:b w:val="0"/>
          <w:noProof/>
          <w:color w:val="000000" w:themeColor="text1"/>
          <w:szCs w:val="24"/>
        </w:rPr>
        <w:t>38</w:t>
      </w:r>
      <w:r w:rsidR="007C046A"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006B54E3" w:rsidRPr="00C277D6">
        <w:rPr>
          <w:rFonts w:cs="Times New Roman"/>
          <w:b w:val="0"/>
          <w:color w:val="000000" w:themeColor="text1"/>
          <w:szCs w:val="24"/>
        </w:rPr>
        <w:t xml:space="preserve">. </w:t>
      </w:r>
      <w:r w:rsidR="00B14713" w:rsidRPr="00C277D6">
        <w:rPr>
          <w:rFonts w:cs="Times New Roman"/>
          <w:b w:val="0"/>
          <w:color w:val="000000" w:themeColor="text1"/>
          <w:szCs w:val="24"/>
        </w:rPr>
        <w:t>A deficiency</w:t>
      </w:r>
      <w:r w:rsidR="006B54E3" w:rsidRPr="00C277D6">
        <w:rPr>
          <w:rFonts w:cs="Times New Roman"/>
          <w:b w:val="0"/>
          <w:color w:val="000000" w:themeColor="text1"/>
          <w:szCs w:val="24"/>
        </w:rPr>
        <w:t xml:space="preserve"> of ir</w:t>
      </w:r>
      <w:r w:rsidR="0064527A" w:rsidRPr="00C277D6">
        <w:rPr>
          <w:rFonts w:cs="Times New Roman"/>
          <w:b w:val="0"/>
          <w:color w:val="000000" w:themeColor="text1"/>
          <w:szCs w:val="24"/>
        </w:rPr>
        <w:t>on and folic acid at ANC</w:t>
      </w:r>
      <w:r w:rsidR="006B54E3" w:rsidRPr="00C277D6">
        <w:rPr>
          <w:rFonts w:cs="Times New Roman"/>
          <w:b w:val="0"/>
          <w:color w:val="000000" w:themeColor="text1"/>
          <w:szCs w:val="24"/>
        </w:rPr>
        <w:t xml:space="preserve"> led most women about 60% to purchase in pharmacies thus </w:t>
      </w:r>
      <w:r w:rsidR="00E53EDC" w:rsidRPr="00C277D6">
        <w:rPr>
          <w:rFonts w:cs="Times New Roman"/>
          <w:b w:val="0"/>
          <w:color w:val="000000" w:themeColor="text1"/>
          <w:szCs w:val="24"/>
        </w:rPr>
        <w:t>leading</w:t>
      </w:r>
      <w:r w:rsidR="006B54E3" w:rsidRPr="00C277D6">
        <w:rPr>
          <w:rFonts w:cs="Times New Roman"/>
          <w:b w:val="0"/>
          <w:color w:val="000000" w:themeColor="text1"/>
          <w:szCs w:val="24"/>
        </w:rPr>
        <w:t xml:space="preserve"> to low adh</w:t>
      </w:r>
      <w:r w:rsidR="00680E64" w:rsidRPr="00C277D6">
        <w:rPr>
          <w:rFonts w:cs="Times New Roman"/>
          <w:b w:val="0"/>
          <w:color w:val="000000" w:themeColor="text1"/>
          <w:szCs w:val="24"/>
        </w:rPr>
        <w:t xml:space="preserve">erence and more than half </w:t>
      </w:r>
      <w:r w:rsidR="006B54E3" w:rsidRPr="00C277D6">
        <w:rPr>
          <w:rFonts w:cs="Times New Roman"/>
          <w:b w:val="0"/>
          <w:color w:val="000000" w:themeColor="text1"/>
          <w:szCs w:val="24"/>
        </w:rPr>
        <w:t>of women received health edu</w:t>
      </w:r>
      <w:r w:rsidR="006C6C86" w:rsidRPr="00C277D6">
        <w:rPr>
          <w:rFonts w:cs="Times New Roman"/>
          <w:b w:val="0"/>
          <w:color w:val="000000" w:themeColor="text1"/>
          <w:szCs w:val="24"/>
        </w:rPr>
        <w:t>cation at the health facilities</w:t>
      </w:r>
      <w:r w:rsidR="00A20639" w:rsidRPr="00C277D6">
        <w:rPr>
          <w:rFonts w:cs="Times New Roman"/>
          <w:b w:val="0"/>
          <w:color w:val="000000" w:themeColor="text1"/>
          <w:szCs w:val="24"/>
        </w:rPr>
        <w:t xml:space="preserve"> </w:t>
      </w:r>
      <w:r w:rsidR="007C046A" w:rsidRPr="00C277D6">
        <w:rPr>
          <w:rFonts w:cs="Times New Roman"/>
          <w:b w:val="0"/>
          <w:color w:val="000000" w:themeColor="text1"/>
          <w:szCs w:val="24"/>
        </w:rPr>
        <w:fldChar w:fldCharType="begin" w:fldLock="1"/>
      </w:r>
      <w:r w:rsidR="005A1A01" w:rsidRPr="00C277D6">
        <w:rPr>
          <w:rFonts w:cs="Times New Roman"/>
          <w:b w:val="0"/>
          <w:color w:val="000000" w:themeColor="text1"/>
          <w:szCs w:val="24"/>
        </w:rPr>
        <w:instrText>ADDIN CSL_CITATION {"citationItems":[{"id":"ITEM-1","itemData":{"DOI":"10.1371/journal.pone.0169415","ISBN":"1111111111","ISSN":"19326203","PMID":"28129344","abstract":"Background Iron deficiency during pregnancy is a risk factor for anemia, preterm delivery, and low birth weight. Iron/Folic Acid supplementation with optimal adherence can effectively prevent anemia in pregnancy. However, studies that address this area of adherence are very limited. Therefore, the current study was conducted to assess the adherence and to identify factors associated with a number of Iron/Folic Acid uptake during pregnancy time among mothers attending antenatal and postnatal care follow up in Akaki kality sub city. Methods Institutional based cross-sectional study was conducted on a sample of 557 pregnant women attending antenatal and postnatal care service. Systematic random sampling was used to select study subjects. The mothers were interviewed and the collected data was cleaned and entered into Epi Info 3.5.1 and analyzed by R version 3.2.0. Hierarchical Negative Binomial Poisson Regression Model was fitted to identify the factors associated with a number of Iron/Folic Acid uptake. Adjusted Incidence rate ratio (IRR) with 95% confidence interval (CI) was computed to assess the strength and significance of the association. Result More than 90% of the mothers were supplemented with at least one Iron/Folic Acid supplement from pill per week during their pregnancy time. Sixty percent of the mothers adhered (took four or more tablets per week) (95%CI, 56%64.1%). Higher IRR of Iron/Folic Acid supplementation was observed among women: who received health education; which were privately employed; who achieved secondary education; and who believed that Iron/Folic Acid supplements increase blood, whereas mothers who reported a side effect, who were from families with relatively better monthly income, and who took the supplement when sick were more likely to adhere. Conclusion Adherence to Iron/Folic Acid supplement during their pregnancy time among mothers attending antenatal and postnatal care was found to be high. Activities that would address the above mentioned factors were highly recommended to ensure the sustainability of mothers' adherence to the supplement.","author":[{"dropping-particle":"","family":"Gebreamlak","given":"Bisratemariam","non-dropping-particle":"","parse-names":false,"suffix":""},{"dropping-particle":"","family":"Dadi","given":"Abel Fekadu","non-dropping-particle":"","parse-names":false,"suffix":""},{"dropping-particle":"","family":"Atnafu","given":"Azeb","non-dropping-particle":"","parse-names":false,"suffix":""}],"container-title":"PLoS ONE","id":"ITEM-1","issue":"1","issued":{"date-parts":[["2017"]]},"page":"1-11","title":"High adherence to iron/folic acid supplementation during pregnancy time among antenatal and postnatal care attendant mothers in Governmental Health Centers in Akaki Kality Sub City, Addis Ababa, Ethiopia: Hierarchical negative binomial poisson regression","type":"article-journal","volume":"12"},"uris":["http://www.mendeley.com/documents/?uuid=98183e86-38e4-4ecd-9c55-bc7bc37b4d4f"]}],"mendeley":{"formattedCitation":"(3)","plainTextFormattedCitation":"(3)","previouslyFormattedCitation":"(3)"},"properties":{"noteIndex":0},"schema":"https://github.com/citation-style-language/schema/raw/master/csl-citation.json"}</w:instrText>
      </w:r>
      <w:r w:rsidR="007C046A"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5A1A01" w:rsidRPr="00C277D6">
        <w:rPr>
          <w:rFonts w:cs="Times New Roman"/>
          <w:b w:val="0"/>
          <w:noProof/>
          <w:color w:val="000000" w:themeColor="text1"/>
          <w:szCs w:val="24"/>
        </w:rPr>
        <w:t>3</w:t>
      </w:r>
      <w:r w:rsidR="007C046A"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00CA4B90" w:rsidRPr="00C277D6">
        <w:rPr>
          <w:rFonts w:cs="Times New Roman"/>
          <w:b w:val="0"/>
          <w:color w:val="000000" w:themeColor="text1"/>
          <w:szCs w:val="24"/>
        </w:rPr>
        <w:t>.</w:t>
      </w:r>
    </w:p>
    <w:p w14:paraId="5D61F05F" w14:textId="4568DF0D" w:rsidR="006B54E3" w:rsidRPr="00C277D6" w:rsidRDefault="004B2E50"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However, in</w:t>
      </w:r>
      <w:r w:rsidR="006B54E3" w:rsidRPr="00C277D6">
        <w:rPr>
          <w:rFonts w:cs="Times New Roman"/>
          <w:b w:val="0"/>
          <w:color w:val="000000" w:themeColor="text1"/>
          <w:szCs w:val="24"/>
        </w:rPr>
        <w:t xml:space="preserve"> southern Africa the </w:t>
      </w:r>
      <w:r w:rsidR="00FB73E0" w:rsidRPr="00C277D6">
        <w:rPr>
          <w:rFonts w:cs="Times New Roman"/>
          <w:b w:val="0"/>
          <w:color w:val="000000" w:themeColor="text1"/>
          <w:szCs w:val="24"/>
        </w:rPr>
        <w:t>consumption</w:t>
      </w:r>
      <w:r w:rsidR="006B54E3" w:rsidRPr="00C277D6">
        <w:rPr>
          <w:rFonts w:cs="Times New Roman"/>
          <w:b w:val="0"/>
          <w:color w:val="000000" w:themeColor="text1"/>
          <w:szCs w:val="24"/>
        </w:rPr>
        <w:t xml:space="preserve"> of iron and folic acid has been found to </w:t>
      </w:r>
      <w:r w:rsidR="00FB73E0" w:rsidRPr="00C277D6">
        <w:rPr>
          <w:rFonts w:cs="Times New Roman"/>
          <w:b w:val="0"/>
          <w:color w:val="000000" w:themeColor="text1"/>
          <w:szCs w:val="24"/>
        </w:rPr>
        <w:t>increase</w:t>
      </w:r>
      <w:r w:rsidR="006B54E3" w:rsidRPr="00C277D6">
        <w:rPr>
          <w:rFonts w:cs="Times New Roman"/>
          <w:b w:val="0"/>
          <w:color w:val="000000" w:themeColor="text1"/>
          <w:szCs w:val="24"/>
        </w:rPr>
        <w:t xml:space="preserve"> </w:t>
      </w:r>
      <w:r w:rsidR="00FB73E0" w:rsidRPr="00C277D6">
        <w:rPr>
          <w:rFonts w:cs="Times New Roman"/>
          <w:b w:val="0"/>
          <w:color w:val="000000" w:themeColor="text1"/>
          <w:szCs w:val="24"/>
        </w:rPr>
        <w:t xml:space="preserve">according </w:t>
      </w:r>
      <w:r w:rsidR="006B54E3" w:rsidRPr="00C277D6">
        <w:rPr>
          <w:rFonts w:cs="Times New Roman"/>
          <w:b w:val="0"/>
          <w:color w:val="000000" w:themeColor="text1"/>
          <w:szCs w:val="24"/>
        </w:rPr>
        <w:t xml:space="preserve">to trimesters; in the first </w:t>
      </w:r>
      <w:r w:rsidR="00F55C0C" w:rsidRPr="00C277D6">
        <w:rPr>
          <w:rFonts w:cs="Times New Roman"/>
          <w:b w:val="0"/>
          <w:color w:val="000000" w:themeColor="text1"/>
          <w:szCs w:val="24"/>
        </w:rPr>
        <w:t xml:space="preserve">trimester, consumption was low </w:t>
      </w:r>
      <w:r w:rsidR="006B54E3" w:rsidRPr="00C277D6">
        <w:rPr>
          <w:rFonts w:cs="Times New Roman"/>
          <w:b w:val="0"/>
          <w:color w:val="000000" w:themeColor="text1"/>
          <w:szCs w:val="24"/>
        </w:rPr>
        <w:t xml:space="preserve">10.3%. </w:t>
      </w:r>
      <w:r w:rsidR="00387F62" w:rsidRPr="00C277D6">
        <w:rPr>
          <w:rFonts w:cs="Times New Roman"/>
          <w:b w:val="0"/>
          <w:color w:val="000000" w:themeColor="text1"/>
          <w:szCs w:val="24"/>
        </w:rPr>
        <w:t>Among women who took all or almost all of their supplements in the second and third trimesters for iron and folic acid were 37</w:t>
      </w:r>
      <w:r w:rsidR="00AB09F5" w:rsidRPr="00C277D6">
        <w:rPr>
          <w:rFonts w:cs="Times New Roman"/>
          <w:b w:val="0"/>
          <w:color w:val="000000" w:themeColor="text1"/>
          <w:szCs w:val="24"/>
        </w:rPr>
        <w:t>%</w:t>
      </w:r>
      <w:r w:rsidR="00387F62" w:rsidRPr="00C277D6">
        <w:rPr>
          <w:rFonts w:cs="Times New Roman"/>
          <w:b w:val="0"/>
          <w:color w:val="000000" w:themeColor="text1"/>
          <w:szCs w:val="24"/>
        </w:rPr>
        <w:t xml:space="preserve"> and 39.7% and 37.6</w:t>
      </w:r>
      <w:r w:rsidR="00AB09F5" w:rsidRPr="00C277D6">
        <w:rPr>
          <w:rFonts w:cs="Times New Roman"/>
          <w:b w:val="0"/>
          <w:color w:val="000000" w:themeColor="text1"/>
          <w:szCs w:val="24"/>
        </w:rPr>
        <w:t>%</w:t>
      </w:r>
      <w:r w:rsidR="00387F62" w:rsidRPr="00C277D6">
        <w:rPr>
          <w:rFonts w:cs="Times New Roman"/>
          <w:b w:val="0"/>
          <w:color w:val="000000" w:themeColor="text1"/>
          <w:szCs w:val="24"/>
        </w:rPr>
        <w:t xml:space="preserve"> and 40.9%, </w:t>
      </w:r>
      <w:r w:rsidR="00E765C6" w:rsidRPr="00C277D6">
        <w:rPr>
          <w:rFonts w:cs="Times New Roman"/>
          <w:b w:val="0"/>
          <w:color w:val="000000" w:themeColor="text1"/>
          <w:szCs w:val="24"/>
        </w:rPr>
        <w:t>respectively</w:t>
      </w:r>
      <w:r w:rsidR="00387F62" w:rsidRPr="00C277D6">
        <w:rPr>
          <w:rFonts w:cs="Times New Roman"/>
          <w:b w:val="0"/>
          <w:color w:val="000000" w:themeColor="text1"/>
          <w:szCs w:val="24"/>
        </w:rPr>
        <w:t xml:space="preserve"> </w:t>
      </w:r>
      <w:r w:rsidR="005C0F53"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{"citationItems":[{"id":"ITEM-1","itemData":{"DOI":"10.1186/s12884-021-03881-8","ISBN":"1288402103881","ISSN":"14712393","PMID":"34193055","abstract":"Background: During pregnancy, nutritional requirements increase and if not met, pregnancy-related complications may manifest. To prevent these undesirable outcomes, the World Health Organization recommends daily oral iron and folic acid (IFA) supplementation as part of antenatal care. Despite this recommendation, the use of IFA supplements is still very low in several developing countries. Additionally, no prior information exists regarding the level of consumption of IFA in Eswatini. Thus, this study aimed to determine the prevalence of consumption of IFA supplements and to identify factors associated with the consumption of IFA supplements among pregnant women in Eswatini. Methods: A cross-sectional questionnaire survey was conducted among 330 pregnant women aged ≥ 18 years in their third trimester in Eswatini. Participants were recruited from eight purposively selected healthcare facilities from July 2019 to October 2019. Good consumption was defined as consuming all or almost all IFA supplements throughout pregnancy. Results: During the first trimester, 10.3 % of the participants consumed all or almost all IFA supplements. In the second and third trimesters, those who consumed all or almost all supplements were 37 and 39.7 %, respectively, for iron and 37.6 and 40.9 %, respectively, for folic acid. Barriers, including side effects, forgetfulness, safe previous pregnancies without IFA, others’ advice against consumption, IFA stock-outs, inability to meet transport costs, and inadequate supply of IFA tablets, contribute to low consumption of IFA. Multivariate logistic regression models showed that the barriers were inversely associated with good consumption of IFA supplements. Better knowledge and attitude toward IFA and older maternal age were positively associated with good consumption of IFA supplements. Conclusions: Low consumption of IFA supplements in overall pregnancy is mainly owing to the late antenatal care attendance. Strategies such as establishing a preconception care unit and school-based provision of IFA may be helpful. It is evident that most women still lack knowledge, and some have negative attitudes about IFA supplements. Health education to raise awareness and emphasize the importance of starting antenatal care early as well as consuming supplements on time should be revisited and intensified. Multiple strategies such as including community health care workers for distributing IFA supplements, discussing with clients about the meas…","author":[{"dropping-particle":"","family":"Mabuza","given":"Gugulethu N.","non-dropping-particle":"","parse-names":false,"suffix":""},{"dropping-particle":"","family":"Waits","given":"Alexander","non-dropping-particle":"","parse-names":false,"suffix":""},{"dropping-particle":"","family":"Nkoka","given":"Owen","non-dropping-particle":"","parse-names":false,"suffix":""},{"dropping-particle":"","family":"Chien","given":"Li Yin","non-dropping-particle":"","parse-names":false,"suffix":""}],"container-title":"BMC Pregnancy and Childbirth","id":"ITEM-1","issue":"1","issued":{"date-parts":[["2021"]]},"page":"1-10","publisher":"BMC Pregnancy and Childbirth","title":"Prevalence of iron and folic acid supplements consumption and associated factors among pregnant women in Eswatini: a multicenter cross-sectional study","type":"article-journal","volume":"21"},"uris":["http://www.mendeley.com/documents/?uuid=abcfa9ca-8a44-445a-8d1d-d3c07f825264"]}],"mendeley":{"formattedCitation":"(42)","plainTextFormattedCitation":"(42)","previouslyFormattedCitation":"(42)"},"properties":{"noteIndex":0},"schema":"https://github.com/citation-style-language/schema/raw/master/csl-citation.json"}</w:instrText>
      </w:r>
      <w:r w:rsidR="005C0F53"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2762B2" w:rsidRPr="00C277D6">
        <w:rPr>
          <w:rFonts w:cs="Times New Roman"/>
          <w:b w:val="0"/>
          <w:noProof/>
          <w:color w:val="000000" w:themeColor="text1"/>
          <w:szCs w:val="24"/>
        </w:rPr>
        <w:t>42</w:t>
      </w:r>
      <w:r w:rsidR="005C0F53"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006B54E3" w:rsidRPr="00C277D6">
        <w:rPr>
          <w:rFonts w:cs="Times New Roman"/>
          <w:b w:val="0"/>
          <w:color w:val="000000" w:themeColor="text1"/>
          <w:szCs w:val="24"/>
        </w:rPr>
        <w:t xml:space="preserve">. </w:t>
      </w:r>
      <w:r w:rsidR="001E05EC" w:rsidRPr="00C277D6">
        <w:rPr>
          <w:rFonts w:cs="Times New Roman"/>
          <w:b w:val="0"/>
          <w:color w:val="000000" w:themeColor="text1"/>
          <w:szCs w:val="24"/>
        </w:rPr>
        <w:t>Intake</w:t>
      </w:r>
      <w:r w:rsidR="006B54E3" w:rsidRPr="00C277D6">
        <w:rPr>
          <w:rFonts w:cs="Times New Roman"/>
          <w:b w:val="0"/>
          <w:color w:val="000000" w:themeColor="text1"/>
          <w:szCs w:val="24"/>
        </w:rPr>
        <w:t xml:space="preserve"> of IFA was </w:t>
      </w:r>
      <w:r w:rsidR="001E05EC" w:rsidRPr="00C277D6">
        <w:rPr>
          <w:rFonts w:cs="Times New Roman"/>
          <w:b w:val="0"/>
          <w:color w:val="000000" w:themeColor="text1"/>
          <w:szCs w:val="24"/>
        </w:rPr>
        <w:t>predisposed</w:t>
      </w:r>
      <w:r w:rsidR="006B54E3" w:rsidRPr="00C277D6">
        <w:rPr>
          <w:rFonts w:cs="Times New Roman"/>
          <w:b w:val="0"/>
          <w:color w:val="000000" w:themeColor="text1"/>
          <w:szCs w:val="24"/>
        </w:rPr>
        <w:t xml:space="preserve"> by </w:t>
      </w:r>
      <w:r w:rsidR="00E53EDC" w:rsidRPr="00C277D6">
        <w:rPr>
          <w:rFonts w:cs="Times New Roman"/>
          <w:b w:val="0"/>
          <w:color w:val="000000" w:themeColor="text1"/>
          <w:szCs w:val="24"/>
        </w:rPr>
        <w:t xml:space="preserve">a </w:t>
      </w:r>
      <w:r w:rsidR="006B54E3" w:rsidRPr="00C277D6">
        <w:rPr>
          <w:rFonts w:cs="Times New Roman"/>
          <w:b w:val="0"/>
          <w:color w:val="000000" w:themeColor="text1"/>
          <w:szCs w:val="24"/>
        </w:rPr>
        <w:t xml:space="preserve">lack of IFAS </w:t>
      </w:r>
      <w:r w:rsidR="00E53EDC" w:rsidRPr="00C277D6">
        <w:rPr>
          <w:rFonts w:cs="Times New Roman"/>
          <w:b w:val="0"/>
          <w:color w:val="000000" w:themeColor="text1"/>
          <w:szCs w:val="24"/>
        </w:rPr>
        <w:t>complications</w:t>
      </w:r>
      <w:r w:rsidR="006B54E3" w:rsidRPr="00C277D6">
        <w:rPr>
          <w:rFonts w:cs="Times New Roman"/>
          <w:b w:val="0"/>
          <w:color w:val="000000" w:themeColor="text1"/>
          <w:szCs w:val="24"/>
        </w:rPr>
        <w:t xml:space="preserve"> in </w:t>
      </w:r>
      <w:r w:rsidR="001E05EC" w:rsidRPr="00C277D6">
        <w:rPr>
          <w:rFonts w:cs="Times New Roman"/>
          <w:b w:val="0"/>
          <w:color w:val="000000" w:themeColor="text1"/>
          <w:szCs w:val="24"/>
        </w:rPr>
        <w:t>previous</w:t>
      </w:r>
      <w:r w:rsidR="006B54E3" w:rsidRPr="00C277D6">
        <w:rPr>
          <w:rFonts w:cs="Times New Roman"/>
          <w:b w:val="0"/>
          <w:color w:val="000000" w:themeColor="text1"/>
          <w:szCs w:val="24"/>
        </w:rPr>
        <w:t xml:space="preserve"> pregnancies </w:t>
      </w:r>
      <w:r w:rsidR="001E05EC" w:rsidRPr="00C277D6">
        <w:rPr>
          <w:rFonts w:cs="Times New Roman"/>
          <w:b w:val="0"/>
          <w:color w:val="000000" w:themeColor="text1"/>
          <w:szCs w:val="24"/>
        </w:rPr>
        <w:t>besides</w:t>
      </w:r>
      <w:r w:rsidR="006B54E3" w:rsidRPr="00C277D6">
        <w:rPr>
          <w:rFonts w:cs="Times New Roman"/>
          <w:b w:val="0"/>
          <w:color w:val="000000" w:themeColor="text1"/>
          <w:szCs w:val="24"/>
        </w:rPr>
        <w:t xml:space="preserve"> a </w:t>
      </w:r>
      <w:r w:rsidR="001E05EC" w:rsidRPr="00C277D6">
        <w:rPr>
          <w:rFonts w:cs="Times New Roman"/>
          <w:b w:val="0"/>
          <w:color w:val="000000" w:themeColor="text1"/>
          <w:szCs w:val="24"/>
        </w:rPr>
        <w:t>scarcity</w:t>
      </w:r>
      <w:r w:rsidR="006B54E3" w:rsidRPr="00C277D6">
        <w:rPr>
          <w:rFonts w:cs="Times New Roman"/>
          <w:b w:val="0"/>
          <w:color w:val="000000" w:themeColor="text1"/>
          <w:szCs w:val="24"/>
        </w:rPr>
        <w:t xml:space="preserve"> of IFA tablets. The </w:t>
      </w:r>
      <w:r w:rsidR="002B00AD" w:rsidRPr="00C277D6">
        <w:rPr>
          <w:rFonts w:cs="Times New Roman"/>
          <w:b w:val="0"/>
          <w:color w:val="000000" w:themeColor="text1"/>
          <w:szCs w:val="24"/>
        </w:rPr>
        <w:t>bulk</w:t>
      </w:r>
      <w:r w:rsidR="006B54E3" w:rsidRPr="00C277D6">
        <w:rPr>
          <w:rFonts w:cs="Times New Roman"/>
          <w:b w:val="0"/>
          <w:color w:val="000000" w:themeColor="text1"/>
          <w:szCs w:val="24"/>
        </w:rPr>
        <w:t xml:space="preserve"> of women started taking IFAS in the second trimester 61.3% followed by 27.2% during the first trimester, and 7.7% are taking </w:t>
      </w:r>
      <w:r w:rsidR="00E53EDC" w:rsidRPr="00C277D6">
        <w:rPr>
          <w:rFonts w:cs="Times New Roman"/>
          <w:b w:val="0"/>
          <w:color w:val="000000" w:themeColor="text1"/>
          <w:szCs w:val="24"/>
        </w:rPr>
        <w:t xml:space="preserve">it </w:t>
      </w:r>
      <w:r w:rsidR="006B54E3" w:rsidRPr="00C277D6">
        <w:rPr>
          <w:rFonts w:cs="Times New Roman"/>
          <w:b w:val="0"/>
          <w:color w:val="000000" w:themeColor="text1"/>
          <w:szCs w:val="24"/>
        </w:rPr>
        <w:t>very late in the third trimester</w:t>
      </w:r>
      <w:r w:rsidR="00F958BF" w:rsidRPr="00C277D6">
        <w:rPr>
          <w:rFonts w:cs="Times New Roman"/>
          <w:b w:val="0"/>
          <w:color w:val="000000" w:themeColor="text1"/>
          <w:szCs w:val="24"/>
        </w:rPr>
        <w:t xml:space="preserve"> </w:t>
      </w:r>
      <w:r w:rsidR="005C0F53"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{"citationItems":[{"id":"ITEM-1","itemData":{"DOI":"10.1186/s12884-019-2700-1","ISSN":"14712393","PMID":"31906880","abstract":"Background: Iron and Folic Acid are two of the micronutrients recommended for pregnant women to support optimal maternal outcomes with regard to preventing anaemia and foetal birth defects. It is difficult to establish if women provided with iron and folic acid supplementation in Zambia benefit from it and how well it is implemented. The overall objective of this study was to determine the levels of uptake and compliance to iron and folic acid in pregnancy among women of child-bearing age in Zambia, with a focus on both supply and demand factors. Methods: A cross sectional, mixed method study was done. Data was collected in August and September 2015 from six of the 14 districts in which Scaling Up Nutrition interventions were being undertaken as well as Lusaka district. A household survey covering 402 males and females of child-bearing age, 27 key informant interviews amongst key stakeholders and 12 focus group discussions at community level were conducted. Results: Antenatal clinic attendance was almost universal (98.7%); the majority of both men (92.1%) and women (97.4%) had heard messages about iron and folic acid supplementation; the majority (96.5%) of women reported having taken iron and folic acid tablets during their last pregnancy, with 61.3% starting in the second trimester, 27.2% during the first trimester, and 7.7% in their third trimester. Eighty-five per cent (80.5%) of the women reported that they had taken all the tablets they were given with about 13.4% not taking all the tablets received. Conclusions: Root cause analysis, using both qualitative and quantitative findings, showed that the main challenges faced were long distances to health facilities and high transport costs; some women not being reached with supplementation messaging; lack of formalised and uniform training around delivery of antenatal messages across health care workers; women not attending antenatal monthly to replenish supplements; and forgetfulness to take the drugs daily. While male involvement may be a supportive factor, it sometimes hinders women from accessing antenatal services. Results showed that both uptake and compliance to iron and folic acid supplementation in pregnancy in Zambia were sub-optimal.","author":[{"dropping-particle":"","family":"Simuyemba","given":"Moses C.","non-dropping-particle":"","parse-names":false,"suffix":""},{"dropping-particle":"","family":"Bwembya","given":"Phoebe A.","non-dropping-particle":"","parse-names":false,"suffix":""},{"dropping-particle":"","family":"Chola","given":"Mumbi","non-dropping-particle":"","parse-names":false,"suffix":""},{"dropping-particle":"","family":"Michelo","given":"Charles","non-dropping-particle":"","parse-names":false,"suffix":""}],"container-title":"BMC Pregnancy and Childbirth","id":"ITEM-1","issue":"1","issued":{"date-parts":[["2020"]]},"page":"1-14","publisher":"BMC Pregnancy and Childbirth","title":"A root cause analysis of sub-optimal uptake and compliance to iron and folic acid supplementation in pregnancy in 7 districts of Zambia","type":"article-journal","volume":"20"},"uris":["http://www.mendeley.com/documents/?uuid=ef6d8b51-e33a-4abb-95ec-25df6ca2b6a2"]}],"mendeley":{"formattedCitation":"(39)","plainTextFormattedCitation":"(39)","previouslyFormattedCitation":"(39)"},"properties":{"noteIndex":0},"schema":"https://github.com/citation-style-language/schema/raw/master/csl-citation.json"}</w:instrText>
      </w:r>
      <w:r w:rsidR="005C0F53"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2762B2" w:rsidRPr="00C277D6">
        <w:rPr>
          <w:rFonts w:cs="Times New Roman"/>
          <w:b w:val="0"/>
          <w:noProof/>
          <w:color w:val="000000" w:themeColor="text1"/>
          <w:szCs w:val="24"/>
        </w:rPr>
        <w:t>39</w:t>
      </w:r>
      <w:r w:rsidR="005C0F53"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002F4404" w:rsidRPr="00C277D6">
        <w:rPr>
          <w:rFonts w:cs="Times New Roman"/>
          <w:b w:val="0"/>
          <w:color w:val="000000" w:themeColor="text1"/>
          <w:szCs w:val="24"/>
        </w:rPr>
        <w:t>. The</w:t>
      </w:r>
      <w:r w:rsidR="006B54E3" w:rsidRPr="00C277D6">
        <w:rPr>
          <w:rFonts w:cs="Times New Roman"/>
          <w:b w:val="0"/>
          <w:color w:val="000000" w:themeColor="text1"/>
          <w:szCs w:val="24"/>
        </w:rPr>
        <w:t xml:space="preserve"> </w:t>
      </w:r>
      <w:r w:rsidR="002B00AD" w:rsidRPr="00C277D6">
        <w:rPr>
          <w:rFonts w:cs="Times New Roman"/>
          <w:b w:val="0"/>
          <w:color w:val="000000" w:themeColor="text1"/>
          <w:szCs w:val="24"/>
        </w:rPr>
        <w:t>quoted</w:t>
      </w:r>
      <w:r w:rsidR="006B54E3" w:rsidRPr="00C277D6">
        <w:rPr>
          <w:rFonts w:cs="Times New Roman"/>
          <w:b w:val="0"/>
          <w:color w:val="000000" w:themeColor="text1"/>
          <w:szCs w:val="24"/>
        </w:rPr>
        <w:t xml:space="preserve"> </w:t>
      </w:r>
      <w:r w:rsidR="002B00AD" w:rsidRPr="00C277D6">
        <w:rPr>
          <w:rFonts w:cs="Times New Roman"/>
          <w:b w:val="0"/>
          <w:color w:val="000000" w:themeColor="text1"/>
          <w:szCs w:val="24"/>
        </w:rPr>
        <w:t>issues</w:t>
      </w:r>
      <w:r w:rsidR="006B54E3" w:rsidRPr="00C277D6">
        <w:rPr>
          <w:rFonts w:cs="Times New Roman"/>
          <w:b w:val="0"/>
          <w:color w:val="000000" w:themeColor="text1"/>
          <w:szCs w:val="24"/>
        </w:rPr>
        <w:t xml:space="preserve"> for compliance</w:t>
      </w:r>
      <w:r w:rsidRPr="00C277D6">
        <w:rPr>
          <w:rFonts w:cs="Times New Roman"/>
          <w:b w:val="0"/>
          <w:color w:val="000000" w:themeColor="text1"/>
          <w:szCs w:val="24"/>
        </w:rPr>
        <w:t xml:space="preserve"> in East Africa</w:t>
      </w:r>
      <w:r w:rsidR="002B00AD" w:rsidRPr="00C277D6">
        <w:rPr>
          <w:rFonts w:cs="Times New Roman"/>
          <w:b w:val="0"/>
          <w:color w:val="000000" w:themeColor="text1"/>
          <w:szCs w:val="24"/>
        </w:rPr>
        <w:t xml:space="preserve"> were </w:t>
      </w:r>
      <w:r w:rsidR="00B14713" w:rsidRPr="00C277D6">
        <w:rPr>
          <w:rFonts w:cs="Times New Roman"/>
          <w:b w:val="0"/>
          <w:color w:val="000000" w:themeColor="text1"/>
          <w:szCs w:val="24"/>
        </w:rPr>
        <w:t>counseling</w:t>
      </w:r>
      <w:r w:rsidR="002B00AD" w:rsidRPr="00C277D6">
        <w:rPr>
          <w:rFonts w:cs="Times New Roman"/>
          <w:b w:val="0"/>
          <w:color w:val="000000" w:themeColor="text1"/>
          <w:szCs w:val="24"/>
        </w:rPr>
        <w:t xml:space="preserve"> by</w:t>
      </w:r>
      <w:r w:rsidR="006B54E3" w:rsidRPr="00C277D6">
        <w:rPr>
          <w:rFonts w:cs="Times New Roman"/>
          <w:b w:val="0"/>
          <w:color w:val="000000" w:themeColor="text1"/>
          <w:szCs w:val="24"/>
        </w:rPr>
        <w:t xml:space="preserve"> healthcare professionals about the </w:t>
      </w:r>
      <w:r w:rsidR="002B00AD" w:rsidRPr="00C277D6">
        <w:rPr>
          <w:rFonts w:cs="Times New Roman"/>
          <w:b w:val="0"/>
          <w:color w:val="000000" w:themeColor="text1"/>
          <w:szCs w:val="24"/>
        </w:rPr>
        <w:t>benefits</w:t>
      </w:r>
      <w:r w:rsidR="006B54E3" w:rsidRPr="00C277D6">
        <w:rPr>
          <w:rFonts w:cs="Times New Roman"/>
          <w:b w:val="0"/>
          <w:color w:val="000000" w:themeColor="text1"/>
          <w:szCs w:val="24"/>
        </w:rPr>
        <w:t xml:space="preserve"> of i</w:t>
      </w:r>
      <w:r w:rsidR="00F55C0C" w:rsidRPr="00C277D6">
        <w:rPr>
          <w:rFonts w:cs="Times New Roman"/>
          <w:b w:val="0"/>
          <w:color w:val="000000" w:themeColor="text1"/>
          <w:szCs w:val="24"/>
        </w:rPr>
        <w:t xml:space="preserve">ron and folic acid supplements </w:t>
      </w:r>
      <w:r w:rsidR="006B54E3" w:rsidRPr="00C277D6">
        <w:rPr>
          <w:rFonts w:cs="Times New Roman"/>
          <w:b w:val="0"/>
          <w:color w:val="000000" w:themeColor="text1"/>
          <w:szCs w:val="24"/>
        </w:rPr>
        <w:t xml:space="preserve">34.69% </w:t>
      </w:r>
      <w:r w:rsidR="00C61554" w:rsidRPr="00C277D6">
        <w:rPr>
          <w:rFonts w:cs="Times New Roman"/>
          <w:b w:val="0"/>
          <w:color w:val="000000" w:themeColor="text1"/>
          <w:szCs w:val="24"/>
        </w:rPr>
        <w:t>whereas</w:t>
      </w:r>
      <w:r w:rsidR="006B54E3" w:rsidRPr="00C277D6">
        <w:rPr>
          <w:rFonts w:cs="Times New Roman"/>
          <w:b w:val="0"/>
          <w:color w:val="000000" w:themeColor="text1"/>
          <w:szCs w:val="24"/>
        </w:rPr>
        <w:t xml:space="preserve"> not </w:t>
      </w:r>
      <w:r w:rsidR="002B00AD" w:rsidRPr="00C277D6">
        <w:rPr>
          <w:rFonts w:cs="Times New Roman"/>
          <w:b w:val="0"/>
          <w:color w:val="000000" w:themeColor="text1"/>
          <w:szCs w:val="24"/>
        </w:rPr>
        <w:t>getting</w:t>
      </w:r>
      <w:r w:rsidR="006B54E3" w:rsidRPr="00C277D6">
        <w:rPr>
          <w:rFonts w:cs="Times New Roman"/>
          <w:b w:val="0"/>
          <w:color w:val="000000" w:themeColor="text1"/>
          <w:szCs w:val="24"/>
        </w:rPr>
        <w:t xml:space="preserve"> the supplement from the health facilities hindered adherence (7.94%)</w:t>
      </w:r>
      <w:r w:rsidR="00F958BF" w:rsidRPr="00C277D6">
        <w:rPr>
          <w:rFonts w:cs="Times New Roman"/>
          <w:b w:val="0"/>
          <w:color w:val="000000" w:themeColor="text1"/>
          <w:szCs w:val="24"/>
        </w:rPr>
        <w:t xml:space="preserve"> </w:t>
      </w:r>
      <w:r w:rsidR="005C0F53" w:rsidRPr="00C277D6">
        <w:rPr>
          <w:rFonts w:cs="Times New Roman"/>
          <w:b w:val="0"/>
          <w:color w:val="000000" w:themeColor="text1"/>
          <w:szCs w:val="24"/>
        </w:rPr>
        <w:fldChar w:fldCharType="begin" w:fldLock="1"/>
      </w:r>
      <w:r w:rsidR="005A1A01" w:rsidRPr="00C277D6">
        <w:rPr>
          <w:rFonts w:cs="Times New Roman"/>
          <w:b w:val="0"/>
          <w:color w:val="000000" w:themeColor="text1"/>
          <w:szCs w:val="24"/>
        </w:rPr>
        <w:instrText>ADDIN CSL_CITATION {"citationItems":[{"id":"ITEM-1","itemData":{"DOI":"10.1155/2021/6632463","ISSN":"2356-7104","abstract":" Aims/Objectives. This study assessed the adherence to iron and folic acid supplementation and the associated factors among pregnant women attending antenatal care at Bwindi Community Hospital, in Western Uganda. Methods. This was a cross-sectional study that used an interviewer-administered questionnaire and reviewed medical records. Binary and multivariable logistic regression analyses were used to identify factors associated with iron and folic acid supplementation. Adjusted odds ratio (AOR) with 95% confidence interval (CI) and   p   value &lt; 0.05 were used to assess for statistical significance. Results. We enrolled 438 pregnant women aged 16 to 41years. Participants’ mean age (±standard deviation (SD)) was 25.9 (±3.17) years. The self-reported adherence to iron and folic acid supplementation (consumed ≥4 tablets a week or 20 tablets in a month daily without missing the prescribed dosage) was 22.37% (   N = 98   ). Among the adherent pregnant women, the reported reasons (and their respective proportionality) for adherence were getting advice and counseling from the healthcare worker about the good effects of iron and folic acid supplementation (   N = 34   , 34.69%) and knowledge about the health benefits of iron and folic acid supplementation such as preventing anemia (   N = 16   , 16.33%), among others. On the other hand, the reported reasons (and their respective proportionality) for iron and folic acid nonadherence were forgetfulness (   N = 158   , 46.47%), taking too many pills (   N = 7   , 2.06%), not knowing the usefulness of iron and folic acid supplementation (   N = 29   , 8.53%), fear of the side effects of the medication (   N = 119   , 35.00%), and not getting the supplement from the hospital (   N = 27   , 7.94%). Bivariable and multivariable logistic regression analyses indicated that pregnant women who were primigravida (   adjusted   odds   ratio     AOR   = 4.5   ), who have parity of 2 or 3 (   AOR = 3.4   ), who perceived importance of iron and folic acid supplementation to prevent anemia (   AOR = 2.9   ), and who considered it important to take iron and folic acid supplementation (   AOR = 2.9   ) showed a statistically significant association with adherence to iron and folic acid supplementation. Moreover, pregnant women who perceived the risk of not taking iron and folic acid supplementation (   AOR = 5.2   ), those who received sufficient health education regarding the goals of iron and folic acid supplementation as well …","author":[{"dropping-particle":"","family":"Nimwesiga","given":"Christine","non-dropping-particle":"","parse-names":false,"suffix":""},{"dropping-particle":"","family":"Murezi","given":"Mereth","non-dropping-particle":"","parse-names":false,"suffix":""},{"dropping-particle":"","family":"Taremwa","given":"Ivan Mugisha","non-dropping-particle":"","parse-names":false,"suffix":""}],"container-title":"International Journal of Reproductive Medicine","id":"ITEM-1","issued":{"date-parts":[["2021"]]},"page":"1-10","title":"Adherence to Iron and Folic Acid Supplementation and Its Associated Factors among Pregnant Women Attending Antenatal Care at Bwindi Community Hospital, Western Uganda","type":"article-journal","volume":"2021"},"uris":["http://www.mendeley.com/documents/?uuid=f1d2911a-8004-4c1b-9be0-7d1a907384ca"]}],"mendeley":{"formattedCitation":"(1)","plainTextFormattedCitation":"(1)","previouslyFormattedCitation":"(1)"},"properties":{"noteIndex":0},"schema":"https://github.com/citation-style-language/schema/raw/master/csl-citation.json"}</w:instrText>
      </w:r>
      <w:r w:rsidR="005C0F53"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5A1A01" w:rsidRPr="00C277D6">
        <w:rPr>
          <w:rFonts w:cs="Times New Roman"/>
          <w:b w:val="0"/>
          <w:noProof/>
          <w:color w:val="000000" w:themeColor="text1"/>
          <w:szCs w:val="24"/>
        </w:rPr>
        <w:t>1</w:t>
      </w:r>
      <w:r w:rsidR="005C0F53"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006B54E3" w:rsidRPr="00C277D6">
        <w:rPr>
          <w:rFonts w:cs="Times New Roman"/>
          <w:b w:val="0"/>
          <w:color w:val="000000" w:themeColor="text1"/>
          <w:szCs w:val="24"/>
        </w:rPr>
        <w:t xml:space="preserve">. Folic acid supplements </w:t>
      </w:r>
      <w:r w:rsidR="002B00AD" w:rsidRPr="00C277D6">
        <w:rPr>
          <w:rFonts w:cs="Times New Roman"/>
          <w:b w:val="0"/>
          <w:color w:val="000000" w:themeColor="text1"/>
          <w:szCs w:val="24"/>
        </w:rPr>
        <w:t>are not always adequate</w:t>
      </w:r>
      <w:r w:rsidR="006B54E3" w:rsidRPr="00C277D6">
        <w:rPr>
          <w:rFonts w:cs="Times New Roman"/>
          <w:b w:val="0"/>
          <w:color w:val="000000" w:themeColor="text1"/>
          <w:szCs w:val="24"/>
        </w:rPr>
        <w:t>, accordin</w:t>
      </w:r>
      <w:r w:rsidR="002B00AD" w:rsidRPr="00C277D6">
        <w:rPr>
          <w:rFonts w:cs="Times New Roman"/>
          <w:b w:val="0"/>
          <w:color w:val="000000" w:themeColor="text1"/>
          <w:szCs w:val="24"/>
        </w:rPr>
        <w:t xml:space="preserve">g to 20% of </w:t>
      </w:r>
      <w:r w:rsidR="00B14713" w:rsidRPr="00C277D6">
        <w:rPr>
          <w:rFonts w:cs="Times New Roman"/>
          <w:b w:val="0"/>
          <w:color w:val="000000" w:themeColor="text1"/>
          <w:szCs w:val="24"/>
        </w:rPr>
        <w:t>healthcare</w:t>
      </w:r>
      <w:r w:rsidR="002B00AD" w:rsidRPr="00C277D6">
        <w:rPr>
          <w:rFonts w:cs="Times New Roman"/>
          <w:b w:val="0"/>
          <w:color w:val="000000" w:themeColor="text1"/>
          <w:szCs w:val="24"/>
        </w:rPr>
        <w:t xml:space="preserve"> providers</w:t>
      </w:r>
      <w:r w:rsidR="006B54E3" w:rsidRPr="00C277D6">
        <w:rPr>
          <w:rFonts w:cs="Times New Roman"/>
          <w:b w:val="0"/>
          <w:color w:val="000000" w:themeColor="text1"/>
          <w:szCs w:val="24"/>
        </w:rPr>
        <w:t xml:space="preserve"> and 25% of women</w:t>
      </w:r>
      <w:r w:rsidR="00F958BF" w:rsidRPr="00C277D6">
        <w:rPr>
          <w:rFonts w:cs="Times New Roman"/>
          <w:b w:val="0"/>
          <w:color w:val="000000" w:themeColor="text1"/>
          <w:szCs w:val="24"/>
        </w:rPr>
        <w:t xml:space="preserve"> </w:t>
      </w:r>
      <w:r w:rsidR="005C0F53"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{"citationItems":[{"id":"ITEM-1","itemData":{"DOI":"10.11604/pamj.2015.20.90.5338","ISSN":"19378688","PMID":"26090048","abstract":"Introduction: The intake of folic acid before conception and during the first trimester of pregnancy can prevent spina bifida. This paper describes folic acid intake in women in Gulu district in northern Uganda. Methods: Structured interviews were held with 394 women attending antenatal care (ANC), 15 mothers of children with spina bifida, and 35 health workers in 2012 and 2013. SPSS16 was used for data analysis. Results: 1/4 mothers of children with spina bifida took folic acid during late pregnancy, none preconception. None had knowledge about folic acid and spina bifida prevention. 33.5% of women attending ANC had ever heard about spina bifida, 1% knew folic acid intake can prevent spina bifida. 42.4% took folic acid supplements in late pregnancy, 8.1% during the first trimester, none preconception. All women said to have eaten food rich in folic acid. None were aware about fortified foods. 7% of health workers understood the importance of early folic acid intake. All health workers recommended folic acid intake to women attending ANC. 20% of the health workers and 25% of the women said folic acid supplements are not always available. Conclusion: Folic acid intake is limited in northern Uganda. This is attributed to limited education and understanding of women and health workers about the importance of early folic acid intake, late presentation of women at ANC, poor supply chain and dilapidated health services caused by war and poverty. A combination of food fortification, sensitization of health workers, women, and improving folic acid supply is recommended.","author":[{"dropping-particle":"","family":"Bannink","given":"Femke","non-dropping-particle":"","parse-names":false,"suffix":""},{"dropping-particle":"","family":"Larok","given":"Rita","non-dropping-particle":"","parse-names":false,"suffix":""},{"dropping-particle":"","family":"Kirabira","given":"Peter","non-dropping-particle":"","parse-names":false,"suffix":""},{"dropping-particle":"","family":"Bauwen","given":"Lieven","non-dropping-particle":"","parse-names":false,"suffix":""},{"dropping-particle":"","family":"Hove","given":"Geert","non-dropping-particle":"van","parse-names":false,"suffix":""}],"container-title":"Pan African Medical Journal","id":"ITEM-1","issued":{"date-parts":[["2015"]]},"page":"1-9","title":"Prevention of spina bifida: Folic acid intake during pregnancy in Gulu district, northern Uganda","type":"article-journal","volume":"20"},"uris":["http://www.mendeley.com/documents/?uuid=fd6407d4-9f7f-4432-9a7e-3a06d1a3d036"]}],"mendeley":{"formattedCitation":"(44)","plainTextFormattedCitation":"(44)","previouslyFormattedCitation":"(44)"},"properties":{"noteIndex":0},"schema":"https://github.com/citation-style-language/schema/raw/master/csl-citation.json"}</w:instrText>
      </w:r>
      <w:r w:rsidR="005C0F53"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2762B2" w:rsidRPr="00C277D6">
        <w:rPr>
          <w:rFonts w:cs="Times New Roman"/>
          <w:b w:val="0"/>
          <w:noProof/>
          <w:color w:val="000000" w:themeColor="text1"/>
          <w:szCs w:val="24"/>
        </w:rPr>
        <w:t>44</w:t>
      </w:r>
      <w:r w:rsidR="005C0F53"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007959E8" w:rsidRPr="00C277D6">
        <w:rPr>
          <w:rFonts w:cs="Times New Roman"/>
          <w:b w:val="0"/>
          <w:color w:val="000000" w:themeColor="text1"/>
          <w:szCs w:val="24"/>
        </w:rPr>
        <w:t xml:space="preserve">. </w:t>
      </w:r>
      <w:r w:rsidR="00036918" w:rsidRPr="00C277D6">
        <w:rPr>
          <w:rFonts w:cs="Times New Roman"/>
          <w:b w:val="0"/>
          <w:color w:val="000000" w:themeColor="text1"/>
          <w:szCs w:val="24"/>
        </w:rPr>
        <w:t xml:space="preserve">Moreover, IFAS adherence was associated with women's timing of beginning ANC in Tanzania, among other things. The first ANC visit being </w:t>
      </w:r>
      <w:r w:rsidR="00356B40" w:rsidRPr="00C277D6">
        <w:rPr>
          <w:rFonts w:cs="Times New Roman"/>
          <w:b w:val="0"/>
          <w:color w:val="000000" w:themeColor="text1"/>
          <w:szCs w:val="24"/>
        </w:rPr>
        <w:t>late</w:t>
      </w:r>
      <w:r w:rsidR="00036918" w:rsidRPr="00C277D6">
        <w:rPr>
          <w:rFonts w:cs="Times New Roman"/>
          <w:b w:val="0"/>
          <w:color w:val="000000" w:themeColor="text1"/>
          <w:szCs w:val="24"/>
        </w:rPr>
        <w:t xml:space="preserve"> and pregnant women's exhaustion preventing them from taking IFAS were t</w:t>
      </w:r>
      <w:r w:rsidR="00356B40" w:rsidRPr="00C277D6">
        <w:rPr>
          <w:rFonts w:cs="Times New Roman"/>
          <w:b w:val="0"/>
          <w:color w:val="000000" w:themeColor="text1"/>
          <w:szCs w:val="24"/>
        </w:rPr>
        <w:t>he main causes of non-adherence</w:t>
      </w:r>
      <w:r w:rsidR="00F958BF" w:rsidRPr="00C277D6">
        <w:rPr>
          <w:rFonts w:cs="Times New Roman"/>
          <w:b w:val="0"/>
          <w:color w:val="000000" w:themeColor="text1"/>
          <w:szCs w:val="24"/>
        </w:rPr>
        <w:t xml:space="preserve"> </w:t>
      </w:r>
      <w:r w:rsidR="005C0F53"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{"citationItems":[{"id":"ITEM-1","itemData":{"DOI":"10.1155/2020/3127245","ISSN":"2356-7104","abstract":" Introduction . Pregnant women are at a high risk of anaemia, with iron-folate deficiency being the most common cause of anaemia among pregnant women. Despite the well-known importance of iron and folic acid supplementation (IFAS) during pregnancy, adherence to these supplements is relatively low and associated factors were not well identified in the study area. This study is aimed at investigating adherence to IFAS and associated factors among pregnant women in Kasulu district, north-western Tanzania. Methods. A health facility cross-sectional survey with a mixed-method approach was conducted in Kasulu district from March to April 2019. A structured questionnaire was given to 320 women with children aged 0-6 months to assess factors associated with adherence to IFAS among pregnant women. Data were entered into SPSS version 22.0 for analysis. Binary logistic regression was further employed to determine the factors associated with adherence to IFAS. Focus group discussions were done with 19 pregnant women and 15 mothers of children aged 0-6 months to obtain more clarifications on the factors associated with adherence to IFAS. Furthermore, in-depth interviews were done with six health care providers to explore their perceptions of IFAS. Results . Out of the 320 respondents of the survey, 20.3% (  n = 65  ) adhered to IFAS. Factors associated with adherence to IFAS among pregnant women included time to start ANC (  AOR = 3.72  , 95% CI: 1.42, 9.79), knowledge of anaemia (  AOR = 3.84  , 95% CI: 1.335, 10.66), counseling on the importance of the iron-folic acid (  AOR = 3.86  , 95% CI: 1.42, 10.50), IFAS given during clinical visit (  AOR = 15.72  , 95% CI: 5.34, 46.31), number of meals consumed (  AOR = 3.44  , 95% CI: 1.28, 9.21), number of children (  AOR = 3.462  , 95% CI: 1.035, 11.58), and distance to health facility (  AOR = 0.34  , 95% CI: 0.131, 0.886). Qualitative findings revealed that delayed first ANC visit, lack of remainder for pregnant women to take IFAS, low awareness about the negative effects of anaemia, low of knowledge of IFAS and management of side effects, negative beliefs about the use of IFAS, and follow-up mechanism were major reasons for poor adherence. Conclusion . Adherence to iron-folic acid supplementation during pregnancy was low. Strengthening systems for creating reminding mechanism, raising community awareness through educational programs to pregnant women and health providers could improve adherence to IFAS. ","author":[{"dropping-particle":"","family":"Lyoba","given":"Winfrida B.","non-dropping-particle":"","parse-names":false,"suffix":""},{"dropping-particle":"","family":"Mwakatoga","given":"Joyce D.","non-dropping-particle":"","parse-names":false,"suffix":""},{"dropping-particle":"","family":"Festo","given":"Charles","non-dropping-particle":"","parse-names":false,"suffix":""},{"dropping-particle":"","family":"Mrema","given":"Jackline","non-dropping-particle":"","parse-names":false,"suffix":""},{"dropping-particle":"","family":"Elisaria","given":"Ester","non-dropping-particle":"","parse-names":false,"suffix":""}],"container-title":"International Journal of Reproductive Medicine","id":"ITEM-1","issued":{"date-parts":[["2020"]]},"page":"1-11","title":"Adherence to Iron-Folic Acid Supplementation and Associated Factors among Pregnant Women in Kasulu Communities in North-Western Tanzania","type":"article-journal","volume":"2020"},"uris":["http://www.mendeley.com/documents/?uuid=c8f99a5e-1563-490c-9547-a04338c79c3f"]}],"mendeley":{"formattedCitation":"(30)","plainTextFormattedCitation":"(30)","previouslyFormattedCitation":"(30)"},"properties":{"noteIndex":0},"schema":"https://github.com/citation-style-language/schema/raw/master/csl-citation.json"}</w:instrText>
      </w:r>
      <w:r w:rsidR="005C0F53"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2762B2" w:rsidRPr="00C277D6">
        <w:rPr>
          <w:rFonts w:cs="Times New Roman"/>
          <w:b w:val="0"/>
          <w:noProof/>
          <w:color w:val="000000" w:themeColor="text1"/>
          <w:szCs w:val="24"/>
        </w:rPr>
        <w:t>30</w:t>
      </w:r>
      <w:r w:rsidR="005C0F53"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006B54E3" w:rsidRPr="00C277D6">
        <w:rPr>
          <w:rFonts w:cs="Times New Roman"/>
          <w:b w:val="0"/>
          <w:color w:val="000000" w:themeColor="text1"/>
          <w:szCs w:val="24"/>
        </w:rPr>
        <w:t>.</w:t>
      </w:r>
    </w:p>
    <w:p w14:paraId="114F6440" w14:textId="5CB74380" w:rsidR="006B54E3" w:rsidRPr="00C277D6" w:rsidRDefault="006B54E3" w:rsidP="00C277D6">
      <w:pPr>
        <w:spacing w:after="0" w:line="360" w:lineRule="auto"/>
        <w:jc w:val="both"/>
        <w:rPr>
          <w:rFonts w:cs="Times New Roman"/>
          <w:color w:val="000000" w:themeColor="text1"/>
          <w:szCs w:val="24"/>
        </w:rPr>
      </w:pPr>
      <w:r w:rsidRPr="00C277D6">
        <w:rPr>
          <w:rFonts w:cs="Times New Roman"/>
          <w:color w:val="000000" w:themeColor="text1"/>
          <w:szCs w:val="24"/>
        </w:rPr>
        <w:t>Obstetric Factors</w:t>
      </w:r>
    </w:p>
    <w:p w14:paraId="73CEEC42" w14:textId="6E16ADEF" w:rsidR="006B54E3" w:rsidRPr="00C277D6" w:rsidRDefault="006B54E3" w:rsidP="00A36E46">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 xml:space="preserve">In sub-Saharan Africa has </w:t>
      </w:r>
      <w:r w:rsidR="00E53EDC" w:rsidRPr="00C277D6">
        <w:rPr>
          <w:rFonts w:cs="Times New Roman"/>
          <w:b w:val="0"/>
          <w:color w:val="000000" w:themeColor="text1"/>
          <w:szCs w:val="24"/>
        </w:rPr>
        <w:t xml:space="preserve">been </w:t>
      </w:r>
      <w:r w:rsidRPr="00C277D6">
        <w:rPr>
          <w:rFonts w:cs="Times New Roman"/>
          <w:b w:val="0"/>
          <w:color w:val="000000" w:themeColor="text1"/>
          <w:szCs w:val="24"/>
        </w:rPr>
        <w:t xml:space="preserve">shown that obstetric </w:t>
      </w:r>
      <w:r w:rsidR="007D252A" w:rsidRPr="00C277D6">
        <w:rPr>
          <w:rFonts w:cs="Times New Roman"/>
          <w:b w:val="0"/>
          <w:color w:val="000000" w:themeColor="text1"/>
          <w:szCs w:val="24"/>
        </w:rPr>
        <w:t>complications</w:t>
      </w:r>
      <w:r w:rsidRPr="00C277D6">
        <w:rPr>
          <w:rFonts w:cs="Times New Roman"/>
          <w:b w:val="0"/>
          <w:color w:val="000000" w:themeColor="text1"/>
          <w:szCs w:val="24"/>
        </w:rPr>
        <w:t xml:space="preserve"> like abortion, level of gravidity</w:t>
      </w:r>
      <w:r w:rsidR="00E53EDC" w:rsidRPr="00C277D6">
        <w:rPr>
          <w:rFonts w:cs="Times New Roman"/>
          <w:b w:val="0"/>
          <w:color w:val="000000" w:themeColor="text1"/>
          <w:szCs w:val="24"/>
        </w:rPr>
        <w:t>,</w:t>
      </w:r>
      <w:r w:rsidRPr="00C277D6">
        <w:rPr>
          <w:rFonts w:cs="Times New Roman"/>
          <w:b w:val="0"/>
          <w:color w:val="000000" w:themeColor="text1"/>
          <w:szCs w:val="24"/>
        </w:rPr>
        <w:t xml:space="preserve"> and parity </w:t>
      </w:r>
      <w:r w:rsidR="00B14713" w:rsidRPr="00C277D6">
        <w:rPr>
          <w:rFonts w:cs="Times New Roman"/>
          <w:b w:val="0"/>
          <w:color w:val="000000" w:themeColor="text1"/>
          <w:szCs w:val="24"/>
        </w:rPr>
        <w:t>influence</w:t>
      </w:r>
      <w:r w:rsidRPr="00C277D6">
        <w:rPr>
          <w:rFonts w:cs="Times New Roman"/>
          <w:b w:val="0"/>
          <w:color w:val="000000" w:themeColor="text1"/>
          <w:szCs w:val="24"/>
        </w:rPr>
        <w:t xml:space="preserve"> adherence to iron and folic acid supplementation. Women who have </w:t>
      </w:r>
      <w:r w:rsidR="00E53EDC" w:rsidRPr="00C277D6">
        <w:rPr>
          <w:rFonts w:cs="Times New Roman"/>
          <w:b w:val="0"/>
          <w:color w:val="000000" w:themeColor="text1"/>
          <w:szCs w:val="24"/>
        </w:rPr>
        <w:t xml:space="preserve">a </w:t>
      </w:r>
      <w:r w:rsidRPr="00C277D6">
        <w:rPr>
          <w:rFonts w:cs="Times New Roman"/>
          <w:b w:val="0"/>
          <w:color w:val="000000" w:themeColor="text1"/>
          <w:szCs w:val="24"/>
        </w:rPr>
        <w:t xml:space="preserve">history of abortion are more likely to adhere </w:t>
      </w:r>
      <w:r w:rsidR="00E53EDC" w:rsidRPr="00C277D6">
        <w:rPr>
          <w:rFonts w:cs="Times New Roman"/>
          <w:b w:val="0"/>
          <w:color w:val="000000" w:themeColor="text1"/>
          <w:szCs w:val="24"/>
        </w:rPr>
        <w:t>to</w:t>
      </w:r>
      <w:r w:rsidRPr="00C277D6">
        <w:rPr>
          <w:rFonts w:cs="Times New Roman"/>
          <w:b w:val="0"/>
          <w:color w:val="000000" w:themeColor="text1"/>
          <w:szCs w:val="24"/>
        </w:rPr>
        <w:t xml:space="preserve"> IFAS</w:t>
      </w:r>
      <w:r w:rsidR="00A704C8" w:rsidRPr="00C277D6">
        <w:rPr>
          <w:rFonts w:cs="Times New Roman"/>
          <w:b w:val="0"/>
          <w:color w:val="000000" w:themeColor="text1"/>
          <w:szCs w:val="24"/>
        </w:rPr>
        <w:t xml:space="preserve"> </w:t>
      </w:r>
      <w:r w:rsidR="004064B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{"citationItems":[{"id":"ITEM-1","itemData":{"DOI":"10.1186/s12884-019-2422-4","ISSN":"14712393","PMID":"31412795","abstract":"Introduction: Physiological changes during pregnancy, foetal growth and development increase the requirement for Iron and Folic Acid. The increased demand of these nutrients is not meet through diet alone due to decreased bioavailability of nutrients during pregnancy. In 2004, Ethiopia adopted the global Iron and Folic Acid supplementation strategy targeting to reduce the prevalence of Iron deficiency anemia in women of reproductive age and children under five, by one third. However, the prevalence of anemia remains high and only 5% of pregnant women took Iron and Folic Acid tablets for 90 days or more during their most recent pregnancy in Ethiopia. Therefore, we conducted this study to assess the magnitude and associated factors of adherence to Iron and Folic Acid supplementation during pregnancy. Methods: A facility based cross sectional study was conducted from February to May, 2018 among pregnant women in Northwest Ethiopia. Systematic random sampling technique was used to select 418 study subjects. Bivariable and multivariable logistic regression analyses were computed to identify predictor variables. Results: Rate of adherence to Iron and Folic Acid supplementation among pregnant women was 47.6%. Pregnant women who had a past history of abortion, knowledge of anemia and received health education were more likely to be adherent with Iron and Folic Acid supplementation. Furthermore, knowledge about benefits of the supplement and not facing any problem in the health facilities during Iron and Folic Acid tablet collection were factors associated with Iron and Folic Acid supplementation adherence. Conclusions: Rate of adherence to Iron and Folic Acid supplementation was low in Aykel town. Therefore, strengthening and promoting health education, creating awareness and avoiding discouraging conditions in health facilities during tablet collection are very crucial to improve and increase the low rate of Iron and Folic Acid supplementation adherence in the study area.","author":[{"dropping-particle":"","family":"Assefa","given":"Habtamu","non-dropping-particle":"","parse-names":false,"suffix":""},{"dropping-particle":"","family":"Abebe","given":"Solomon Mekonnen","non-dropping-particle":"","parse-names":false,"suffix":""},{"dropping-particle":"","family":"Sisay","given":"Mekonnen","non-dropping-particle":"","parse-names":false,"suffix":""}],"container-title":"BMC Pregnancy and Childbirth","id":"ITEM-1","issue":"1","issued":{"date-parts":[["2019"]]},"page":"1-8","publisher":"BMC Pregnancy and Childbirth","title":"Magnitude and factors associated with adherence to Iron and folic acid supplementation among pregnant women in Aykel town, Northwest Ethiopia","type":"article-journal","volume":"19"},"uris":["http://www.mendeley.com/documents/?uuid=9c39d626-532c-4bc4-88e4-0d5e9f61af38"]}],"mendeley":{"formattedCitation":"(47)","plainTextFormattedCitation":"(47)","previouslyFormattedCitation":"(47)"},"properties":{"noteIndex":0},"schema":"https://github.com/citation-style-language/schema/raw/master/csl-citation.json"}</w:instrText>
      </w:r>
      <w:r w:rsidR="004064B5"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2762B2" w:rsidRPr="00C277D6">
        <w:rPr>
          <w:rFonts w:cs="Times New Roman"/>
          <w:b w:val="0"/>
          <w:noProof/>
          <w:color w:val="000000" w:themeColor="text1"/>
          <w:szCs w:val="24"/>
        </w:rPr>
        <w:t>47</w:t>
      </w:r>
      <w:r w:rsidR="004064B5"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Pr="00C277D6">
        <w:rPr>
          <w:rFonts w:cs="Times New Roman"/>
          <w:b w:val="0"/>
          <w:color w:val="000000" w:themeColor="text1"/>
          <w:szCs w:val="24"/>
        </w:rPr>
        <w:t xml:space="preserve"> likewise the number of parity and trimester increase</w:t>
      </w:r>
      <w:r w:rsidR="00B255B4" w:rsidRPr="00C277D6">
        <w:rPr>
          <w:rFonts w:cs="Times New Roman"/>
          <w:b w:val="0"/>
          <w:color w:val="000000" w:themeColor="text1"/>
          <w:szCs w:val="24"/>
        </w:rPr>
        <w:t>.</w:t>
      </w:r>
      <w:r w:rsidR="00B5039A" w:rsidRPr="00C277D6">
        <w:rPr>
          <w:rFonts w:cs="Times New Roman"/>
          <w:b w:val="0"/>
          <w:color w:val="000000" w:themeColor="text1"/>
          <w:szCs w:val="24"/>
        </w:rPr>
        <w:t xml:space="preserve"> </w:t>
      </w:r>
      <w:r w:rsidR="00C137B7" w:rsidRPr="00C277D6">
        <w:rPr>
          <w:rFonts w:cs="Times New Roman"/>
          <w:b w:val="0"/>
          <w:color w:val="000000" w:themeColor="text1"/>
          <w:szCs w:val="24"/>
        </w:rPr>
        <w:t>However, in East Africa, pregnant women with a parity of two or three and prim gravida showed a statistically significant correlation with their compliance</w:t>
      </w:r>
      <w:r w:rsidR="00C32034" w:rsidRPr="00C277D6">
        <w:rPr>
          <w:rFonts w:cs="Times New Roman"/>
          <w:b w:val="0"/>
          <w:color w:val="000000" w:themeColor="text1"/>
          <w:szCs w:val="24"/>
        </w:rPr>
        <w:t xml:space="preserve"> </w:t>
      </w:r>
      <w:r w:rsidR="007D252A" w:rsidRPr="00C277D6">
        <w:rPr>
          <w:rFonts w:cs="Times New Roman"/>
          <w:b w:val="0"/>
          <w:color w:val="000000" w:themeColor="text1"/>
          <w:szCs w:val="24"/>
        </w:rPr>
        <w:t>with</w:t>
      </w:r>
      <w:r w:rsidR="00C32034" w:rsidRPr="00C277D6">
        <w:rPr>
          <w:rFonts w:cs="Times New Roman"/>
          <w:b w:val="0"/>
          <w:color w:val="000000" w:themeColor="text1"/>
          <w:szCs w:val="24"/>
        </w:rPr>
        <w:t xml:space="preserve"> iron and folic acid therapy</w:t>
      </w:r>
      <w:r w:rsidR="00A704C8" w:rsidRPr="00C277D6">
        <w:rPr>
          <w:rFonts w:cs="Times New Roman"/>
          <w:b w:val="0"/>
          <w:color w:val="000000" w:themeColor="text1"/>
          <w:szCs w:val="24"/>
        </w:rPr>
        <w:t xml:space="preserve"> </w:t>
      </w:r>
      <w:r w:rsidR="004064B5" w:rsidRPr="00C277D6">
        <w:rPr>
          <w:rFonts w:cs="Times New Roman"/>
          <w:b w:val="0"/>
          <w:color w:val="000000" w:themeColor="text1"/>
          <w:szCs w:val="24"/>
        </w:rPr>
        <w:fldChar w:fldCharType="begin" w:fldLock="1"/>
      </w:r>
      <w:r w:rsidR="005A1A01" w:rsidRPr="00C277D6">
        <w:rPr>
          <w:rFonts w:cs="Times New Roman"/>
          <w:b w:val="0"/>
          <w:color w:val="000000" w:themeColor="text1"/>
          <w:szCs w:val="24"/>
        </w:rPr>
        <w:instrText>ADDIN CSL_CITATION {"citationItems":[{"id":"ITEM-1","itemData":{"DOI":"10.1155/2021/6632463","ISSN":"2356-7104","abstract":" Aims/Objectives. This study assessed the adherence to iron and folic acid supplementation and the associated factors among pregnant women attending antenatal care at Bwindi Community Hospital, in Western Uganda. Methods. This was a cross-sectional study that used an interviewer-administered questionnaire and reviewed medical records. Binary and multivariable logistic regression analyses were used to identify factors associated with iron and folic acid supplementation. Adjusted odds ratio (AOR) with 95% confidence interval (CI) and   p   value &lt; 0.05 were used to assess for statistical significance. Results. We enrolled 438 pregnant women aged 16 to 41years. Participants’ mean age (±standard deviation (SD)) was 25.9 (±3.17) years. The self-reported adherence to iron and folic acid supplementation (consumed ≥4 tablets a week or 20 tablets in a month daily without missing the prescribed dosage) was 22.37% (   N = 98   ). Among the adherent pregnant women, the reported reasons (and their respective proportionality) for adherence were getting advice and counseling from the healthcare worker about the good effects of iron and folic acid supplementation (   N = 34   , 34.69%) and knowledge about the health benefits of iron and folic acid supplementation such as preventing anemia (   N = 16   , 16.33%), among others. On the other hand, the reported reasons (and their respective proportionality) for iron and folic acid nonadherence were forgetfulness (   N = 158   , 46.47%), taking too many pills (   N = 7   , 2.06%), not knowing the usefulness of iron and folic acid supplementation (   N = 29   , 8.53%), fear of the side effects of the medication (   N = 119   , 35.00%), and not getting the supplement from the hospital (   N = 27   , 7.94%). Bivariable and multivariable logistic regression analyses indicated that pregnant women who were primigravida (   adjusted   odds   ratio     AOR   = 4.5   ), who have parity of 2 or 3 (   AOR = 3.4   ), who perceived importance of iron and folic acid supplementation to prevent anemia (   AOR = 2.9   ), and who considered it important to take iron and folic acid supplementation (   AOR = 2.9   ) showed a statistically significant association with adherence to iron and folic acid supplementation. Moreover, pregnant women who perceived the risk of not taking iron and folic acid supplementation (   AOR = 5.2   ), those who received sufficient health education regarding the goals of iron and folic acid supplementation as well …","author":[{"dropping-particle":"","family":"Nimwesiga","given":"Christine","non-dropping-particle":"","parse-names":false,"suffix":""},{"dropping-particle":"","family":"Murezi","given":"Mereth","non-dropping-particle":"","parse-names":false,"suffix":""},{"dropping-particle":"","family":"Taremwa","given":"Ivan Mugisha","non-dropping-particle":"","parse-names":false,"suffix":""}],"container-title":"International Journal of Reproductive Medicine","id":"ITEM-1","issued":{"date-parts":[["2021"]]},"page":"1-10","title":"Adherence to Iron and Folic Acid Supplementation and Its Associated Factors among Pregnant Women Attending Antenatal Care at Bwindi Community Hospital, Western Uganda","type":"article-journal","volume":"2021"},"uris":["http://www.mendeley.com/documents/?uuid=f1d2911a-8004-4c1b-9be0-7d1a907384ca"]}],"mendeley":{"formattedCitation":"(1)","plainTextFormattedCitation":"(1)","previouslyFormattedCitation":"(1)"},"properties":{"noteIndex":0},"schema":"https://github.com/citation-style-language/schema/raw/master/csl-citation.json"}</w:instrText>
      </w:r>
      <w:r w:rsidR="004064B5"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5A1A01" w:rsidRPr="00C277D6">
        <w:rPr>
          <w:rFonts w:cs="Times New Roman"/>
          <w:b w:val="0"/>
          <w:noProof/>
          <w:color w:val="000000" w:themeColor="text1"/>
          <w:szCs w:val="24"/>
        </w:rPr>
        <w:t>1</w:t>
      </w:r>
      <w:r w:rsidR="004064B5"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Pr="00C277D6">
        <w:rPr>
          <w:rFonts w:cs="Times New Roman"/>
          <w:b w:val="0"/>
          <w:color w:val="000000" w:themeColor="text1"/>
          <w:szCs w:val="24"/>
        </w:rPr>
        <w:t>.</w:t>
      </w:r>
      <w:r w:rsidR="00CF1006" w:rsidRPr="00C277D6">
        <w:rPr>
          <w:rFonts w:cs="Times New Roman"/>
          <w:b w:val="0"/>
          <w:color w:val="000000" w:themeColor="text1"/>
          <w:szCs w:val="24"/>
        </w:rPr>
        <w:t xml:space="preserve"> </w:t>
      </w:r>
      <w:r w:rsidR="00C32034" w:rsidRPr="00C277D6">
        <w:rPr>
          <w:rFonts w:cs="Times New Roman"/>
          <w:b w:val="0"/>
          <w:color w:val="000000" w:themeColor="text1"/>
          <w:szCs w:val="24"/>
        </w:rPr>
        <w:t>Once</w:t>
      </w:r>
      <w:r w:rsidRPr="00C277D6">
        <w:rPr>
          <w:rFonts w:cs="Times New Roman"/>
          <w:b w:val="0"/>
          <w:color w:val="000000" w:themeColor="text1"/>
          <w:szCs w:val="24"/>
        </w:rPr>
        <w:t xml:space="preserve"> </w:t>
      </w:r>
      <w:r w:rsidR="00C32034" w:rsidRPr="00C277D6">
        <w:rPr>
          <w:rFonts w:cs="Times New Roman"/>
          <w:b w:val="0"/>
          <w:color w:val="000000" w:themeColor="text1"/>
          <w:szCs w:val="24"/>
        </w:rPr>
        <w:t>related</w:t>
      </w:r>
      <w:r w:rsidRPr="00C277D6">
        <w:rPr>
          <w:rFonts w:cs="Times New Roman"/>
          <w:b w:val="0"/>
          <w:color w:val="000000" w:themeColor="text1"/>
          <w:szCs w:val="24"/>
        </w:rPr>
        <w:t xml:space="preserve"> to multigravida women, prim gravida </w:t>
      </w:r>
      <w:r w:rsidR="00C32034" w:rsidRPr="00C277D6">
        <w:rPr>
          <w:rFonts w:cs="Times New Roman"/>
          <w:b w:val="0"/>
          <w:color w:val="000000" w:themeColor="text1"/>
          <w:szCs w:val="24"/>
        </w:rPr>
        <w:t>revealed</w:t>
      </w:r>
      <w:r w:rsidRPr="00C277D6">
        <w:rPr>
          <w:rFonts w:cs="Times New Roman"/>
          <w:b w:val="0"/>
          <w:color w:val="000000" w:themeColor="text1"/>
          <w:szCs w:val="24"/>
        </w:rPr>
        <w:t xml:space="preserve"> </w:t>
      </w:r>
      <w:r w:rsidR="00C32034" w:rsidRPr="00C277D6">
        <w:rPr>
          <w:rFonts w:cs="Times New Roman"/>
          <w:b w:val="0"/>
          <w:color w:val="000000" w:themeColor="text1"/>
          <w:szCs w:val="24"/>
        </w:rPr>
        <w:t>greater</w:t>
      </w:r>
      <w:r w:rsidRPr="00C277D6">
        <w:rPr>
          <w:rFonts w:cs="Times New Roman"/>
          <w:b w:val="0"/>
          <w:color w:val="000000" w:themeColor="text1"/>
          <w:szCs w:val="24"/>
        </w:rPr>
        <w:t xml:space="preserve"> levels of IFAS adherence</w:t>
      </w:r>
      <w:r w:rsidR="00FB210B" w:rsidRPr="00C277D6">
        <w:rPr>
          <w:rFonts w:cs="Times New Roman"/>
          <w:b w:val="0"/>
          <w:color w:val="000000" w:themeColor="text1"/>
          <w:szCs w:val="24"/>
        </w:rPr>
        <w:t xml:space="preserve"> </w:t>
      </w:r>
      <w:r w:rsidR="0088714C"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{"citationItems":[{"id":"ITEM-1","itemData":{"DOI":"10.11604/pamj.2014.19.113.4448","ISSN":"19378688","PMID":"25722786","abstract":"Introduction: In order to identify targets for primary preventive strategies, we explored possible predictors of periconceptional folic acid (pFA) intake in a Nigerian population of reproductively active women.\nMethods: A cross sectional study of mothers attending immunization clinics at two hospitals was conducted between May and November 2012. Information obtained included sociodemographic and obstetric details and periconceptional usage of FA. Independent variables were analysed as predictors of pFA intake using chi-square statistical test and multinomial logistic regression.\nResults: The study involved 602 mothers aged 17 to 42 years; 23% had a university degree and 66% were in the working class. Preconceptional usage was proven in only 15 (2.5%). Periconceptional usage was more likely among professionals (X2 = 41.194, p &lt; 0.001), those with university degree (X2 = 53.089, p &lt; 0.001),are primigravid (X2 = 18.415, p &lt; 0.001) and early antenatal clinic attendees (X2 = 355.9, p &lt; 0.001). Women were less likely to know that FA could prevent birth defects if in the working class (1.7% vs. 11.1%, X2 = 25.593, p &lt; 0.001), less educated (0.5 vs. 10.9%, X2 = 38.083, p &lt; 0.001) or booked late for antenatal care (2.0 vs. 5.9%, X2 = 5.767, p = 0.016). The determinants of late commencement of FA were low social class (OR = 4.29, 95% CI: 1.59, 11.31), lack of university education (OR = 4.58, 95% CI: 3.06, 6.87) and late booking (OR = 104.27, 95% CI: 53.09, 204.76).\nConclusion: In this population of reproductively active women, pFA intake and knowledge of its health benefits are poor amongst mothers - in working class, with limited education, and who present late for antenatal care.","author":[{"dropping-particle":"","family":"Lawal","given":"Taiwo Akeem","non-dropping-particle":"","parse-names":false,"suffix":""},{"dropping-particle":"","family":"Adeleye","given":"Amos Olufemi","non-dropping-particle":"","parse-names":false,"suffix":""}],"container-title":"Pan African Medical Journal","id":"ITEM-1","issued":{"date-parts":[["2014"]]},"page":"1-6","title":"Determinants of folic acid intake during preconception and in early pregnancy by mothers in Ibadan, Nigeria","type":"article-journal","volume":"19"},"uris":["http://www.mendeley.com/documents/?uuid=4b3819ff-eca0-4e69-9b84-8d6b4c665cf4"]}],"mendeley":{"formattedCitation":"(41)","plainTextFormattedCitation":"(41)","previouslyFormattedCitation":"(41)"},"properties":{"noteIndex":0},"schema":"https://github.com/citation-style-language/schema/raw/master/csl-citation.json"}</w:instrText>
      </w:r>
      <w:r w:rsidR="0088714C"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2762B2" w:rsidRPr="00C277D6">
        <w:rPr>
          <w:rFonts w:cs="Times New Roman"/>
          <w:b w:val="0"/>
          <w:noProof/>
          <w:color w:val="000000" w:themeColor="text1"/>
          <w:szCs w:val="24"/>
        </w:rPr>
        <w:t>41</w:t>
      </w:r>
      <w:r w:rsidR="0088714C"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00B255B4" w:rsidRPr="00C277D6">
        <w:rPr>
          <w:rFonts w:cs="Times New Roman"/>
          <w:b w:val="0"/>
          <w:color w:val="000000" w:themeColor="text1"/>
          <w:szCs w:val="24"/>
        </w:rPr>
        <w:t>.</w:t>
      </w:r>
      <w:r w:rsidRPr="00C277D6">
        <w:rPr>
          <w:rFonts w:cs="Times New Roman"/>
          <w:b w:val="0"/>
          <w:color w:val="000000" w:themeColor="text1"/>
          <w:szCs w:val="24"/>
        </w:rPr>
        <w:t>In Tanzania</w:t>
      </w:r>
      <w:r w:rsidR="00E53EDC" w:rsidRPr="00C277D6">
        <w:rPr>
          <w:rFonts w:cs="Times New Roman"/>
          <w:b w:val="0"/>
          <w:color w:val="000000" w:themeColor="text1"/>
          <w:szCs w:val="24"/>
        </w:rPr>
        <w:t>,</w:t>
      </w:r>
      <w:r w:rsidRPr="00C277D6">
        <w:rPr>
          <w:rFonts w:cs="Times New Roman"/>
          <w:b w:val="0"/>
          <w:color w:val="000000" w:themeColor="text1"/>
          <w:szCs w:val="24"/>
        </w:rPr>
        <w:t xml:space="preserve"> the number of children (parity) increases with adherence to IFAS though the women with multiple birth exposure showed low adherence</w:t>
      </w:r>
      <w:r w:rsidR="00A704C8" w:rsidRPr="00C277D6">
        <w:rPr>
          <w:rFonts w:cs="Times New Roman"/>
          <w:b w:val="0"/>
          <w:color w:val="000000" w:themeColor="text1"/>
          <w:szCs w:val="24"/>
        </w:rPr>
        <w:t xml:space="preserve"> </w:t>
      </w:r>
      <w:r w:rsidR="004064B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{"citationItems":[{"id":"ITEM-1","itemData":{"DOI":"10.1155/2020/3127245","ISSN":"2356-7104","abstract":" Introduction . Pregnant women are at a high risk of anaemia, with iron-folate deficiency being the most common cause of anaemia among pregnant women. Despite the well-known importance of iron and folic acid supplementation (IFAS) during pregnancy, adherence to these supplements is relatively low and associated factors were not well identified in the study area. This study is aimed at investigating adherence to IFAS and associated factors among pregnant women in Kasulu district, north-western Tanzania. Methods. A health facility cross-sectional survey with a mixed-method approach was conducted in Kasulu district from March to April 2019. A structured questionnaire was given to 320 women with children aged 0-6 months to assess factors associated with adherence to IFAS among pregnant women. Data were entered into SPSS version 22.0 for analysis. Binary logistic regression was further employed to determine the factors associated with adherence to IFAS. Focus group discussions were done with 19 pregnant women and 15 mothers of children aged 0-6 months to obtain more clarifications on the factors associated with adherence to IFAS. Furthermore, in-depth interviews were done with six health care providers to explore their perceptions of IFAS. Results . Out of the 320 respondents of the survey, 20.3% (  n = 65  ) adhered to IFAS. Factors associated with adherence to IFAS among pregnant women included time to start ANC (  AOR = 3.72  , 95% CI: 1.42, 9.79), knowledge of anaemia (  AOR = 3.84  , 95% CI: 1.335, 10.66), counseling on the importance of the iron-folic acid (  AOR = 3.86  , 95% CI: 1.42, 10.50), IFAS given during clinical visit (  AOR = 15.72  , 95% CI: 5.34, 46.31), number of meals consumed (  AOR = 3.44  , 95% CI: 1.28, 9.21), number of children (  AOR = 3.462  , 95% CI: 1.035, 11.58), and distance to health facility (  AOR = 0.34  , 95% CI: 0.131, 0.886). Qualitative findings revealed that delayed first ANC visit, lack of remainder for pregnant women to take IFAS, low awareness about the negative effects of anaemia, low of knowledge of IFAS and management of side effects, negative beliefs about the use of IFAS, and follow-up mechanism were major reasons for poor adherence. Conclusion . Adherence to iron-folic acid supplementation during pregnancy was low. Strengthening systems for creating reminding mechanism, raising community awareness through educational programs to pregnant women and health providers could improve adherence to IFAS. ","author":[{"dropping-particle":"","family":"Lyoba","given":"Winfrida B.","non-dropping-particle":"","parse-names":false,"suffix":""},{"dropping-particle":"","family":"Mwakatoga","given":"Joyce D.","non-dropping-particle":"","parse-names":false,"suffix":""},{"dropping-particle":"","family":"Festo","given":"Charles","non-dropping-particle":"","parse-names":false,"suffix":""},{"dropping-particle":"","family":"Mrema","given":"Jackline","non-dropping-particle":"","parse-names":false,"suffix":""},{"dropping-particle":"","family":"Elisaria","given":"Ester","non-dropping-particle":"","parse-names":false,"suffix":""}],"container-title":"International Journal of Reproductive Medicine","id":"ITEM-1","issued":{"date-parts":[["2020"]]},"page":"1-11","title":"Adherence to Iron-Folic Acid Supplementation and Associated Factors among Pregnant Women in Kasulu Communities in North-Western Tanzania","type":"article-journal","volume":"2020"},"uris":["http://www.mendeley.com/documents/?uuid=c8f99a5e-1563-490c-9547-a04338c79c3f"]}],"mendeley":{"formattedCitation":"(30)","plainTextFormattedCitation":"(30)","previouslyFormattedCitation":"(30)"},"properties":{"noteIndex":0},"schema":"https://github.com/citation-style-language/schema/raw/master/csl-citation.json"}</w:instrText>
      </w:r>
      <w:r w:rsidR="004064B5"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2762B2" w:rsidRPr="00C277D6">
        <w:rPr>
          <w:rFonts w:cs="Times New Roman"/>
          <w:b w:val="0"/>
          <w:noProof/>
          <w:color w:val="000000" w:themeColor="text1"/>
          <w:szCs w:val="24"/>
        </w:rPr>
        <w:t>30</w:t>
      </w:r>
      <w:r w:rsidR="004064B5"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00CA4B90" w:rsidRPr="00C277D6">
        <w:rPr>
          <w:rFonts w:cs="Times New Roman"/>
          <w:b w:val="0"/>
          <w:color w:val="000000" w:themeColor="text1"/>
          <w:szCs w:val="24"/>
        </w:rPr>
        <w:t>.</w:t>
      </w:r>
    </w:p>
    <w:p w14:paraId="48D51B07" w14:textId="77777777" w:rsidR="00D90B35" w:rsidRPr="00C277D6" w:rsidRDefault="00D90B35" w:rsidP="00C277D6">
      <w:pPr>
        <w:spacing w:after="0" w:line="360" w:lineRule="auto"/>
        <w:jc w:val="both"/>
        <w:rPr>
          <w:rFonts w:cs="Times New Roman"/>
          <w:color w:val="000000" w:themeColor="text1"/>
          <w:szCs w:val="24"/>
        </w:rPr>
      </w:pPr>
    </w:p>
    <w:p w14:paraId="229B3078" w14:textId="77777777" w:rsidR="00D90B35" w:rsidRPr="00C277D6" w:rsidRDefault="00D90B35" w:rsidP="00C277D6">
      <w:pPr>
        <w:spacing w:after="0" w:line="360" w:lineRule="auto"/>
        <w:jc w:val="both"/>
        <w:rPr>
          <w:rFonts w:cs="Times New Roman"/>
          <w:color w:val="000000" w:themeColor="text1"/>
          <w:szCs w:val="24"/>
        </w:rPr>
      </w:pPr>
    </w:p>
    <w:p w14:paraId="6AFFD3EB" w14:textId="77777777" w:rsidR="00D90B35" w:rsidRPr="00C277D6" w:rsidRDefault="00D90B35" w:rsidP="00C277D6">
      <w:pPr>
        <w:spacing w:after="0" w:line="360" w:lineRule="auto"/>
        <w:jc w:val="both"/>
        <w:rPr>
          <w:rFonts w:cs="Times New Roman"/>
          <w:color w:val="000000" w:themeColor="text1"/>
          <w:szCs w:val="24"/>
        </w:rPr>
      </w:pPr>
    </w:p>
    <w:p w14:paraId="4A1537F2" w14:textId="77777777" w:rsidR="00D90B35" w:rsidRPr="00C277D6" w:rsidRDefault="00D90B35" w:rsidP="00C277D6">
      <w:pPr>
        <w:spacing w:after="0" w:line="360" w:lineRule="auto"/>
        <w:jc w:val="both"/>
        <w:rPr>
          <w:rFonts w:cs="Times New Roman"/>
          <w:color w:val="000000" w:themeColor="text1"/>
          <w:szCs w:val="24"/>
        </w:rPr>
      </w:pPr>
    </w:p>
    <w:p w14:paraId="0FBAD1A2" w14:textId="5FD00323" w:rsidR="001E5B42" w:rsidRPr="00C277D6" w:rsidRDefault="001E5B42" w:rsidP="00C277D6">
      <w:pPr>
        <w:spacing w:after="0" w:line="360" w:lineRule="auto"/>
        <w:jc w:val="both"/>
        <w:rPr>
          <w:rFonts w:cs="Times New Roman"/>
          <w:color w:val="000000" w:themeColor="text1"/>
          <w:szCs w:val="24"/>
        </w:rPr>
      </w:pPr>
      <w:r w:rsidRPr="00C277D6">
        <w:rPr>
          <w:rFonts w:cs="Times New Roman"/>
          <w:color w:val="000000" w:themeColor="text1"/>
          <w:szCs w:val="24"/>
        </w:rPr>
        <w:t>Family Characteristic</w:t>
      </w:r>
      <w:r w:rsidR="000825DF" w:rsidRPr="00C277D6">
        <w:rPr>
          <w:rFonts w:cs="Times New Roman"/>
          <w:color w:val="000000" w:themeColor="text1"/>
          <w:szCs w:val="24"/>
        </w:rPr>
        <w:t>s</w:t>
      </w:r>
    </w:p>
    <w:p w14:paraId="74748B3A" w14:textId="5A396583" w:rsidR="00D53208" w:rsidRPr="00C277D6" w:rsidRDefault="001E5B42" w:rsidP="00A36E46">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Several studie</w:t>
      </w:r>
      <w:r w:rsidR="00CB024B" w:rsidRPr="00C277D6">
        <w:rPr>
          <w:rFonts w:cs="Times New Roman"/>
          <w:b w:val="0"/>
          <w:color w:val="000000" w:themeColor="text1"/>
          <w:szCs w:val="24"/>
        </w:rPr>
        <w:t xml:space="preserve">s </w:t>
      </w:r>
      <w:r w:rsidR="00E53EDC" w:rsidRPr="00C277D6">
        <w:rPr>
          <w:rFonts w:cs="Times New Roman"/>
          <w:b w:val="0"/>
          <w:color w:val="000000" w:themeColor="text1"/>
          <w:szCs w:val="24"/>
        </w:rPr>
        <w:t>have</w:t>
      </w:r>
      <w:r w:rsidR="00CB024B" w:rsidRPr="00C277D6">
        <w:rPr>
          <w:rFonts w:cs="Times New Roman"/>
          <w:b w:val="0"/>
          <w:color w:val="000000" w:themeColor="text1"/>
          <w:szCs w:val="24"/>
        </w:rPr>
        <w:t xml:space="preserve"> shown a link between </w:t>
      </w:r>
      <w:r w:rsidRPr="00C277D6">
        <w:rPr>
          <w:rFonts w:cs="Times New Roman"/>
          <w:b w:val="0"/>
          <w:color w:val="000000" w:themeColor="text1"/>
          <w:szCs w:val="24"/>
        </w:rPr>
        <w:t>family support</w:t>
      </w:r>
      <w:r w:rsidR="00E53EDC" w:rsidRPr="00C277D6">
        <w:rPr>
          <w:rFonts w:cs="Times New Roman"/>
          <w:b w:val="0"/>
          <w:color w:val="000000" w:themeColor="text1"/>
          <w:szCs w:val="24"/>
        </w:rPr>
        <w:t>,</w:t>
      </w:r>
      <w:r w:rsidRPr="00C277D6">
        <w:rPr>
          <w:rFonts w:cs="Times New Roman"/>
          <w:b w:val="0"/>
          <w:color w:val="000000" w:themeColor="text1"/>
          <w:szCs w:val="24"/>
        </w:rPr>
        <w:t xml:space="preserve"> especially from the husband</w:t>
      </w:r>
      <w:r w:rsidR="00CF1006" w:rsidRPr="00C277D6">
        <w:rPr>
          <w:rFonts w:cs="Times New Roman"/>
          <w:b w:val="0"/>
          <w:color w:val="000000" w:themeColor="text1"/>
          <w:szCs w:val="24"/>
        </w:rPr>
        <w:t>,</w:t>
      </w:r>
      <w:r w:rsidRPr="00C277D6">
        <w:rPr>
          <w:rFonts w:cs="Times New Roman"/>
          <w:b w:val="0"/>
          <w:color w:val="000000" w:themeColor="text1"/>
          <w:szCs w:val="24"/>
        </w:rPr>
        <w:t xml:space="preserve"> and adherence to IFA</w:t>
      </w:r>
      <w:r w:rsidR="00037B79" w:rsidRPr="00C277D6">
        <w:rPr>
          <w:rFonts w:cs="Times New Roman"/>
          <w:b w:val="0"/>
          <w:color w:val="000000" w:themeColor="text1"/>
          <w:szCs w:val="24"/>
        </w:rPr>
        <w:t xml:space="preserve"> </w:t>
      </w:r>
      <w:r w:rsidR="00FA04EC"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{"citationItems":[{"id":"ITEM-1","itemData":{"DOI":"10.1017/S1368980016001002","ISSN":"14752727","PMID":"27181394","abstract":"Objective To examine whether women's knowledge of pregnancy-related risks and family support received during pregnancy are associated with adherence to maternal iron-folic acid (IFA) supplementation. Design Secondary data analysis of the 2002-03, 2007 and 2012 Indonesia Demographic and Health Survey. Analysis of the association between factors associated with adherence (consuming ≥90 IFA tablets), including the women's knowledge and family support, was performed using multivariate logistic regression. Setting National household survey. Subjects Women (n 19 133) who had given birth within 2 years prior to the interview date. Results Knowledge of pregnancy-related risks was associated with increased adherence to IFA supplementation (adjusted OR=1·8; 95 % CI 1·6, 2·0), as was full family (particularly husband's) support (adjusted OR=1·9; 95 % CI 1·6, 2·3). Adequate antenatal care (ANC) visits (i.e. four or more) was associated with increased adherence (adjusted OR=2·2; 95 % CI 2·0, 2·4). However, ANC providers missed opportunities to distribute tablets and information, as among women with adequate ANC visits, 15 % reported never having received/bought any IFA tablets and 30 % had no knowledge of pregnancy-related risks. A significant interaction was observed between family support and the women's educational level in predicting adherence. Family support significantly increased the adherence among women with &lt;9 years of education. Conclusions Improving women's knowledge of pregnancy-related risks and involving family members, particularly the husband and importantly for less-educated women, improved adherence to IFA supplementation. ANC visit opportunities must be optimized to provide women with sufficient numbers of IFA tablets along with health information (especially on pregnancy-related risks) and partner support counselling.","author":[{"dropping-particle":"","family":"Wiradnyani","given":"Luh Ade Ari","non-dropping-particle":"","parse-names":false,"suffix":""},{"dropping-particle":"","family":"Khusun","given":"Helda","non-dropping-particle":"","parse-names":false,"suffix":""},{"dropping-particle":"","family":"Achadi","given":"Endang L.","non-dropping-particle":"","parse-names":false,"suffix":""},{"dropping-particle":"","family":"Ocviyanti","given":"Dwiana","non-dropping-particle":"","parse-names":false,"suffix":""},{"dropping-particle":"","family":"Shankar","given":"Anuraj H.","non-dropping-particle":"","parse-names":false,"suffix":""}],"container-title":"Public Health Nutrition","id":"ITEM-1","issue":"15","issued":{"date-parts":[["2016"]]},"page":"2818-2828","title":"Role of family support and women's knowledge on pregnancy-related risks in adherence to maternal iron-folic acid supplementation in Indonesia","type":"article-journal","volume":"19"},"uris":["http://www.mendeley.com/documents/?uuid=70b21e35-3d61-4392-bed2-ff8e5268fb67"]}],"mendeley":{"formattedCitation":"(24)","plainTextFormattedCitation":"(24)","previouslyFormattedCitation":"(24)"},"properties":{"noteIndex":0},"schema":"https://github.com/citation-style-language/schema/raw/master/csl-citation.json"}</w:instrText>
      </w:r>
      <w:r w:rsidR="00FA04EC"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2762B2" w:rsidRPr="00C277D6">
        <w:rPr>
          <w:rFonts w:cs="Times New Roman"/>
          <w:b w:val="0"/>
          <w:noProof/>
          <w:color w:val="000000" w:themeColor="text1"/>
          <w:szCs w:val="24"/>
        </w:rPr>
        <w:t>24</w:t>
      </w:r>
      <w:r w:rsidR="00FA04EC" w:rsidRPr="00C277D6">
        <w:rPr>
          <w:rFonts w:cs="Times New Roman"/>
          <w:b w:val="0"/>
          <w:color w:val="000000" w:themeColor="text1"/>
          <w:szCs w:val="24"/>
        </w:rPr>
        <w:fldChar w:fldCharType="end"/>
      </w:r>
      <w:r w:rsidR="003B73B9" w:rsidRPr="00C277D6">
        <w:rPr>
          <w:rFonts w:cs="Times New Roman"/>
          <w:b w:val="0"/>
          <w:color w:val="000000" w:themeColor="text1"/>
          <w:szCs w:val="24"/>
        </w:rPr>
        <w:t>,</w:t>
      </w:r>
      <w:r w:rsidR="00FA04EC"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{"citationItems":[{"id":"ITEM-1","itemData":{"DOI":"10.1186/1471-2393-14-305","ISSN":"14712393","PMID":"25189220","abstract":"Background: World Health Organization recommends a standard daily oral dose of iron and folic acid (IFA) supplements throughout pregnancy to begin as early as possible. The aim of the present study was to determine the prevalence of use of antenatal IFA supplements, and the socio-demographic factors associated with the non-use of antenatal IFA supplements from 14 selected districts in Pakistan.Methods: Data was derived from a cross sectional household survey conducted in 14 project districts across Pakistan. Trained female field workers conducted interviews with married women of reproductive age from December 2011 to March 2012. Women with the most recent live births in the preceding five years of the survey were selected for this study. Data was analysed by using STATA 13 and adjusted for the cluster sampling design. Multivariate logistic regression models were constructed to identify the independent factors associated with the non-use of antenatal IFA supplements.Results: Of 6,266 women interviewed, 2,400 (38.3%, 95% CI, 36.6%, 40.1%) reported taking IFA supplements during their last pregnancy. Among IFA users, the most common source of supplements was doctors (49.4%) followed by community health workers (40.3%). The mean (±SE) number of supplements used was 76.9 (±51.6), and the mean (±SE) month of pregnancy at initiation of supplementation was 5.3 (±1.7) months. Socio-demographic factors significantly associated with the non-use of antenatal IFA supplements were living in Dera Ghazi Khan district (AdjOR: 1.72), maternal age 45 years and above (AdjOR: 1.97), no maternal education (AdjOR: 2.36), no paternal education (AdjOR: 1.58), belonging to the lowest household wealth index quartile (AdjOR: 1.47), and no use of antenatal care (ANC) services (AdjOR: 13.39).Conclusions: The coverage of antenatal IFA supplements is very low in the surveyed districts of Pakistan, and the lack of parental education, older aged women, belonging to poorest households, residence in Dera Ghazi Khan district and no use of ANC services were all significantly associated with non-use of these supplements. These findings highlight the urgent need to develop interventions targeting all pregnant women by improving ANC coverage to increase the use of antenatal IFA supplements in Pakistan.","author":[{"dropping-particle":"","family":"Nisar","given":"Yasir B.","non-dropping-particle":"","parse-names":false,"suffix":""},{"dropping-particle":"","family":"Dibley","given":"Michael J.","non-dropping-particle":"","parse-names":false,"suffix":""},{"dropping-particle":"","family":"Mir","given":"Ali M.","non-dropping-particle":"","parse-names":false,"suffix":""}],"container-title":"BMC Pregnancy and Childbirth","id":"ITEM-1","issue":"1","issued":{"date-parts":[["2014"]]},"page":"1-12","title":"Factors associated with non-use of antenatal iron and folic acid supplements among Pakistani women: A cross sectional household survey","type":"article-journal","volume":"14"},"uris":["http://www.mendeley.com/documents/?uuid=389ad05d-f742-4f01-ae2a-05236b96e37d"]}],"mendeley":{"formattedCitation":"(25)","plainTextFormattedCitation":"(25)","previouslyFormattedCitation":"(25)"},"properties":{"noteIndex":0},"schema":"https://github.com/citation-style-language/schema/raw/master/csl-citation.json"}</w:instrText>
      </w:r>
      <w:r w:rsidR="00FA04EC"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25</w:t>
      </w:r>
      <w:r w:rsidR="00FA04EC" w:rsidRPr="00C277D6">
        <w:rPr>
          <w:rFonts w:cs="Times New Roman"/>
          <w:b w:val="0"/>
          <w:color w:val="000000" w:themeColor="text1"/>
          <w:szCs w:val="24"/>
        </w:rPr>
        <w:fldChar w:fldCharType="end"/>
      </w:r>
      <w:r w:rsidR="003B73B9" w:rsidRPr="00C277D6">
        <w:rPr>
          <w:rFonts w:cs="Times New Roman"/>
          <w:b w:val="0"/>
          <w:color w:val="000000" w:themeColor="text1"/>
          <w:szCs w:val="24"/>
        </w:rPr>
        <w:t>,</w:t>
      </w:r>
      <w:r w:rsidR="00FA04EC"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{"citationItems":[{"id":"ITEM-1","itemData":{"DOI":"10.1186/s12978-019-0848-9","ISSN":"17424755","PMID":"31864397","abstract":"Background: Iron and folic acid deficiency anaemia are one of the global public health challenges that pose 1.45% of all disability-adjusted life-years. It is recognized as a cause for an unacceptably high proportion of maternal and perinatal morbidity and mortality. Adherence to iron and folic acid supplementation during the antenatal period is paramount to reduce anaemia and its associated morbidities. Although several studies have been conducted across the country, their reports were inconsistent and inconclusive for intervention. Therefore, this systematic review and meta-analysis were aimed to estimate the pooled national level adherence to iron and folic acid supplementation and its determinants among pregnant women in Ethiopia. Methods: This systematic review and meta-analysis were pursued the Preferred Reporting Items for Systematic Reviews and Meta-Analyses (PRISMA) 2009 guideline. An extensive search of databases including, PubMed, Google Scholar, and African Journals Online were conducted to access articles. The Newcastle- Ottawa quality assessment tool was used to assess the quality of each study and meta-analysis was conducted using a random-effects model. I2 test and Egger's test were used to assess the heterogeneity and publication bias respectively. The meta-analysis of estimating national level adherence were done using STATA version 11 with 95% CI. Results: Twenty studies with a total of 16,818 pregnant women were included in this meta-analysis. The pooled national level iron and folic acid supplementation's adherence were 46.15% (95%CI:34.75,57.55). The highest adherence was observed in Addis Abeba, 60% (95%CI: 55.93, 64.07) followed by Tigray, 58.9% (95% CI: 33.86, 84.03). Women who received supplemental information [OR = 2.34, 95%CI: 1.05, 5.24], who had good knowledge [OR = 2.2, 95%CI: 1.05, 5.24], began the ANC visit before 16 weeks [OR = 2.41, 95%CI: 1.76, 3.29], and had ≥4 ANC visits [OR = 2.59, 95% CI: 1.09, 6.15] were more likely adhere to the supplementation. Fear of side effects (46.4, 95% CI: 30.9 61.8) and forgetfulness (30.7, 95% CI: 17.6, 43.8) were the major barriers of adherence of the supplementations. Conclusions: More than four of nine pregnant women have adhered to the iron and folic acid supplementation. This meta-analysis revealed that receiving supplemental counselling, knowledge of the supplement; early registration and frequent ANC visit were significantly associated with the adherence of the iron and folic ac…","author":[{"dropping-particle":"","family":"Desta","given":"Melaku","non-dropping-particle":"","parse-names":false,"suffix":""},{"dropping-particle":"","family":"Kassie","given":"Bekalu","non-dropping-particle":"","parse-names":false,"suffix":""},{"dropping-particle":"","family":"Chanie","given":"Habtamu","non-dropping-particle":"","parse-names":false,"suffix":""},{"dropping-particle":"","family":"Mulugeta","given":"Henok","non-dropping-particle":"","parse-names":false,"suffix":""},{"dropping-particle":"","family":"Yirga","given":"Tadesse","non-dropping-particle":"","parse-names":false,"suffix":""},{"dropping-particle":"","family":"Temesgen","given":"Habtamu","non-dropping-particle":"","parse-names":false,"suffix":""},{"dropping-particle":"","family":"Leshargie","given":"Cheru Tesema","non-dropping-particle":"","parse-names":false,"suffix":""},{"dropping-particle":"","family":"Merkeb","given":"Yoseph","non-dropping-particle":"","parse-names":false,"suffix":""}],"container-title":"Reproductive Health","id":"ITEM-1","issue":"1","issued":{"date-parts":[["2019"]]},"page":"1-14","publisher":"Reproductive Health","title":"Adherence of iron and folic acid supplementation and determinants among pregnant women in Ethiopia: A systematic review and meta-analysis","type":"article-journal","volume":"16"},"uris":["http://www.mendeley.com/documents/?uuid=9714a303-6275-4ca9-ac0b-9b03a862bdcf"]}],"mendeley":{"formattedCitation":"(38)","plainTextFormattedCitation":"(38)","previouslyFormattedCitation":"(38)"},"properties":{"noteIndex":0},"schema":"https://github.com/citation-style-language/schema/raw/master/csl-citation.json"}</w:instrText>
      </w:r>
      <w:r w:rsidR="00FA04EC"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38</w:t>
      </w:r>
      <w:r w:rsidR="00FA04EC"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000164CA" w:rsidRPr="00C277D6">
        <w:rPr>
          <w:rFonts w:cs="Times New Roman"/>
          <w:b w:val="0"/>
          <w:color w:val="000000" w:themeColor="text1"/>
          <w:szCs w:val="24"/>
        </w:rPr>
        <w:t>. However,</w:t>
      </w:r>
      <w:r w:rsidR="00037B79" w:rsidRPr="00C277D6">
        <w:rPr>
          <w:rFonts w:cs="Times New Roman"/>
          <w:b w:val="0"/>
          <w:color w:val="000000" w:themeColor="text1"/>
          <w:szCs w:val="24"/>
        </w:rPr>
        <w:t xml:space="preserve"> this study will focus on household size, source of water</w:t>
      </w:r>
      <w:r w:rsidR="00E53EDC" w:rsidRPr="00C277D6">
        <w:rPr>
          <w:rFonts w:cs="Times New Roman"/>
          <w:b w:val="0"/>
          <w:color w:val="000000" w:themeColor="text1"/>
          <w:szCs w:val="24"/>
        </w:rPr>
        <w:t>,</w:t>
      </w:r>
      <w:r w:rsidR="00037B79" w:rsidRPr="00C277D6">
        <w:rPr>
          <w:rFonts w:cs="Times New Roman"/>
          <w:b w:val="0"/>
          <w:color w:val="000000" w:themeColor="text1"/>
          <w:szCs w:val="24"/>
        </w:rPr>
        <w:t xml:space="preserve"> and type of toilet facility which has little information known.</w:t>
      </w:r>
    </w:p>
    <w:p w14:paraId="25033237" w14:textId="7A143650" w:rsidR="00F226B0" w:rsidRPr="00C277D6" w:rsidRDefault="00F226B0" w:rsidP="00C277D6">
      <w:pPr>
        <w:spacing w:after="0" w:line="360" w:lineRule="auto"/>
        <w:jc w:val="both"/>
        <w:rPr>
          <w:rFonts w:cs="Times New Roman"/>
          <w:color w:val="000000" w:themeColor="text1"/>
          <w:szCs w:val="24"/>
        </w:rPr>
      </w:pPr>
      <w:r w:rsidRPr="00C277D6">
        <w:rPr>
          <w:rFonts w:cs="Times New Roman"/>
          <w:color w:val="000000" w:themeColor="text1"/>
          <w:szCs w:val="24"/>
        </w:rPr>
        <w:t xml:space="preserve">Access to information and knowledge on health and nutrition </w:t>
      </w:r>
    </w:p>
    <w:p w14:paraId="751817FF" w14:textId="4E445002" w:rsidR="00F226B0" w:rsidRPr="00C277D6" w:rsidRDefault="00F226B0" w:rsidP="00A36E46">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 xml:space="preserve">Studies </w:t>
      </w:r>
      <w:r w:rsidR="00E53EDC" w:rsidRPr="00C277D6">
        <w:rPr>
          <w:rFonts w:cs="Times New Roman"/>
          <w:b w:val="0"/>
          <w:color w:val="000000" w:themeColor="text1"/>
          <w:szCs w:val="24"/>
        </w:rPr>
        <w:t>have</w:t>
      </w:r>
      <w:r w:rsidRPr="00C277D6">
        <w:rPr>
          <w:rFonts w:cs="Times New Roman"/>
          <w:b w:val="0"/>
          <w:color w:val="000000" w:themeColor="text1"/>
          <w:szCs w:val="24"/>
        </w:rPr>
        <w:t xml:space="preserve"> revealed that pregnant women who receive information regardless </w:t>
      </w:r>
      <w:r w:rsidR="00E53EDC" w:rsidRPr="00C277D6">
        <w:rPr>
          <w:rFonts w:cs="Times New Roman"/>
          <w:b w:val="0"/>
          <w:color w:val="000000" w:themeColor="text1"/>
          <w:szCs w:val="24"/>
        </w:rPr>
        <w:t xml:space="preserve">of </w:t>
      </w:r>
      <w:r w:rsidRPr="00C277D6">
        <w:rPr>
          <w:rFonts w:cs="Times New Roman"/>
          <w:b w:val="0"/>
          <w:color w:val="000000" w:themeColor="text1"/>
          <w:szCs w:val="24"/>
        </w:rPr>
        <w:t>the source about health or nutrients</w:t>
      </w:r>
      <w:r w:rsidR="0009571D" w:rsidRPr="00C277D6">
        <w:rPr>
          <w:rFonts w:cs="Times New Roman"/>
          <w:b w:val="0"/>
          <w:color w:val="000000" w:themeColor="text1"/>
          <w:szCs w:val="24"/>
        </w:rPr>
        <w:t xml:space="preserve"> and those with high knowledge of </w:t>
      </w:r>
      <w:r w:rsidR="000B6F43" w:rsidRPr="00C277D6">
        <w:rPr>
          <w:rFonts w:cs="Times New Roman"/>
          <w:b w:val="0"/>
          <w:color w:val="000000" w:themeColor="text1"/>
          <w:szCs w:val="24"/>
        </w:rPr>
        <w:t>anaemia</w:t>
      </w:r>
      <w:r w:rsidRPr="00C277D6">
        <w:rPr>
          <w:rFonts w:cs="Times New Roman"/>
          <w:b w:val="0"/>
          <w:color w:val="000000" w:themeColor="text1"/>
          <w:szCs w:val="24"/>
        </w:rPr>
        <w:t xml:space="preserve"> are more likely to comply with IFA supplementation</w:t>
      </w:r>
      <w:r w:rsidR="009950D2" w:rsidRPr="00C277D6">
        <w:rPr>
          <w:rFonts w:cs="Times New Roman"/>
          <w:b w:val="0"/>
          <w:color w:val="000000" w:themeColor="text1"/>
          <w:szCs w:val="24"/>
        </w:rPr>
        <w:t xml:space="preserve"> </w:t>
      </w:r>
      <w:r w:rsidR="009950D2"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{"citationItems":[{"id":"ITEM-1","itemData":{"DOI":"10.1155/2020/3127245","ISSN":"2356-7104","abstract":" Introduction . Pregnant women are at a high risk of anaemia, with iron-folate deficiency being the most common cause of anaemia among pregnant women. Despite the well-known importance of iron and folic acid supplementation (IFAS) during pregnancy, adherence to these supplements is relatively low and associated factors were not well identified in the study area. This study is aimed at investigating adherence to IFAS and associated factors among pregnant women in Kasulu district, north-western Tanzania. Methods. A health facility cross-sectional survey with a mixed-method approach was conducted in Kasulu district from March to April 2019. A structured questionnaire was given to 320 women with children aged 0-6 months to assess factors associated with adherence to IFAS among pregnant women. Data were entered into SPSS version 22.0 for analysis. Binary logistic regression was further employed to determine the factors associated with adherence to IFAS. Focus group discussions were done with 19 pregnant women and 15 mothers of children aged 0-6 months to obtain more clarifications on the factors associated with adherence to IFAS. Furthermore, in-depth interviews were done with six health care providers to explore their perceptions of IFAS. Results . Out of the 320 respondents of the survey, 20.3% (  n = 65  ) adhered to IFAS. Factors associated with adherence to IFAS among pregnant women included time to start ANC (  AOR = 3.72  , 95% CI: 1.42, 9.79), knowledge of anaemia (  AOR = 3.84  , 95% CI: 1.335, 10.66), counseling on the importance of the iron-folic acid (  AOR = 3.86  , 95% CI: 1.42, 10.50), IFAS given during clinical visit (  AOR = 15.72  , 95% CI: 5.34, 46.31), number of meals consumed (  AOR = 3.44  , 95% CI: 1.28, 9.21), number of children (  AOR = 3.462  , 95% CI: 1.035, 11.58), and distance to health facility (  AOR = 0.34  , 95% CI: 0.131, 0.886). Qualitative findings revealed that delayed first ANC visit, lack of remainder for pregnant women to take IFAS, low awareness about the negative effects of anaemia, low of knowledge of IFAS and management of side effects, negative beliefs about the use of IFAS, and follow-up mechanism were major reasons for poor adherence. Conclusion . Adherence to iron-folic acid supplementation during pregnancy was low. Strengthening systems for creating reminding mechanism, raising community awareness through educational programs to pregnant women and health providers could improve adherence to IFAS. ","author":[{"dropping-particle":"","family":"Lyoba","given":"Winfrida B.","non-dropping-particle":"","parse-names":false,"suffix":""},{"dropping-particle":"","family":"Mwakatoga","given":"Joyce D.","non-dropping-particle":"","parse-names":false,"suffix":""},{"dropping-particle":"","family":"Festo","given":"Charles","non-dropping-particle":"","parse-names":false,"suffix":""},{"dropping-particle":"","family":"Mrema","given":"Jackline","non-dropping-particle":"","parse-names":false,"suffix":""},{"dropping-particle":"","family":"Elisaria","given":"Ester","non-dropping-particle":"","parse-names":false,"suffix":""}],"container-title":"International Journal of Reproductive Medicine","id":"ITEM-1","issued":{"date-parts":[["2020"]]},"page":"1-11","title":"Adherence to Iron-Folic Acid Supplementation and Associated Factors among Pregnant Women in Kasulu Communities in North-Western Tanzania","type":"article-journal","volume":"2020"},"uris":["http://www.mendeley.com/documents/?uuid=c8f99a5e-1563-490c-9547-a04338c79c3f"]}],"mendeley":{"formattedCitation":"(30)","plainTextFormattedCitation":"(30)","previouslyFormattedCitation":"(30)"},"properties":{"noteIndex":0},"schema":"https://github.com/citation-style-language/schema/raw/master/csl-citation.json"}</w:instrText>
      </w:r>
      <w:r w:rsidR="009950D2"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2762B2" w:rsidRPr="00C277D6">
        <w:rPr>
          <w:rFonts w:cs="Times New Roman"/>
          <w:b w:val="0"/>
          <w:noProof/>
          <w:color w:val="000000" w:themeColor="text1"/>
          <w:szCs w:val="24"/>
        </w:rPr>
        <w:t>30</w:t>
      </w:r>
      <w:r w:rsidR="009950D2" w:rsidRPr="00C277D6">
        <w:rPr>
          <w:rFonts w:cs="Times New Roman"/>
          <w:b w:val="0"/>
          <w:color w:val="000000" w:themeColor="text1"/>
          <w:szCs w:val="24"/>
        </w:rPr>
        <w:fldChar w:fldCharType="end"/>
      </w:r>
      <w:r w:rsidR="009950D2" w:rsidRPr="00C277D6">
        <w:rPr>
          <w:rFonts w:cs="Times New Roman"/>
          <w:b w:val="0"/>
          <w:color w:val="000000" w:themeColor="text1"/>
          <w:szCs w:val="24"/>
        </w:rPr>
        <w:t xml:space="preserve">, </w:t>
      </w:r>
      <w:r w:rsidR="009950D2"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{"citationItems":[{"id":"ITEM-1","itemData":{"DOI":"10.1186/s12978-019-0848-9","ISSN":"17424755","PMID":"31864397","abstract":"Background: Iron and folic acid deficiency anaemia are one of the global public health challenges that pose 1.45% of all disability-adjusted life-years. It is recognized as a cause for an unacceptably high proportion of maternal and perinatal morbidity and mortality. Adherence to iron and folic acid supplementation during the antenatal period is paramount to reduce anaemia and its associated morbidities. Although several studies have been conducted across the country, their reports were inconsistent and inconclusive for intervention. Therefore, this systematic review and meta-analysis were aimed to estimate the pooled national level adherence to iron and folic acid supplementation and its determinants among pregnant women in Ethiopia. Methods: This systematic review and meta-analysis were pursued the Preferred Reporting Items for Systematic Reviews and Meta-Analyses (PRISMA) 2009 guideline. An extensive search of databases including, PubMed, Google Scholar, and African Journals Online were conducted to access articles. The Newcastle- Ottawa quality assessment tool was used to assess the quality of each study and meta-analysis was conducted using a random-effects model. I2 test and Egger's test were used to assess the heterogeneity and publication bias respectively. The meta-analysis of estimating national level adherence were done using STATA version 11 with 95% CI. Results: Twenty studies with a total of 16,818 pregnant women were included in this meta-analysis. The pooled national level iron and folic acid supplementation's adherence were 46.15% (95%CI:34.75,57.55). The highest adherence was observed in Addis Abeba, 60% (95%CI: 55.93, 64.07) followed by Tigray, 58.9% (95% CI: 33.86, 84.03). Women who received supplemental information [OR = 2.34, 95%CI: 1.05, 5.24], who had good knowledge [OR = 2.2, 95%CI: 1.05, 5.24], began the ANC visit before 16 weeks [OR = 2.41, 95%CI: 1.76, 3.29], and had ≥4 ANC visits [OR = 2.59, 95% CI: 1.09, 6.15] were more likely adhere to the supplementation. Fear of side effects (46.4, 95% CI: 30.9 61.8) and forgetfulness (30.7, 95% CI: 17.6, 43.8) were the major barriers of adherence of the supplementations. Conclusions: More than four of nine pregnant women have adhered to the iron and folic acid supplementation. This meta-analysis revealed that receiving supplemental counselling, knowledge of the supplement; early registration and frequent ANC visit were significantly associated with the adherence of the iron and folic ac…","author":[{"dropping-particle":"","family":"Desta","given":"Melaku","non-dropping-particle":"","parse-names":false,"suffix":""},{"dropping-particle":"","family":"Kassie","given":"Bekalu","non-dropping-particle":"","parse-names":false,"suffix":""},{"dropping-particle":"","family":"Chanie","given":"Habtamu","non-dropping-particle":"","parse-names":false,"suffix":""},{"dropping-particle":"","family":"Mulugeta","given":"Henok","non-dropping-particle":"","parse-names":false,"suffix":""},{"dropping-particle":"","family":"Yirga","given":"Tadesse","non-dropping-particle":"","parse-names":false,"suffix":""},{"dropping-particle":"","family":"Temesgen","given":"Habtamu","non-dropping-particle":"","parse-names":false,"suffix":""},{"dropping-particle":"","family":"Leshargie","given":"Cheru Tesema","non-dropping-particle":"","parse-names":false,"suffix":""},{"dropping-particle":"","family":"Merkeb","given":"Yoseph","non-dropping-particle":"","parse-names":false,"suffix":""}],"container-title":"Reproductive Health","id":"ITEM-1","issue":"1","issued":{"date-parts":[["2019"]]},"page":"1-14","publisher":"Reproductive Health","title":"Adherence of iron and folic acid supplementation and determinants among pregnant women in Ethiopia: A systematic review and meta-analysis","type":"article-journal","volume":"16"},"uris":["http://www.mendeley.com/documents/?uuid=9714a303-6275-4ca9-ac0b-9b03a862bdcf"]}],"mendeley":{"formattedCitation":"(38)","plainTextFormattedCitation":"(38)","previouslyFormattedCitation":"(38)"},"properties":{"noteIndex":0},"schema":"https://github.com/citation-style-language/schema/raw/master/csl-citation.json"}</w:instrText>
      </w:r>
      <w:r w:rsidR="009950D2"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38</w:t>
      </w:r>
      <w:r w:rsidR="009950D2" w:rsidRPr="00C277D6">
        <w:rPr>
          <w:rFonts w:cs="Times New Roman"/>
          <w:b w:val="0"/>
          <w:color w:val="000000" w:themeColor="text1"/>
          <w:szCs w:val="24"/>
        </w:rPr>
        <w:fldChar w:fldCharType="end"/>
      </w:r>
      <w:r w:rsidR="009950D2" w:rsidRPr="00C277D6">
        <w:rPr>
          <w:rFonts w:cs="Times New Roman"/>
          <w:b w:val="0"/>
          <w:color w:val="000000" w:themeColor="text1"/>
          <w:szCs w:val="24"/>
        </w:rPr>
        <w:t xml:space="preserve">, </w:t>
      </w:r>
      <w:r w:rsidR="00B24449" w:rsidRPr="00C277D6">
        <w:rPr>
          <w:rFonts w:cs="Times New Roman"/>
          <w:b w:val="0"/>
          <w:color w:val="000000" w:themeColor="text1"/>
          <w:szCs w:val="24"/>
        </w:rPr>
        <w:fldChar w:fldCharType="begin" w:fldLock="1"/>
      </w:r>
      <w:r w:rsidR="005A1A01" w:rsidRPr="00C277D6">
        <w:rPr>
          <w:rFonts w:cs="Times New Roman"/>
          <w:b w:val="0"/>
          <w:color w:val="000000" w:themeColor="text1"/>
          <w:szCs w:val="24"/>
        </w:rPr>
        <w:instrText>ADDIN CSL_CITATION {"citationItems":[{"id":"ITEM-1","itemData":{"DOI":"10.1155/2021/6632463","ISSN":"2356-7104","abstract":" Aims/Objectives. This study assessed the adherence to iron and folic acid supplementation and the associated factors among pregnant women attending antenatal care at Bwindi Community Hospital, in Western Uganda. Methods. This was a cross-sectional study that used an interviewer-administered questionnaire and reviewed medical records. Binary and multivariable logistic regression analyses were used to identify factors associated with iron and folic acid supplementation. Adjusted odds ratio (AOR) with 95% confidence interval (CI) and   p   value &lt; 0.05 were used to assess for statistical significance. Results. We enrolled 438 pregnant women aged 16 to 41years. Participants’ mean age (±standard deviation (SD)) was 25.9 (±3.17) years. The self-reported adherence to iron and folic acid supplementation (consumed ≥4 tablets a week or 20 tablets in a month daily without missing the prescribed dosage) was 22.37% (   N = 98   ). Among the adherent pregnant women, the reported reasons (and their respective proportionality) for adherence were getting advice and counseling from the healthcare worker about the good effects of iron and folic acid supplementation (   N = 34   , 34.69%) and knowledge about the health benefits of iron and folic acid supplementation such as preventing anemia (   N = 16   , 16.33%), among others. On the other hand, the reported reasons (and their respective proportionality) for iron and folic acid nonadherence were forgetfulness (   N = 158   , 46.47%), taking too many pills (   N = 7   , 2.06%), not knowing the usefulness of iron and folic acid supplementation (   N = 29   , 8.53%), fear of the side effects of the medication (   N = 119   , 35.00%), and not getting the supplement from the hospital (   N = 27   , 7.94%). Bivariable and multivariable logistic regression analyses indicated that pregnant women who were primigravida (   adjusted   odds   ratio     AOR   = 4.5   ), who have parity of 2 or 3 (   AOR = 3.4   ), who perceived importance of iron and folic acid supplementation to prevent anemia (   AOR = 2.9   ), and who considered it important to take iron and folic acid supplementation (   AOR = 2.9   ) showed a statistically significant association with adherence to iron and folic acid supplementation. Moreover, pregnant women who perceived the risk of not taking iron and folic acid supplementation (   AOR = 5.2   ), those who received sufficient health education regarding the goals of iron and folic acid supplementation as well …","author":[{"dropping-particle":"","family":"Nimwesiga","given":"Christine","non-dropping-particle":"","parse-names":false,"suffix":""},{"dropping-particle":"","family":"Murezi","given":"Mereth","non-dropping-particle":"","parse-names":false,"suffix":""},{"dropping-particle":"","family":"Taremwa","given":"Ivan Mugisha","non-dropping-particle":"","parse-names":false,"suffix":""}],"container-title":"International Journal of Reproductive Medicine","id":"ITEM-1","issued":{"date-parts":[["2021"]]},"page":"1-10","title":"Adherence to Iron and Folic Acid Supplementation and Its Associated Factors among Pregnant Women Attending Antenatal Care at Bwindi Community Hospital, Western Uganda","type":"article-journal","volume":"2021"},"uris":["http://www.mendeley.com/documents/?uuid=f1d2911a-8004-4c1b-9be0-7d1a907384ca"]}],"mendeley":{"formattedCitation":"(1)","plainTextFormattedCitation":"(1)","previouslyFormattedCitation":"(1)"},"properties":{"noteIndex":0},"schema":"https://github.com/citation-style-language/schema/raw/master/csl-citation.json"}</w:instrText>
      </w:r>
      <w:r w:rsidR="00B24449" w:rsidRPr="00C277D6">
        <w:rPr>
          <w:rFonts w:cs="Times New Roman"/>
          <w:b w:val="0"/>
          <w:color w:val="000000" w:themeColor="text1"/>
          <w:szCs w:val="24"/>
        </w:rPr>
        <w:fldChar w:fldCharType="separate"/>
      </w:r>
      <w:r w:rsidR="005A1A01" w:rsidRPr="00C277D6">
        <w:rPr>
          <w:rFonts w:cs="Times New Roman"/>
          <w:b w:val="0"/>
          <w:noProof/>
          <w:color w:val="000000" w:themeColor="text1"/>
          <w:szCs w:val="24"/>
        </w:rPr>
        <w:t>1</w:t>
      </w:r>
      <w:r w:rsidR="00B24449" w:rsidRPr="00C277D6">
        <w:rPr>
          <w:rFonts w:cs="Times New Roman"/>
          <w:b w:val="0"/>
          <w:color w:val="000000" w:themeColor="text1"/>
          <w:szCs w:val="24"/>
        </w:rPr>
        <w:fldChar w:fldCharType="end"/>
      </w:r>
      <w:r w:rsidR="009950D2" w:rsidRPr="00C277D6">
        <w:rPr>
          <w:rFonts w:cs="Times New Roman"/>
          <w:b w:val="0"/>
          <w:color w:val="000000" w:themeColor="text1"/>
          <w:szCs w:val="24"/>
        </w:rPr>
        <w:t xml:space="preserve">, </w:t>
      </w:r>
      <w:r w:rsidR="00B2444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{"citationItems":[{"id":"ITEM-1","itemData":{"DOI":"10.1186/s12884-021-03881-8","ISBN":"1288402103881","ISSN":"14712393","PMID":"34193055","abstract":"Background: During pregnancy, nutritional requirements increase and if not met, pregnancy-related complications may manifest. To prevent these undesirable outcomes, the World Health Organization recommends daily oral iron and folic acid (IFA) supplementation as part of antenatal care. Despite this recommendation, the use of IFA supplements is still very low in several developing countries. Additionally, no prior information exists regarding the level of consumption of IFA in Eswatini. Thus, this study aimed to determine the prevalence of consumption of IFA supplements and to identify factors associated with the consumption of IFA supplements among pregnant women in Eswatini. Methods: A cross-sectional questionnaire survey was conducted among 330 pregnant women aged ≥ 18 years in their third trimester in Eswatini. Participants were recruited from eight purposively selected healthcare facilities from July 2019 to October 2019. Good consumption was defined as consuming all or almost all IFA supplements throughout pregnancy. Results: During the first trimester, 10.3 % of the participants consumed all or almost all IFA supplements. In the second and third trimesters, those who consumed all or almost all supplements were 37 and 39.7 %, respectively, for iron and 37.6 and 40.9 %, respectively, for folic acid. Barriers, including side effects, forgetfulness, safe previous pregnancies without IFA, others’ advice against consumption, IFA stock-outs, inability to meet transport costs, and inadequate supply of IFA tablets, contribute to low consumption of IFA. Multivariate logistic regression models showed that the barriers were inversely associated with good consumption of IFA supplements. Better knowledge and attitude toward IFA and older maternal age were positively associated with good consumption of IFA supplements. Conclusions: Low consumption of IFA supplements in overall pregnancy is mainly owing to the late antenatal care attendance. Strategies such as establishing a preconception care unit and school-based provision of IFA may be helpful. It is evident that most women still lack knowledge, and some have negative attitudes about IFA supplements. Health education to raise awareness and emphasize the importance of starting antenatal care early as well as consuming supplements on time should be revisited and intensified. Multiple strategies such as including community health care workers for distributing IFA supplements, discussing with clients about the meas…","author":[{"dropping-particle":"","family":"Mabuza","given":"Gugulethu N.","non-dropping-particle":"","parse-names":false,"suffix":""},{"dropping-particle":"","family":"Waits","given":"Alexander","non-dropping-particle":"","parse-names":false,"suffix":""},{"dropping-particle":"","family":"Nkoka","given":"Owen","non-dropping-particle":"","parse-names":false,"suffix":""},{"dropping-particle":"","family":"Chien","given":"Li Yin","non-dropping-particle":"","parse-names":false,"suffix":""}],"container-title":"BMC Pregnancy and Childbirth","id":"ITEM-1","issue":"1","issued":{"date-parts":[["2021"]]},"page":"1-10","publisher":"BMC Pregnancy and Childbirth","title":"Prevalence of iron and folic acid supplements consumption and associated factors among pregnant women in Eswatini: a multicenter cross-sectional study","type":"article-journal","volume":"21"},"uris":["http://www.mendeley.com/documents/?uuid=abcfa9ca-8a44-445a-8d1d-d3c07f825264"]}],"mendeley":{"formattedCitation":"(42)","plainTextFormattedCitation":"(42)","previouslyFormattedCitation":"(42)"},"properties":{"noteIndex":0},"schema":"https://github.com/citation-style-language/schema/raw/master/csl-citation.json"}</w:instrText>
      </w:r>
      <w:r w:rsidR="00B24449"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42</w:t>
      </w:r>
      <w:r w:rsidR="00B24449" w:rsidRPr="00C277D6">
        <w:rPr>
          <w:rFonts w:cs="Times New Roman"/>
          <w:b w:val="0"/>
          <w:color w:val="000000" w:themeColor="text1"/>
          <w:szCs w:val="24"/>
        </w:rPr>
        <w:fldChar w:fldCharType="end"/>
      </w:r>
      <w:r w:rsidR="009950D2" w:rsidRPr="00C277D6">
        <w:rPr>
          <w:rFonts w:cs="Times New Roman"/>
          <w:b w:val="0"/>
          <w:color w:val="000000" w:themeColor="text1"/>
          <w:szCs w:val="24"/>
        </w:rPr>
        <w:t>,</w:t>
      </w:r>
      <w:r w:rsidR="00B2444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{"citationItems":[{"id":"ITEM-1","itemData":{"DOI":"10.12688/wellcomeopenres.16699.2","ISSN":"2398502X","abstract":"Background: Maternal anaemia is a public health problem worldwide, and its aetiology is linked to iron deficiency. The high nutrient demand during pregnancy exacerbates the condition. To meet the increased nutritional demand, supplementation of iron and folic acid (IFA) is key. The supplements are provided freely to pregnant women during antenatal visits at public health facilities, however, their uptake and adherence in Kenya remain unacceptably low. Methods: A hospital-based cross-sectional study involving 241 postnatal mothers seeking maternal and child healthcare (MCH) care at Kakamega level 5 hospital was conducted. Both quantitative and qualitative data were collected. Quantitative data were collected from 241 eligible postnatal mothers, while qualitative data were obtained through key informant interviews with community health volunteers and healthcare providers. Results: There was a moderate adherence to IFA supplementation (60.6%) during pregnancy among postnatal mothers seeking MCH care at Kakamega level 5 hospital. Some of the reasons for non-adherence stated by the respondents included; IFA related side effects (41.3%), forgetfulness (37.3%) and bad smell of the IFA supplements (10.3%). Higher IFA adherence was noted among the primigravida participants (OR=2.704; 95% CI: 1.262, 5.793; p=0.010) compared to multigravida participants, and those with a higher knowledge level of anaemia (OR=3.215; 95% CI: 1.346, 7.68; p=0.009) compared to their counterparts with low anaemia knowledge. Other factors that showed correlation with IFA adherence were: IFA education, pregnancy counselling before conception and the number of antenatal care visits attained. Conclusion: There is a moderate adherence to IFA supplementation during pregnancy among mothers seeking MCH at Kakamega level 5 hospital. The greatest impediments of IFA compliance during pregnancy are IFA side effects, forgetfulness and the bad smell of the IFA tablets. Therefore, providing IFA education to pregnant mothers incorporated with probable ways of managing the IFA side effects would contribute to IFA supplementation adherence.","author":[{"dropping-particle":"","family":"Bahati","given":"Felix","non-dropping-particle":"","parse-names":false,"suffix":""},{"dropping-particle":"","family":"Kairu-Wanyoike","given":"Salome","non-dropping-particle":"","parse-names":false,"suffix":""},{"dropping-particle":"","family":"Nzioki","given":"Japheth Mativo","non-dropping-particle":"","parse-names":false,"suffix":""}],"container-title":"Wellcome Open Research","id":"ITEM-1","issued":{"date-parts":[["2021"]]},"page":"1-31","title":"Adherence to iron and folic acid supplementation during pregnancy among postnatal mothers seeking maternal and child healthcare at Kakamega level 5 hospital in Kenya: A cross-sectional study","type":"article-journal","volume":"6"},"uris":["http://www.mendeley.com/documents/?uuid=fa52f2d4-389d-4638-a197-c69a470fe2ec"]}],"mendeley":{"formattedCitation":"(43)","plainTextFormattedCitation":"(43)","previouslyFormattedCitation":"(43)"},"properties":{"noteIndex":0},"schema":"https://github.com/citation-style-language/schema/raw/master/csl-citation.json"}</w:instrText>
      </w:r>
      <w:r w:rsidR="00B24449"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43</w:t>
      </w:r>
      <w:r w:rsidR="00B24449" w:rsidRPr="00C277D6">
        <w:rPr>
          <w:rFonts w:cs="Times New Roman"/>
          <w:b w:val="0"/>
          <w:color w:val="000000" w:themeColor="text1"/>
          <w:szCs w:val="24"/>
        </w:rPr>
        <w:fldChar w:fldCharType="end"/>
      </w:r>
      <w:r w:rsidR="009950D2" w:rsidRPr="00C277D6">
        <w:rPr>
          <w:rFonts w:cs="Times New Roman"/>
          <w:b w:val="0"/>
          <w:color w:val="000000" w:themeColor="text1"/>
          <w:szCs w:val="24"/>
        </w:rPr>
        <w:t>,</w:t>
      </w:r>
      <w:r w:rsidR="00B2444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{"citationItems":[{"id":"ITEM-1","itemData":{"DOI":"10.1186/s40795-019-0324-5","ISSN":"20550928","abstract":"Background: Folic acid fortification of staple foods has been in place in many countries for over two decades. Studies have shown that folic acid fortification can significantly reduce incidence of neural tube defects. Tanzania adopted a mandatory fortification policy for commercially-produced wheat and maize flour in 2011. We determined factors influencing intake of folic acid-fortified flour among women of reproductive age (WRA). Methods: We conducted a cross-sectional study among WRA during March-April 2017 in Ifakara Town Council, Morogoro region. Multistage cluster sampling was used to select study participants. We used a questionnaire to capture information on demographics, awareness of folic acid, awareness of existence of folic acid fortified flour in community and intake of folic acid fortified flour. Intake was defined as reported consumption of folic acid fortified flour products at least once within 7 days before interview. Univariate, bivariate, and multivariable logistic analyses were done to evaluate factors associated with intake of folic acid fortified flour. Results: The median age of the 698 participating WRA was 30 years (range: 18-49). Awareness of folic acid and folic acid fortified flour was 6.9% (95% CI: 5.2-9.0%) and 7.5% (95% CI: 5.7-9.6%), respectively. Consumption of folic acid fortified flour was 63.3% (95% CI: 59.7-66.8%). Independent factors associated with intake included being employed (aOR = 1.91; 95% CI: 1.19-3.06), having no children (nulliparity) (aOR = 2.59; 95% CI: 1.36-4.95) or having 1-4 children (aOR = 1.98; 95% CI: 1.17-3.33) (vs. 5 or more children), and folic acid awareness (aOR = 2.53; 95% CI: 1.30-4.92). Conclusion: Folic acid fortified flour was used by most respondents in our study despite low awareness of existence of folic acid fortified flour in the community. Being employed, having fewer than five children, and folic acid awareness were independent factors associated with intake. We recommend scaling up of mandatory flour fortification program and doing further studies on blood folate level among women of reproductive age in Ifakara to assess fortification program effectiveness.","author":[{"dropping-particle":"","family":"Mwandelile","given":"Ipyana Frank","non-dropping-particle":"","parse-names":false,"suffix":""},{"dropping-particle":"","family":"Mpembeni","given":"Rose","non-dropping-particle":"","parse-names":false,"suffix":""},{"dropping-particle":"","family":"Abade","given":"Ahmed","non-dropping-particle":"","parse-names":false,"suffix":""},{"dropping-particle":"","family":"Rumisha","given":"Susan F.","non-dropping-particle":"","parse-names":false,"suffix":""},{"dropping-particle":"","family":"Massaga","given":"Julius J.","non-dropping-particle":"","parse-names":false,"suffix":""},{"dropping-particle":"","family":"Kishimba","given":"Rogath","non-dropping-particle":"","parse-names":false,"suffix":""}],"container-title":"BMC Nutrition","id":"ITEM-1","issue":"1","issued":{"date-parts":[["2019"]]},"page":"1-7","publisher":"BMC Nutrition","title":"Awareness and factors associated with reported intake of folic acid-fortified flour among women of reproductive age in Ifakara, Morogoro region, Tanzania: A cross-sectional study","type":"article-journal","volume":"5"},"uris":["http://www.mendeley.com/documents/?uuid=c48ebae9-f0f7-46e0-8e27-a6319b1271de"]}],"mendeley":{"formattedCitation":"(48)","plainTextFormattedCitation":"(48)","previouslyFormattedCitation":"(48)"},"properties":{"noteIndex":0},"schema":"https://github.com/citation-style-language/schema/raw/master/csl-citation.json"}</w:instrText>
      </w:r>
      <w:r w:rsidR="00B24449"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48</w:t>
      </w:r>
      <w:r w:rsidR="00B24449"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00CA4B90" w:rsidRPr="00C277D6">
        <w:rPr>
          <w:rFonts w:cs="Times New Roman"/>
          <w:b w:val="0"/>
          <w:color w:val="000000" w:themeColor="text1"/>
          <w:szCs w:val="24"/>
        </w:rPr>
        <w:t>.</w:t>
      </w:r>
    </w:p>
    <w:p w14:paraId="4F93BBAF" w14:textId="0524D2D6" w:rsidR="00C976FF" w:rsidRPr="00C277D6" w:rsidRDefault="00C976FF" w:rsidP="00C277D6">
      <w:pPr>
        <w:spacing w:after="0" w:line="360" w:lineRule="auto"/>
        <w:jc w:val="both"/>
        <w:rPr>
          <w:rFonts w:cs="Times New Roman"/>
          <w:color w:val="000000" w:themeColor="text1"/>
          <w:szCs w:val="24"/>
        </w:rPr>
      </w:pPr>
      <w:r w:rsidRPr="00C277D6">
        <w:rPr>
          <w:rFonts w:cs="Times New Roman"/>
          <w:color w:val="000000" w:themeColor="text1"/>
          <w:szCs w:val="24"/>
        </w:rPr>
        <w:t xml:space="preserve">Access to Health </w:t>
      </w:r>
      <w:r w:rsidR="00E53EDC" w:rsidRPr="00C277D6">
        <w:rPr>
          <w:rFonts w:cs="Times New Roman"/>
          <w:color w:val="000000" w:themeColor="text1"/>
          <w:szCs w:val="24"/>
        </w:rPr>
        <w:t>Services</w:t>
      </w:r>
    </w:p>
    <w:p w14:paraId="7C6756EE" w14:textId="5DD05AFC" w:rsidR="0056404C" w:rsidRPr="00C277D6" w:rsidRDefault="0056404C" w:rsidP="00A36E46">
      <w:pPr>
        <w:spacing w:before="0" w:after="0" w:line="360" w:lineRule="auto"/>
        <w:jc w:val="both"/>
        <w:rPr>
          <w:rFonts w:cs="Times New Roman"/>
          <w:b w:val="0"/>
          <w:color w:val="000000" w:themeColor="text1"/>
          <w:szCs w:val="24"/>
        </w:rPr>
      </w:pPr>
      <w:bookmarkStart w:id="60" w:name="_Toc118357336"/>
      <w:bookmarkStart w:id="61" w:name="_Toc120616658"/>
      <w:r w:rsidRPr="00C277D6">
        <w:rPr>
          <w:rFonts w:cs="Times New Roman"/>
          <w:b w:val="0"/>
          <w:color w:val="000000" w:themeColor="text1"/>
          <w:szCs w:val="24"/>
        </w:rPr>
        <w:t>Access to IFA is</w:t>
      </w:r>
      <w:r w:rsidR="00B86B0C" w:rsidRPr="00C277D6">
        <w:rPr>
          <w:rFonts w:cs="Times New Roman"/>
          <w:b w:val="0"/>
          <w:color w:val="000000" w:themeColor="text1"/>
          <w:szCs w:val="24"/>
        </w:rPr>
        <w:t xml:space="preserve"> essential for avoiding </w:t>
      </w:r>
      <w:r w:rsidR="000B6F43" w:rsidRPr="00C277D6">
        <w:rPr>
          <w:rFonts w:cs="Times New Roman"/>
          <w:b w:val="0"/>
          <w:color w:val="000000" w:themeColor="text1"/>
          <w:szCs w:val="24"/>
        </w:rPr>
        <w:t>anaemia</w:t>
      </w:r>
      <w:r w:rsidR="00A704C8" w:rsidRPr="00C277D6">
        <w:rPr>
          <w:rFonts w:cs="Times New Roman"/>
          <w:b w:val="0"/>
          <w:color w:val="000000" w:themeColor="text1"/>
          <w:szCs w:val="24"/>
        </w:rPr>
        <w:t xml:space="preserve"> </w:t>
      </w:r>
      <w:r w:rsidR="00B2444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{"citationItems":[{"id":"ITEM-1","itemData":{"DOI":"10.1186/s13045-021-01202-2","ISSN":"17568722","PMID":"34736513","abstract":"Background: Anemia is a common disease which affects around 40% of children and 30% of reproductive age women and can have major health consequences. The present study reports the global, regional and national burden of anemia and its underlying causes between 1990 and 2019, by age, sex and socio-demographic index (SDI). Methods: Publicly available data on the point prevalence and years lived with disability (YLDs) were retrieved from the global burden of disease (GBD) 2019 study for 204 countries and territories between 1990 and 2019. The point prevalence, YLD counts and rates per 100,000 population were presented, along with their corresponding 95% uncertainty intervals. Results: In 2019, the global age-standardized point prevalence and YLD rates for anemia were 23,176.2 (22,943.5–23,418.6) and 672.4 (447.2–981.5) per 100,000 population, respectively. Moreover, the global age-standardized point prevalence and YLD rate decreased by 13.4% (12.1–14.5%) and 18.8% (16.9–20.8%), respectively, over the period 1990–2019. The highest national point prevalences of anemia were found in Zambia [49327.1 (95% UI: 46,838.5–51,700.1)], Mali [46890.1 (95% UI: 44,301.1–49,389.8)], and Burkina Faso [46117.2 (95% UI: 43,640.7–48,319.2)]. In 2019, the global point prevalence of anemia was highest in the 15–19 and 95+ age groups in females and males, respectively. Also, the burden of anemia was lower in regions with higher socio-economic development. Globally, most of the prevalent cases were attributable to dietary iron deficiency, as well as hemoglobinopathies and hemolytic anemias. Conclusions: Anemia remains a major health problem, especially among females in less developed countries. The implementation of preventive programs with a focus on improving access to iron supplements, early diagnosis and the treatment of hemoglobinopathies should be taken into consideration.","author":[{"dropping-particle":"","family":"Safiri","given":"Saeid","non-dropping-particle":"","parse-names":false,"suffix":""},{"dropping-particle":"","family":"Kolahi","given":"Ali Asghar","non-dropping-particle":"","parse-names":false,"suffix":""},{"dropping-particle":"","family":"Noori","given":"Maryam","non-dropping-particle":"","parse-names":false,"suffix":""},{"dropping-particle":"","family":"Nejadghaderi","given":"Seyed Aria","non-dropping-particle":"","parse-names":false,"suffix":""},{"dropping-particle":"","family":"Karamzad","given":"Nahid","non-dropping-particle":"","parse-names":false,"suffix":""},{"dropping-particle":"","family":"Bragazzi","given":"Nicola Luigi","non-dropping-particle":"","parse-names":false,"suffix":""},{"dropping-particle":"","family":"Sullman","given":"Mark J.M.","non-dropping-particle":"","parse-names":false,"suffix":""},{"dropping-particle":"","family":"Abdollahi","given":"Morteza","non-dropping-particle":"","parse-names":false,"suffix":""},{"dropping-particle":"","family":"Collins","given":"Gary S.","non-dropping-particle":"","parse-names":false,"suffix":""},{"dropping-particle":"","family":"Kaufman","given":"Jay S.","non-dropping-particle":"","parse-names":false,"suffix":""},{"dropping-particle":"","family":"Grieger","given":"Jessica A.","non-dropping-particle":"","parse-names":false,"suffix":""}],"container-title":"Journal of Hematology and Oncology","id":"ITEM-1","issue":"1","issued":{"date-parts":[["2021"]]},"page":"1-16","publisher":"BioMed Central","title":"Burden of anemia and its underlying causes in 204 countries and territories, 1990–2019: results from the Global Burden of Disease Study 2019","type":"article-journal","volume":"14"},"uris":["http://www.mendeley.com/documents/?uuid=8cceab83-de66-40ff-92d0-f0642715dfd1"]}],"mendeley":{"formattedCitation":"(13)","plainTextFormattedCitation":"(13)","previouslyFormattedCitation":"(13)"},"properties":{"noteIndex":0},"schema":"https://github.com/citation-style-language/schema/raw/master/csl-citation.json"}</w:instrText>
      </w:r>
      <w:r w:rsidR="00B24449"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2762B2" w:rsidRPr="00C277D6">
        <w:rPr>
          <w:rFonts w:cs="Times New Roman"/>
          <w:b w:val="0"/>
          <w:noProof/>
          <w:color w:val="000000" w:themeColor="text1"/>
          <w:szCs w:val="24"/>
        </w:rPr>
        <w:t>13</w:t>
      </w:r>
      <w:r w:rsidR="00B24449"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00B24449" w:rsidRPr="00C277D6">
        <w:rPr>
          <w:rFonts w:cs="Times New Roman"/>
          <w:b w:val="0"/>
          <w:color w:val="000000" w:themeColor="text1"/>
          <w:szCs w:val="24"/>
        </w:rPr>
        <w:t>.</w:t>
      </w:r>
      <w:r w:rsidRPr="00C277D6">
        <w:rPr>
          <w:rFonts w:cs="Times New Roman"/>
          <w:b w:val="0"/>
          <w:color w:val="000000" w:themeColor="text1"/>
          <w:szCs w:val="24"/>
        </w:rPr>
        <w:t xml:space="preserve"> This necessitates a significant coverage of A</w:t>
      </w:r>
      <w:r w:rsidR="00B86B0C" w:rsidRPr="00C277D6">
        <w:rPr>
          <w:rFonts w:cs="Times New Roman"/>
          <w:b w:val="0"/>
          <w:color w:val="000000" w:themeColor="text1"/>
          <w:szCs w:val="24"/>
        </w:rPr>
        <w:t>NC care provided in facilities</w:t>
      </w:r>
      <w:r w:rsidRPr="00C277D6">
        <w:rPr>
          <w:rFonts w:cs="Times New Roman"/>
          <w:b w:val="0"/>
          <w:color w:val="000000" w:themeColor="text1"/>
          <w:szCs w:val="24"/>
        </w:rPr>
        <w:t>. False perceptions, a lack of IFA supplies, and a lack of consumption encouragement</w:t>
      </w:r>
      <w:r w:rsidR="00B86B0C" w:rsidRPr="00C277D6">
        <w:rPr>
          <w:rFonts w:cs="Times New Roman"/>
          <w:b w:val="0"/>
          <w:color w:val="000000" w:themeColor="text1"/>
          <w:szCs w:val="24"/>
        </w:rPr>
        <w:t>, however, limit access to IFA</w:t>
      </w:r>
      <w:r w:rsidR="00A704C8" w:rsidRPr="00C277D6">
        <w:rPr>
          <w:rFonts w:cs="Times New Roman"/>
          <w:b w:val="0"/>
          <w:color w:val="000000" w:themeColor="text1"/>
          <w:szCs w:val="24"/>
        </w:rPr>
        <w:t xml:space="preserve"> </w:t>
      </w:r>
      <w:r w:rsidR="00B2444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{"citationItems":[{"id":"ITEM-1","itemData":{"DOI":"10.1111/mcn.12532","ISSN":"17408709","PMID":"29271115","abstract":"In order to inform large scale supplementation programme design, we review and summarize the barriers and enablers for improved coverage and utilization of iron and folic acid (IFA) supplements by pregnant women in 7 countries in Africa and Asia. Mixed methods were used to analyse IFA supplementation programmes in Afghanistan, Bangladesh, Indonesia, Ethiopia, Kenya, Nigeria, and Senegal based on formative research conducted in 2012–2013. Qualitative data from focus-group discussions and interviews with women and service providers were used for content analysis to elicit common themes on barriers and enablers at internal, external, and relational levels. Anaemia symptoms in pregnancy are well known among women and health care providers in all countries, yet many women do not feel personally at risk. Broad awareness and increased coverage of facility-based antenatal care (ANC) make it an efficient delivery channel for IFA; however, first trimester access to IFA is hindered by beliefs about when to first attend ANC and preferences for disclosing pregnancy status. Variable access and poor quality ANC services, including insufficient IFA supplies and inadequate counselling to encourage consumption, are barriers to both coverage and adherence. Community-based delivery of IFA and referral to ANC provides earlier and more frequent access and opportunities for follow-up. Improving ANC access and quality is needed to facilitate IFA supplementation during pregnancy. Community-based delivery and counselling can address problems of timely and continuous access to supplements. Renewed investment in training for service providers and effective behaviour change designs are urgently needed to achieve the desired impact.","author":[{"dropping-particle":"","family":"Siekmans","given":"Kendra","non-dropping-particle":"","parse-names":false,"suffix":""},{"dropping-particle":"","family":"Roche","given":"Marion","non-dropping-particle":"","parse-names":false,"suffix":""},{"dropping-particle":"","family":"Kung'u","given":"Jacqueline K.","non-dropping-particle":"","parse-names":false,"suffix":""},{"dropping-particle":"","family":"Desrochers","given":"Rachelle E.","non-dropping-particle":"","parse-names":false,"suffix":""},{"dropping-particle":"","family":"De-Regil","given":"Luz Maria","non-dropping-particle":"","parse-names":false,"suffix":""}],"container-title":"Maternal and Child Nutrition","id":"ITEM-1","issue":"August 2017","issued":{"date-parts":[["2018"]]},"page":"1-13","title":"Barriers and enablers for iron folic acid (IFA) supplementation in pregnant women","type":"article-journal","volume":"14"},"uris":["http://www.mendeley.com/documents/?uuid=e86549f6-9ffb-473d-a86f-89e16d4f1c48"]}],"mendeley":{"formattedCitation":"(45)","plainTextFormattedCitation":"(45)","previouslyFormattedCitation":"(45)"},"properties":{"noteIndex":0},"schema":"https://github.com/citation-style-language/schema/raw/master/csl-citation.json"}</w:instrText>
      </w:r>
      <w:r w:rsidR="00B24449" w:rsidRPr="00C277D6">
        <w:rPr>
          <w:rFonts w:cs="Times New Roman"/>
          <w:b w:val="0"/>
          <w:color w:val="000000" w:themeColor="text1"/>
          <w:szCs w:val="24"/>
        </w:rPr>
        <w:fldChar w:fldCharType="separate"/>
      </w:r>
      <w:r w:rsidR="00AB09F5" w:rsidRPr="00C277D6">
        <w:rPr>
          <w:rFonts w:cs="Times New Roman"/>
          <w:b w:val="0"/>
          <w:noProof/>
          <w:color w:val="000000" w:themeColor="text1"/>
          <w:szCs w:val="24"/>
        </w:rPr>
        <w:t>[</w:t>
      </w:r>
      <w:r w:rsidR="002762B2" w:rsidRPr="00C277D6">
        <w:rPr>
          <w:rFonts w:cs="Times New Roman"/>
          <w:b w:val="0"/>
          <w:noProof/>
          <w:color w:val="000000" w:themeColor="text1"/>
          <w:szCs w:val="24"/>
        </w:rPr>
        <w:t>45</w:t>
      </w:r>
      <w:r w:rsidR="00B24449" w:rsidRPr="00C277D6">
        <w:rPr>
          <w:rFonts w:cs="Times New Roman"/>
          <w:b w:val="0"/>
          <w:color w:val="000000" w:themeColor="text1"/>
          <w:szCs w:val="24"/>
        </w:rPr>
        <w:fldChar w:fldCharType="end"/>
      </w:r>
      <w:r w:rsidR="00AB09F5" w:rsidRPr="00C277D6">
        <w:rPr>
          <w:rFonts w:cs="Times New Roman"/>
          <w:b w:val="0"/>
          <w:color w:val="000000" w:themeColor="text1"/>
          <w:szCs w:val="24"/>
        </w:rPr>
        <w:t>]</w:t>
      </w:r>
      <w:r w:rsidR="00CA4B90" w:rsidRPr="00C277D6">
        <w:rPr>
          <w:rFonts w:cs="Times New Roman"/>
          <w:b w:val="0"/>
          <w:color w:val="000000" w:themeColor="text1"/>
          <w:szCs w:val="24"/>
        </w:rPr>
        <w:t>.</w:t>
      </w:r>
    </w:p>
    <w:p w14:paraId="58F028AC" w14:textId="77777777" w:rsidR="000652B2" w:rsidRPr="00C277D6" w:rsidRDefault="000652B2" w:rsidP="00C277D6">
      <w:pPr>
        <w:spacing w:before="0" w:after="160" w:line="360" w:lineRule="auto"/>
        <w:jc w:val="both"/>
        <w:rPr>
          <w:rFonts w:eastAsiaTheme="majorEastAsia" w:cs="Times New Roman"/>
          <w:color w:val="000000" w:themeColor="text1"/>
          <w:szCs w:val="24"/>
        </w:rPr>
      </w:pPr>
      <w:r w:rsidRPr="00C277D6">
        <w:rPr>
          <w:rFonts w:cs="Times New Roman"/>
          <w:color w:val="000000" w:themeColor="text1"/>
          <w:szCs w:val="24"/>
        </w:rPr>
        <w:br w:type="page"/>
      </w:r>
    </w:p>
    <w:p w14:paraId="35CCCFA5" w14:textId="59AF4532" w:rsidR="00004914" w:rsidRPr="00C277D6" w:rsidRDefault="000652B2" w:rsidP="00A36E46">
      <w:pPr>
        <w:pStyle w:val="Heading1"/>
      </w:pPr>
      <w:bookmarkStart w:id="62" w:name="_Toc180473709"/>
      <w:r w:rsidRPr="00C277D6">
        <w:t>CHAPTER THREE</w:t>
      </w:r>
      <w:bookmarkEnd w:id="62"/>
    </w:p>
    <w:p w14:paraId="0D46ABBC" w14:textId="2DA80B95" w:rsidR="006B54E3" w:rsidRPr="00C277D6" w:rsidRDefault="000652B2" w:rsidP="00A36E46">
      <w:pPr>
        <w:pStyle w:val="Heading1"/>
        <w:jc w:val="left"/>
      </w:pPr>
      <w:bookmarkStart w:id="63" w:name="_Toc180473710"/>
      <w:r w:rsidRPr="00C277D6">
        <w:t xml:space="preserve">3.0 MATERIALS AND </w:t>
      </w:r>
      <w:bookmarkEnd w:id="60"/>
      <w:bookmarkEnd w:id="61"/>
      <w:r w:rsidRPr="00C277D6">
        <w:t>METHODS</w:t>
      </w:r>
      <w:bookmarkEnd w:id="63"/>
    </w:p>
    <w:p w14:paraId="6B7E6FF3" w14:textId="54308081" w:rsidR="00B51FDE" w:rsidRPr="00C277D6" w:rsidRDefault="0092082E" w:rsidP="00CD0CE5">
      <w:pPr>
        <w:pStyle w:val="Heading2"/>
      </w:pPr>
      <w:bookmarkStart w:id="64" w:name="_Toc180473711"/>
      <w:r w:rsidRPr="00C277D6">
        <w:t>3.1 Q</w:t>
      </w:r>
      <w:r w:rsidR="00E964CB" w:rsidRPr="00C277D6">
        <w:t>uantitative S</w:t>
      </w:r>
      <w:r w:rsidRPr="00C277D6">
        <w:t>ection</w:t>
      </w:r>
      <w:bookmarkEnd w:id="64"/>
    </w:p>
    <w:p w14:paraId="6B370703" w14:textId="67C43CE3" w:rsidR="006B54E3" w:rsidRPr="00C277D6" w:rsidRDefault="006B54E3" w:rsidP="00C277D6">
      <w:pPr>
        <w:pStyle w:val="Heading3"/>
        <w:rPr>
          <w:bCs/>
          <w:color w:val="000000" w:themeColor="text1"/>
        </w:rPr>
      </w:pPr>
      <w:bookmarkStart w:id="65" w:name="_Toc118357337"/>
      <w:bookmarkStart w:id="66" w:name="_Toc120616659"/>
      <w:bookmarkStart w:id="67" w:name="_Toc180473712"/>
      <w:r w:rsidRPr="00C277D6">
        <w:rPr>
          <w:color w:val="000000" w:themeColor="text1"/>
        </w:rPr>
        <w:t>3.1</w:t>
      </w:r>
      <w:r w:rsidR="00540EA6" w:rsidRPr="00C277D6">
        <w:rPr>
          <w:color w:val="000000" w:themeColor="text1"/>
        </w:rPr>
        <w:t>.1</w:t>
      </w:r>
      <w:r w:rsidRPr="00C277D6">
        <w:rPr>
          <w:color w:val="000000" w:themeColor="text1"/>
        </w:rPr>
        <w:t xml:space="preserve"> Study Design</w:t>
      </w:r>
      <w:bookmarkEnd w:id="65"/>
      <w:bookmarkEnd w:id="66"/>
      <w:bookmarkEnd w:id="67"/>
    </w:p>
    <w:p w14:paraId="3914F560" w14:textId="73FC8C63" w:rsidR="006B54E3" w:rsidRPr="00C277D6" w:rsidRDefault="006B54E3" w:rsidP="00A36E46">
      <w:pPr>
        <w:spacing w:before="0" w:line="36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A cross-sectional, hospital-based study employing both quantitative</w:t>
      </w:r>
      <w:r w:rsidR="00004914" w:rsidRPr="00C277D6">
        <w:rPr>
          <w:rFonts w:eastAsia="Times New Roman" w:cs="Times New Roman"/>
          <w:b w:val="0"/>
          <w:color w:val="000000" w:themeColor="text1"/>
          <w:szCs w:val="24"/>
        </w:rPr>
        <w:t xml:space="preserve"> and qualitative approaches was conducted. This study design was selected because it would</w:t>
      </w:r>
      <w:r w:rsidRPr="00C277D6">
        <w:rPr>
          <w:rFonts w:eastAsia="Times New Roman" w:cs="Times New Roman"/>
          <w:b w:val="0"/>
          <w:color w:val="000000" w:themeColor="text1"/>
          <w:szCs w:val="24"/>
        </w:rPr>
        <w:t xml:space="preserve"> enable the estimation of the magnitude of ad</w:t>
      </w:r>
      <w:r w:rsidR="00DD758D" w:rsidRPr="00C277D6">
        <w:rPr>
          <w:rFonts w:eastAsia="Times New Roman" w:cs="Times New Roman"/>
          <w:b w:val="0"/>
          <w:color w:val="000000" w:themeColor="text1"/>
          <w:szCs w:val="24"/>
        </w:rPr>
        <w:t>herence to IFAS</w:t>
      </w:r>
      <w:r w:rsidR="00F87B1C" w:rsidRPr="00C277D6">
        <w:rPr>
          <w:rFonts w:eastAsia="Times New Roman" w:cs="Times New Roman"/>
          <w:b w:val="0"/>
          <w:color w:val="000000" w:themeColor="text1"/>
          <w:szCs w:val="24"/>
        </w:rPr>
        <w:t>, hospital/health facility is the only reliable IFAS distribution in Tanzania and a</w:t>
      </w:r>
      <w:r w:rsidR="00F87B1C" w:rsidRPr="00C277D6">
        <w:rPr>
          <w:rFonts w:cs="Times New Roman"/>
          <w:b w:val="0"/>
          <w:color w:val="000000" w:themeColor="text1"/>
          <w:szCs w:val="24"/>
        </w:rPr>
        <w:t xml:space="preserve"> mixed methods approach was used </w:t>
      </w:r>
      <w:r w:rsidR="00C61554" w:rsidRPr="00C277D6">
        <w:rPr>
          <w:rFonts w:cs="Times New Roman"/>
          <w:b w:val="0"/>
          <w:color w:val="000000" w:themeColor="text1"/>
          <w:szCs w:val="24"/>
        </w:rPr>
        <w:t>to</w:t>
      </w:r>
      <w:r w:rsidR="00F87B1C" w:rsidRPr="00C277D6">
        <w:rPr>
          <w:rFonts w:cs="Times New Roman"/>
          <w:b w:val="0"/>
          <w:color w:val="000000" w:themeColor="text1"/>
          <w:szCs w:val="24"/>
        </w:rPr>
        <w:t xml:space="preserve"> gain a comprehensive understanding of the research question due to the obtained numerical data and the provided insights into context, motivations and </w:t>
      </w:r>
      <w:r w:rsidR="00152289" w:rsidRPr="00C277D6">
        <w:rPr>
          <w:rFonts w:cs="Times New Roman"/>
          <w:b w:val="0"/>
          <w:color w:val="000000" w:themeColor="text1"/>
          <w:szCs w:val="24"/>
        </w:rPr>
        <w:t>perceptions over IFAS.</w:t>
      </w:r>
      <w:r w:rsidR="00D47FBF" w:rsidRPr="00C277D6">
        <w:rPr>
          <w:rFonts w:cs="Times New Roman"/>
          <w:b w:val="0"/>
          <w:color w:val="000000" w:themeColor="text1"/>
          <w:szCs w:val="24"/>
        </w:rPr>
        <w:t xml:space="preserve"> Pregnant women attending ANC were interviewed in the quantitative study and among them who </w:t>
      </w:r>
      <w:r w:rsidR="00C61554" w:rsidRPr="00C277D6">
        <w:rPr>
          <w:rFonts w:cs="Times New Roman"/>
          <w:b w:val="0"/>
          <w:color w:val="000000" w:themeColor="text1"/>
          <w:szCs w:val="24"/>
        </w:rPr>
        <w:t xml:space="preserve">had </w:t>
      </w:r>
      <w:r w:rsidR="00D47FBF" w:rsidRPr="00C277D6">
        <w:rPr>
          <w:rFonts w:cs="Times New Roman"/>
          <w:b w:val="0"/>
          <w:color w:val="000000" w:themeColor="text1"/>
          <w:szCs w:val="24"/>
        </w:rPr>
        <w:t xml:space="preserve">taken IFAS for less than four days in the past seven days were enrolled </w:t>
      </w:r>
      <w:r w:rsidR="00C61554" w:rsidRPr="00C277D6">
        <w:rPr>
          <w:rFonts w:cs="Times New Roman"/>
          <w:b w:val="0"/>
          <w:color w:val="000000" w:themeColor="text1"/>
          <w:szCs w:val="24"/>
        </w:rPr>
        <w:t>in</w:t>
      </w:r>
      <w:r w:rsidR="00D47FBF" w:rsidRPr="00C277D6">
        <w:rPr>
          <w:rFonts w:cs="Times New Roman"/>
          <w:b w:val="0"/>
          <w:color w:val="000000" w:themeColor="text1"/>
          <w:szCs w:val="24"/>
        </w:rPr>
        <w:t xml:space="preserve"> </w:t>
      </w:r>
      <w:r w:rsidR="00346B94" w:rsidRPr="00C277D6">
        <w:rPr>
          <w:rFonts w:cs="Times New Roman"/>
          <w:b w:val="0"/>
          <w:color w:val="000000" w:themeColor="text1"/>
          <w:szCs w:val="24"/>
        </w:rPr>
        <w:t xml:space="preserve">the </w:t>
      </w:r>
      <w:r w:rsidR="00D47FBF" w:rsidRPr="00C277D6">
        <w:rPr>
          <w:rFonts w:cs="Times New Roman"/>
          <w:b w:val="0"/>
          <w:color w:val="000000" w:themeColor="text1"/>
          <w:szCs w:val="24"/>
        </w:rPr>
        <w:t>qualitative study</w:t>
      </w:r>
      <w:r w:rsidR="00A743F3" w:rsidRPr="00C277D6">
        <w:rPr>
          <w:rFonts w:cs="Times New Roman"/>
          <w:b w:val="0"/>
          <w:color w:val="000000" w:themeColor="text1"/>
          <w:szCs w:val="24"/>
        </w:rPr>
        <w:t xml:space="preserve"> (FGD)</w:t>
      </w:r>
      <w:r w:rsidR="00D47FBF" w:rsidRPr="00C277D6">
        <w:rPr>
          <w:rFonts w:cs="Times New Roman"/>
          <w:b w:val="0"/>
          <w:color w:val="000000" w:themeColor="text1"/>
          <w:szCs w:val="24"/>
        </w:rPr>
        <w:t xml:space="preserve"> together with the health care providers</w:t>
      </w:r>
      <w:r w:rsidR="00A743F3" w:rsidRPr="00C277D6">
        <w:rPr>
          <w:rFonts w:cs="Times New Roman"/>
          <w:b w:val="0"/>
          <w:color w:val="000000" w:themeColor="text1"/>
          <w:szCs w:val="24"/>
        </w:rPr>
        <w:t xml:space="preserve"> (KII).</w:t>
      </w:r>
    </w:p>
    <w:p w14:paraId="7416444E" w14:textId="75EFFB74" w:rsidR="006B54E3" w:rsidRPr="00C277D6" w:rsidRDefault="006B54E3" w:rsidP="00C277D6">
      <w:pPr>
        <w:pStyle w:val="Heading3"/>
        <w:rPr>
          <w:rFonts w:eastAsia="Times New Roman"/>
          <w:color w:val="000000" w:themeColor="text1"/>
        </w:rPr>
      </w:pPr>
      <w:bookmarkStart w:id="68" w:name="_Toc118357338"/>
      <w:bookmarkStart w:id="69" w:name="_Toc120616660"/>
      <w:bookmarkStart w:id="70" w:name="_Toc180473713"/>
      <w:r w:rsidRPr="00C277D6">
        <w:rPr>
          <w:color w:val="000000" w:themeColor="text1"/>
        </w:rPr>
        <w:t>3.</w:t>
      </w:r>
      <w:r w:rsidR="00540EA6" w:rsidRPr="00C277D6">
        <w:rPr>
          <w:color w:val="000000" w:themeColor="text1"/>
        </w:rPr>
        <w:t>1.</w:t>
      </w:r>
      <w:r w:rsidRPr="00C277D6">
        <w:rPr>
          <w:color w:val="000000" w:themeColor="text1"/>
        </w:rPr>
        <w:t>2 Study Area</w:t>
      </w:r>
      <w:bookmarkEnd w:id="68"/>
      <w:bookmarkEnd w:id="69"/>
      <w:bookmarkEnd w:id="70"/>
    </w:p>
    <w:p w14:paraId="4EBE7EEA" w14:textId="091D4248" w:rsidR="00744C5E" w:rsidRPr="00C277D6" w:rsidRDefault="00F4172D" w:rsidP="00A36E46">
      <w:pPr>
        <w:spacing w:before="0" w:line="360" w:lineRule="auto"/>
        <w:jc w:val="both"/>
        <w:rPr>
          <w:rFonts w:cs="Times New Roman"/>
          <w:bCs/>
          <w:color w:val="000000" w:themeColor="text1"/>
          <w:szCs w:val="24"/>
        </w:rPr>
      </w:pPr>
      <w:r w:rsidRPr="00C277D6">
        <w:rPr>
          <w:rFonts w:cs="Times New Roman"/>
          <w:b w:val="0"/>
          <w:bCs/>
          <w:color w:val="000000" w:themeColor="text1"/>
          <w:szCs w:val="24"/>
        </w:rPr>
        <w:t>The study was conducted in the Katavi region. Katavi is among Tanzania's 31 administrative areas, and it is located in the southern highlands</w:t>
      </w:r>
      <w:r w:rsidR="001E6295" w:rsidRPr="00C277D6">
        <w:rPr>
          <w:rFonts w:cs="Times New Roman"/>
          <w:b w:val="0"/>
          <w:bCs/>
          <w:color w:val="000000" w:themeColor="text1"/>
          <w:szCs w:val="24"/>
        </w:rPr>
        <w:t xml:space="preserve">, with an area of </w:t>
      </w:r>
      <w:r w:rsidR="00E53EDC" w:rsidRPr="00C277D6">
        <w:rPr>
          <w:rFonts w:cs="Times New Roman"/>
          <w:b w:val="0"/>
          <w:bCs/>
          <w:color w:val="000000" w:themeColor="text1"/>
          <w:szCs w:val="24"/>
        </w:rPr>
        <w:t>45843 km</w:t>
      </w:r>
      <w:r w:rsidR="00E53EDC" w:rsidRPr="00C277D6">
        <w:rPr>
          <w:rFonts w:cs="Times New Roman"/>
          <w:b w:val="0"/>
          <w:bCs/>
          <w:color w:val="000000" w:themeColor="text1"/>
          <w:szCs w:val="24"/>
          <w:vertAlign w:val="superscript"/>
        </w:rPr>
        <w:t>2</w:t>
      </w:r>
      <w:r w:rsidR="001E6295" w:rsidRPr="00C277D6">
        <w:rPr>
          <w:rFonts w:cs="Times New Roman"/>
          <w:b w:val="0"/>
          <w:bCs/>
          <w:color w:val="000000" w:themeColor="text1"/>
          <w:szCs w:val="24"/>
        </w:rPr>
        <w:t xml:space="preserve"> and 1,152,958 </w:t>
      </w:r>
      <w:r w:rsidRPr="00C277D6">
        <w:rPr>
          <w:rFonts w:cs="Times New Roman"/>
          <w:b w:val="0"/>
          <w:bCs/>
          <w:color w:val="000000" w:themeColor="text1"/>
          <w:szCs w:val="24"/>
        </w:rPr>
        <w:t>occupants</w:t>
      </w:r>
      <w:r w:rsidR="001E6295" w:rsidRPr="00C277D6">
        <w:rPr>
          <w:rFonts w:cs="Times New Roman"/>
          <w:b w:val="0"/>
          <w:bCs/>
          <w:color w:val="000000" w:themeColor="text1"/>
          <w:szCs w:val="24"/>
        </w:rPr>
        <w:t xml:space="preserve"> as of </w:t>
      </w:r>
      <w:r w:rsidR="00E53EDC" w:rsidRPr="00C277D6">
        <w:rPr>
          <w:rFonts w:cs="Times New Roman"/>
          <w:b w:val="0"/>
          <w:bCs/>
          <w:color w:val="000000" w:themeColor="text1"/>
          <w:szCs w:val="24"/>
        </w:rPr>
        <w:t xml:space="preserve">the </w:t>
      </w:r>
      <w:r w:rsidR="001E6295" w:rsidRPr="00C277D6">
        <w:rPr>
          <w:rFonts w:cs="Times New Roman"/>
          <w:b w:val="0"/>
          <w:bCs/>
          <w:color w:val="000000" w:themeColor="text1"/>
          <w:szCs w:val="24"/>
        </w:rPr>
        <w:t>202</w:t>
      </w:r>
      <w:r w:rsidR="006B54E3" w:rsidRPr="00C277D6">
        <w:rPr>
          <w:rFonts w:cs="Times New Roman"/>
          <w:b w:val="0"/>
          <w:bCs/>
          <w:color w:val="000000" w:themeColor="text1"/>
          <w:szCs w:val="24"/>
        </w:rPr>
        <w:t>2 census with a postcode of 50000.</w:t>
      </w:r>
      <w:r w:rsidR="00E53EDC" w:rsidRPr="00C277D6">
        <w:rPr>
          <w:rFonts w:cs="Times New Roman"/>
          <w:b w:val="0"/>
          <w:bCs/>
          <w:color w:val="000000" w:themeColor="text1"/>
          <w:szCs w:val="24"/>
        </w:rPr>
        <w:t xml:space="preserve"> </w:t>
      </w:r>
      <w:r w:rsidR="006B54E3" w:rsidRPr="00C277D6">
        <w:rPr>
          <w:rFonts w:cs="Times New Roman"/>
          <w:b w:val="0"/>
          <w:bCs/>
          <w:color w:val="000000" w:themeColor="text1"/>
          <w:szCs w:val="24"/>
        </w:rPr>
        <w:t xml:space="preserve">Mpanda is the region's capital. The area is administratively divided into 5 councils: Tanganyika </w:t>
      </w:r>
      <w:r w:rsidR="00E53EDC" w:rsidRPr="00C277D6">
        <w:rPr>
          <w:rFonts w:cs="Times New Roman"/>
          <w:b w:val="0"/>
          <w:bCs/>
          <w:color w:val="000000" w:themeColor="text1"/>
          <w:szCs w:val="24"/>
        </w:rPr>
        <w:t>District Council</w:t>
      </w:r>
      <w:r w:rsidR="006B54E3" w:rsidRPr="00C277D6">
        <w:rPr>
          <w:rFonts w:cs="Times New Roman"/>
          <w:b w:val="0"/>
          <w:bCs/>
          <w:color w:val="000000" w:themeColor="text1"/>
          <w:szCs w:val="24"/>
        </w:rPr>
        <w:t xml:space="preserve">, Mlele </w:t>
      </w:r>
      <w:r w:rsidR="00E53EDC" w:rsidRPr="00C277D6">
        <w:rPr>
          <w:rFonts w:cs="Times New Roman"/>
          <w:b w:val="0"/>
          <w:bCs/>
          <w:color w:val="000000" w:themeColor="text1"/>
          <w:szCs w:val="24"/>
        </w:rPr>
        <w:t>District Council</w:t>
      </w:r>
      <w:r w:rsidR="006B54E3" w:rsidRPr="00C277D6">
        <w:rPr>
          <w:rFonts w:cs="Times New Roman"/>
          <w:b w:val="0"/>
          <w:bCs/>
          <w:color w:val="000000" w:themeColor="text1"/>
          <w:szCs w:val="24"/>
        </w:rPr>
        <w:t xml:space="preserve">, Mpanda </w:t>
      </w:r>
      <w:r w:rsidR="00E53EDC" w:rsidRPr="00C277D6">
        <w:rPr>
          <w:rFonts w:cs="Times New Roman"/>
          <w:b w:val="0"/>
          <w:bCs/>
          <w:color w:val="000000" w:themeColor="text1"/>
          <w:szCs w:val="24"/>
        </w:rPr>
        <w:t>Municipal Council</w:t>
      </w:r>
      <w:r w:rsidR="00910F92" w:rsidRPr="00C277D6">
        <w:rPr>
          <w:rFonts w:cs="Times New Roman"/>
          <w:b w:val="0"/>
          <w:bCs/>
          <w:color w:val="000000" w:themeColor="text1"/>
          <w:szCs w:val="24"/>
        </w:rPr>
        <w:t>, Nsimbo</w:t>
      </w:r>
      <w:r w:rsidR="000D1884" w:rsidRPr="00C277D6">
        <w:rPr>
          <w:rFonts w:cs="Times New Roman"/>
          <w:b w:val="0"/>
          <w:bCs/>
          <w:color w:val="000000" w:themeColor="text1"/>
          <w:szCs w:val="24"/>
        </w:rPr>
        <w:t xml:space="preserve"> </w:t>
      </w:r>
      <w:r w:rsidR="00E53EDC" w:rsidRPr="00C277D6">
        <w:rPr>
          <w:rFonts w:cs="Times New Roman"/>
          <w:b w:val="0"/>
          <w:bCs/>
          <w:color w:val="000000" w:themeColor="text1"/>
          <w:szCs w:val="24"/>
        </w:rPr>
        <w:t>District</w:t>
      </w:r>
      <w:r w:rsidR="00CF1006" w:rsidRPr="00C277D6">
        <w:rPr>
          <w:rFonts w:cs="Times New Roman"/>
          <w:b w:val="0"/>
          <w:bCs/>
          <w:color w:val="000000" w:themeColor="text1"/>
          <w:szCs w:val="24"/>
        </w:rPr>
        <w:t>,</w:t>
      </w:r>
      <w:r w:rsidR="006B54E3" w:rsidRPr="00C277D6">
        <w:rPr>
          <w:rFonts w:cs="Times New Roman"/>
          <w:b w:val="0"/>
          <w:bCs/>
          <w:color w:val="000000" w:themeColor="text1"/>
          <w:szCs w:val="24"/>
        </w:rPr>
        <w:t xml:space="preserve"> and Mpimbwe </w:t>
      </w:r>
      <w:r w:rsidR="00CF1006" w:rsidRPr="00C277D6">
        <w:rPr>
          <w:rFonts w:cs="Times New Roman"/>
          <w:b w:val="0"/>
          <w:bCs/>
          <w:color w:val="000000" w:themeColor="text1"/>
          <w:szCs w:val="24"/>
        </w:rPr>
        <w:t>District Council</w:t>
      </w:r>
      <w:r w:rsidR="006B54E3" w:rsidRPr="00C277D6">
        <w:rPr>
          <w:rFonts w:cs="Times New Roman"/>
          <w:b w:val="0"/>
          <w:bCs/>
          <w:color w:val="000000" w:themeColor="text1"/>
          <w:szCs w:val="24"/>
        </w:rPr>
        <w:t xml:space="preserve">. </w:t>
      </w:r>
      <w:r w:rsidR="00901F02" w:rsidRPr="00C277D6">
        <w:rPr>
          <w:rFonts w:cs="Times New Roman"/>
          <w:b w:val="0"/>
          <w:bCs/>
          <w:color w:val="000000" w:themeColor="text1"/>
          <w:szCs w:val="24"/>
        </w:rPr>
        <w:t xml:space="preserve">Pastoral activities, small- and subsistence farming, medium-sized </w:t>
      </w:r>
      <w:r w:rsidR="00B14713" w:rsidRPr="00C277D6">
        <w:rPr>
          <w:rFonts w:cs="Times New Roman"/>
          <w:b w:val="0"/>
          <w:bCs/>
          <w:color w:val="000000" w:themeColor="text1"/>
          <w:szCs w:val="24"/>
        </w:rPr>
        <w:t>enterprises</w:t>
      </w:r>
      <w:r w:rsidR="00901F02" w:rsidRPr="00C277D6">
        <w:rPr>
          <w:rFonts w:cs="Times New Roman"/>
          <w:b w:val="0"/>
          <w:bCs/>
          <w:color w:val="000000" w:themeColor="text1"/>
          <w:szCs w:val="24"/>
        </w:rPr>
        <w:t xml:space="preserve">, mostly in Mpanda Municipality, and mining in certain locations are the primary </w:t>
      </w:r>
      <w:r w:rsidR="00AC1EFF" w:rsidRPr="00C277D6">
        <w:rPr>
          <w:rFonts w:cs="Times New Roman"/>
          <w:b w:val="0"/>
          <w:bCs/>
          <w:color w:val="000000" w:themeColor="text1"/>
          <w:szCs w:val="24"/>
        </w:rPr>
        <w:t xml:space="preserve">activities. About 42% of women </w:t>
      </w:r>
      <w:r w:rsidR="00C61554" w:rsidRPr="00C277D6">
        <w:rPr>
          <w:rFonts w:cs="Times New Roman"/>
          <w:b w:val="0"/>
          <w:bCs/>
          <w:color w:val="000000" w:themeColor="text1"/>
          <w:szCs w:val="24"/>
        </w:rPr>
        <w:t>of</w:t>
      </w:r>
      <w:r w:rsidR="00AC1EFF" w:rsidRPr="00C277D6">
        <w:rPr>
          <w:rFonts w:cs="Times New Roman"/>
          <w:b w:val="0"/>
          <w:bCs/>
          <w:color w:val="000000" w:themeColor="text1"/>
          <w:szCs w:val="24"/>
        </w:rPr>
        <w:t xml:space="preserve"> reproductive age </w:t>
      </w:r>
      <w:r w:rsidR="00744C5E" w:rsidRPr="00C277D6">
        <w:rPr>
          <w:rFonts w:cs="Times New Roman"/>
          <w:b w:val="0"/>
          <w:bCs/>
          <w:color w:val="000000" w:themeColor="text1"/>
          <w:szCs w:val="24"/>
        </w:rPr>
        <w:t xml:space="preserve">are anaemic </w:t>
      </w:r>
      <w:r w:rsidR="00AC1EFF" w:rsidRPr="00C277D6">
        <w:rPr>
          <w:rFonts w:cs="Times New Roman"/>
          <w:b w:val="0"/>
          <w:bCs/>
          <w:color w:val="000000" w:themeColor="text1"/>
          <w:szCs w:val="24"/>
        </w:rPr>
        <w:t>in Katavi and only 55% of preg</w:t>
      </w:r>
      <w:r w:rsidR="00744C5E" w:rsidRPr="00C277D6">
        <w:rPr>
          <w:rFonts w:cs="Times New Roman"/>
          <w:b w:val="0"/>
          <w:bCs/>
          <w:color w:val="000000" w:themeColor="text1"/>
          <w:szCs w:val="24"/>
        </w:rPr>
        <w:t xml:space="preserve">nant women attend ANC where among other services they are checked for blood levels (88.8%), </w:t>
      </w:r>
      <w:r w:rsidR="00C61554" w:rsidRPr="00C277D6">
        <w:rPr>
          <w:rFonts w:cs="Times New Roman"/>
          <w:b w:val="0"/>
          <w:bCs/>
          <w:color w:val="000000" w:themeColor="text1"/>
          <w:szCs w:val="24"/>
        </w:rPr>
        <w:t>counseled</w:t>
      </w:r>
      <w:r w:rsidR="00744C5E" w:rsidRPr="00C277D6">
        <w:rPr>
          <w:rFonts w:cs="Times New Roman"/>
          <w:b w:val="0"/>
          <w:bCs/>
          <w:color w:val="000000" w:themeColor="text1"/>
          <w:szCs w:val="24"/>
        </w:rPr>
        <w:t xml:space="preserve"> about maternal diet </w:t>
      </w:r>
      <w:r w:rsidR="00AC1EFF" w:rsidRPr="00C277D6">
        <w:rPr>
          <w:rFonts w:cs="Times New Roman"/>
          <w:b w:val="0"/>
          <w:bCs/>
          <w:color w:val="000000" w:themeColor="text1"/>
          <w:szCs w:val="24"/>
        </w:rPr>
        <w:t>(</w:t>
      </w:r>
      <w:r w:rsidR="00744C5E" w:rsidRPr="00C277D6">
        <w:rPr>
          <w:rFonts w:cs="Times New Roman"/>
          <w:b w:val="0"/>
          <w:bCs/>
          <w:color w:val="000000" w:themeColor="text1"/>
          <w:szCs w:val="24"/>
        </w:rPr>
        <w:t>59.9%</w:t>
      </w:r>
      <w:r w:rsidR="00AC1EFF" w:rsidRPr="00C277D6">
        <w:rPr>
          <w:rFonts w:cs="Times New Roman"/>
          <w:b w:val="0"/>
          <w:bCs/>
          <w:color w:val="000000" w:themeColor="text1"/>
          <w:szCs w:val="24"/>
        </w:rPr>
        <w:t>)</w:t>
      </w:r>
      <w:r w:rsidR="00C61554" w:rsidRPr="00C277D6">
        <w:rPr>
          <w:rFonts w:cs="Times New Roman"/>
          <w:b w:val="0"/>
          <w:bCs/>
          <w:color w:val="000000" w:themeColor="text1"/>
          <w:szCs w:val="24"/>
        </w:rPr>
        <w:t>,</w:t>
      </w:r>
      <w:r w:rsidR="00AC1EFF" w:rsidRPr="00C277D6">
        <w:rPr>
          <w:rFonts w:cs="Times New Roman"/>
          <w:b w:val="0"/>
          <w:bCs/>
          <w:color w:val="000000" w:themeColor="text1"/>
          <w:szCs w:val="24"/>
        </w:rPr>
        <w:t xml:space="preserve"> and supplied with IFAS (78.9%), of which only 23% adhere to IFAS as a preventive measure for anaemia</w:t>
      </w:r>
      <w:r w:rsidR="00B66D86" w:rsidRPr="00C277D6">
        <w:rPr>
          <w:rFonts w:cs="Times New Roman"/>
          <w:b w:val="0"/>
          <w:bCs/>
          <w:color w:val="000000" w:themeColor="text1"/>
          <w:szCs w:val="24"/>
        </w:rPr>
        <w:t xml:space="preserve">. The possible determinants of IFAS adherence in the region </w:t>
      </w:r>
      <w:r w:rsidR="00C61554" w:rsidRPr="00C277D6">
        <w:rPr>
          <w:rFonts w:cs="Times New Roman"/>
          <w:b w:val="0"/>
          <w:bCs/>
          <w:color w:val="000000" w:themeColor="text1"/>
          <w:szCs w:val="24"/>
        </w:rPr>
        <w:t>are</w:t>
      </w:r>
      <w:r w:rsidR="00B66D86" w:rsidRPr="00C277D6">
        <w:rPr>
          <w:rFonts w:cs="Times New Roman"/>
          <w:b w:val="0"/>
          <w:bCs/>
          <w:color w:val="000000" w:themeColor="text1"/>
          <w:szCs w:val="24"/>
        </w:rPr>
        <w:t xml:space="preserve"> as conceptualized above </w:t>
      </w:r>
      <w:r w:rsidR="00B66D86" w:rsidRPr="00C277D6">
        <w:rPr>
          <w:rFonts w:cs="Times New Roman"/>
          <w:bCs/>
          <w:color w:val="000000" w:themeColor="text1"/>
          <w:szCs w:val="24"/>
        </w:rPr>
        <w:t>(Figure 1)</w:t>
      </w:r>
    </w:p>
    <w:p w14:paraId="6D988315" w14:textId="7DBD0A5C" w:rsidR="006B54E3" w:rsidRPr="00C277D6" w:rsidRDefault="006B54E3" w:rsidP="00C277D6">
      <w:pPr>
        <w:pStyle w:val="Heading3"/>
        <w:rPr>
          <w:color w:val="000000" w:themeColor="text1"/>
        </w:rPr>
      </w:pPr>
      <w:r w:rsidRPr="00C277D6">
        <w:rPr>
          <w:color w:val="000000" w:themeColor="text1"/>
        </w:rPr>
        <w:t xml:space="preserve"> </w:t>
      </w:r>
      <w:bookmarkStart w:id="71" w:name="_Toc118357339"/>
      <w:bookmarkStart w:id="72" w:name="_Toc120616661"/>
      <w:bookmarkStart w:id="73" w:name="_Toc180473714"/>
      <w:r w:rsidRPr="00C277D6">
        <w:rPr>
          <w:color w:val="000000" w:themeColor="text1"/>
        </w:rPr>
        <w:t>3.</w:t>
      </w:r>
      <w:r w:rsidR="00540EA6" w:rsidRPr="00C277D6">
        <w:rPr>
          <w:color w:val="000000" w:themeColor="text1"/>
        </w:rPr>
        <w:t>1.</w:t>
      </w:r>
      <w:r w:rsidRPr="00C277D6">
        <w:rPr>
          <w:color w:val="000000" w:themeColor="text1"/>
        </w:rPr>
        <w:t>3 Study Population</w:t>
      </w:r>
      <w:bookmarkEnd w:id="71"/>
      <w:bookmarkEnd w:id="72"/>
      <w:bookmarkEnd w:id="73"/>
      <w:r w:rsidRPr="00C277D6">
        <w:rPr>
          <w:color w:val="000000" w:themeColor="text1"/>
        </w:rPr>
        <w:t xml:space="preserve"> </w:t>
      </w:r>
    </w:p>
    <w:p w14:paraId="0B819673" w14:textId="4333EF91" w:rsidR="001D494A" w:rsidRPr="00C277D6" w:rsidRDefault="00F40788" w:rsidP="00A36E46">
      <w:pPr>
        <w:spacing w:before="0" w:line="360" w:lineRule="auto"/>
        <w:jc w:val="both"/>
        <w:rPr>
          <w:rFonts w:cs="Times New Roman"/>
          <w:b w:val="0"/>
          <w:color w:val="000000" w:themeColor="text1"/>
          <w:szCs w:val="24"/>
        </w:rPr>
      </w:pPr>
      <w:r w:rsidRPr="00C277D6">
        <w:rPr>
          <w:rFonts w:eastAsia="Calibri" w:cs="Times New Roman"/>
          <w:b w:val="0"/>
          <w:color w:val="000000" w:themeColor="text1"/>
          <w:kern w:val="24"/>
          <w:szCs w:val="24"/>
        </w:rPr>
        <w:t xml:space="preserve">The study population </w:t>
      </w:r>
      <w:r w:rsidR="00C61554" w:rsidRPr="00C277D6">
        <w:rPr>
          <w:rFonts w:eastAsia="Calibri" w:cs="Times New Roman"/>
          <w:b w:val="0"/>
          <w:color w:val="000000" w:themeColor="text1"/>
          <w:kern w:val="24"/>
          <w:szCs w:val="24"/>
        </w:rPr>
        <w:t>was</w:t>
      </w:r>
      <w:r w:rsidRPr="00C277D6">
        <w:rPr>
          <w:rFonts w:eastAsia="Calibri" w:cs="Times New Roman"/>
          <w:b w:val="0"/>
          <w:color w:val="000000" w:themeColor="text1"/>
          <w:kern w:val="24"/>
          <w:szCs w:val="24"/>
        </w:rPr>
        <w:t xml:space="preserve"> pregnant women attending ANC in the </w:t>
      </w:r>
      <w:r w:rsidR="00137883" w:rsidRPr="00C277D6">
        <w:rPr>
          <w:rFonts w:eastAsia="Calibri" w:cs="Times New Roman"/>
          <w:b w:val="0"/>
          <w:color w:val="000000" w:themeColor="text1"/>
          <w:kern w:val="24"/>
          <w:szCs w:val="24"/>
        </w:rPr>
        <w:t>health facilities</w:t>
      </w:r>
      <w:r w:rsidR="001D494A" w:rsidRPr="00C277D6">
        <w:rPr>
          <w:rFonts w:cs="Times New Roman"/>
          <w:b w:val="0"/>
          <w:color w:val="000000" w:themeColor="text1"/>
          <w:szCs w:val="24"/>
        </w:rPr>
        <w:t xml:space="preserve"> </w:t>
      </w:r>
      <w:r w:rsidRPr="00C277D6">
        <w:rPr>
          <w:rFonts w:cs="Times New Roman"/>
          <w:b w:val="0"/>
          <w:color w:val="000000" w:themeColor="text1"/>
          <w:szCs w:val="24"/>
        </w:rPr>
        <w:t>and the health care providers in the reproductive and child health (RCH) department which were the RCH in charge and health care provider from the antenatal unit.</w:t>
      </w:r>
    </w:p>
    <w:p w14:paraId="7773DC47" w14:textId="4E939C6D" w:rsidR="001D494A" w:rsidRPr="00C277D6" w:rsidRDefault="00085D60" w:rsidP="00C277D6">
      <w:pPr>
        <w:pStyle w:val="Heading4"/>
        <w:rPr>
          <w:color w:val="000000" w:themeColor="text1"/>
        </w:rPr>
      </w:pPr>
      <w:r w:rsidRPr="00C277D6">
        <w:rPr>
          <w:color w:val="000000" w:themeColor="text1"/>
        </w:rPr>
        <w:t>3.</w:t>
      </w:r>
      <w:r w:rsidR="00F6191B" w:rsidRPr="00C277D6">
        <w:rPr>
          <w:color w:val="000000" w:themeColor="text1"/>
        </w:rPr>
        <w:t>1.3.1</w:t>
      </w:r>
      <w:r w:rsidR="001D494A" w:rsidRPr="00C277D6">
        <w:rPr>
          <w:color w:val="000000" w:themeColor="text1"/>
        </w:rPr>
        <w:t xml:space="preserve"> </w:t>
      </w:r>
      <w:r w:rsidR="005A1547" w:rsidRPr="00C277D6">
        <w:rPr>
          <w:color w:val="000000" w:themeColor="text1"/>
        </w:rPr>
        <w:t xml:space="preserve">The </w:t>
      </w:r>
      <w:r w:rsidR="00E53EDC" w:rsidRPr="00C277D6">
        <w:rPr>
          <w:color w:val="000000" w:themeColor="text1"/>
        </w:rPr>
        <w:t>Inclusion</w:t>
      </w:r>
      <w:r w:rsidR="001D494A" w:rsidRPr="00C277D6">
        <w:rPr>
          <w:color w:val="000000" w:themeColor="text1"/>
        </w:rPr>
        <w:t xml:space="preserve"> Criteria</w:t>
      </w:r>
    </w:p>
    <w:p w14:paraId="6CD1F635" w14:textId="7D27C2B7" w:rsidR="001D494A" w:rsidRPr="00C277D6" w:rsidRDefault="001D494A" w:rsidP="00A36E46">
      <w:pPr>
        <w:spacing w:before="0" w:after="0" w:line="360" w:lineRule="auto"/>
        <w:jc w:val="both"/>
        <w:rPr>
          <w:rFonts w:eastAsia="Times New Roman" w:cs="Times New Roman"/>
          <w:b w:val="0"/>
          <w:color w:val="000000" w:themeColor="text1"/>
          <w:szCs w:val="24"/>
        </w:rPr>
      </w:pPr>
      <w:r w:rsidRPr="00C277D6">
        <w:rPr>
          <w:rFonts w:eastAsia="Calibri" w:cs="Times New Roman"/>
          <w:b w:val="0"/>
          <w:color w:val="000000" w:themeColor="text1"/>
          <w:kern w:val="24"/>
          <w:szCs w:val="24"/>
        </w:rPr>
        <w:t>All pregnant women attending their second ANC visit or more.</w:t>
      </w:r>
    </w:p>
    <w:p w14:paraId="4DDF4A96" w14:textId="77777777" w:rsidR="001D494A" w:rsidRPr="00C277D6" w:rsidRDefault="001D494A" w:rsidP="00C277D6">
      <w:pPr>
        <w:spacing w:after="240" w:line="360" w:lineRule="auto"/>
        <w:jc w:val="both"/>
        <w:rPr>
          <w:rFonts w:eastAsia="Times New Roman" w:cs="Times New Roman"/>
          <w:b w:val="0"/>
          <w:color w:val="000000" w:themeColor="text1"/>
          <w:szCs w:val="24"/>
        </w:rPr>
      </w:pPr>
      <w:r w:rsidRPr="00C277D6">
        <w:rPr>
          <w:rFonts w:eastAsia="Calibri" w:cs="Times New Roman"/>
          <w:b w:val="0"/>
          <w:color w:val="000000" w:themeColor="text1"/>
          <w:kern w:val="24"/>
          <w:szCs w:val="24"/>
        </w:rPr>
        <w:t>Informed consent given</w:t>
      </w:r>
    </w:p>
    <w:p w14:paraId="0A3D35BC" w14:textId="1CA9B954" w:rsidR="001D494A" w:rsidRPr="00C277D6" w:rsidRDefault="00085D60" w:rsidP="00C277D6">
      <w:pPr>
        <w:pStyle w:val="Heading4"/>
        <w:rPr>
          <w:rFonts w:eastAsia="Times New Roman"/>
          <w:color w:val="000000" w:themeColor="text1"/>
        </w:rPr>
      </w:pPr>
      <w:bookmarkStart w:id="74" w:name="_Toc118357342"/>
      <w:bookmarkStart w:id="75" w:name="_Toc120616665"/>
      <w:r w:rsidRPr="00C277D6">
        <w:rPr>
          <w:color w:val="000000" w:themeColor="text1"/>
        </w:rPr>
        <w:t>3.</w:t>
      </w:r>
      <w:r w:rsidR="00F6191B" w:rsidRPr="00C277D6">
        <w:rPr>
          <w:color w:val="000000" w:themeColor="text1"/>
        </w:rPr>
        <w:t>1</w:t>
      </w:r>
      <w:r w:rsidR="001D494A" w:rsidRPr="00C277D6">
        <w:rPr>
          <w:color w:val="000000" w:themeColor="text1"/>
        </w:rPr>
        <w:t>.</w:t>
      </w:r>
      <w:r w:rsidR="00F6191B" w:rsidRPr="00C277D6">
        <w:rPr>
          <w:color w:val="000000" w:themeColor="text1"/>
        </w:rPr>
        <w:t>3.</w:t>
      </w:r>
      <w:r w:rsidR="001D494A" w:rsidRPr="00C277D6">
        <w:rPr>
          <w:color w:val="000000" w:themeColor="text1"/>
        </w:rPr>
        <w:t>2</w:t>
      </w:r>
      <w:r w:rsidR="005A1547" w:rsidRPr="00C277D6">
        <w:rPr>
          <w:color w:val="000000" w:themeColor="text1"/>
        </w:rPr>
        <w:t xml:space="preserve"> The </w:t>
      </w:r>
      <w:r w:rsidR="00E53EDC" w:rsidRPr="00C277D6">
        <w:rPr>
          <w:color w:val="000000" w:themeColor="text1"/>
        </w:rPr>
        <w:t>Exclusion</w:t>
      </w:r>
      <w:r w:rsidR="001D494A" w:rsidRPr="00C277D6">
        <w:rPr>
          <w:color w:val="000000" w:themeColor="text1"/>
        </w:rPr>
        <w:t xml:space="preserve"> Criteria</w:t>
      </w:r>
      <w:bookmarkEnd w:id="74"/>
      <w:bookmarkEnd w:id="75"/>
    </w:p>
    <w:p w14:paraId="69432D95" w14:textId="77777777" w:rsidR="001D494A" w:rsidRPr="00C277D6" w:rsidRDefault="001D494A" w:rsidP="00A36E46">
      <w:pPr>
        <w:spacing w:before="0" w:after="0" w:line="360" w:lineRule="auto"/>
        <w:jc w:val="both"/>
        <w:rPr>
          <w:rFonts w:eastAsia="Times New Roman" w:cs="Times New Roman"/>
          <w:b w:val="0"/>
          <w:color w:val="000000" w:themeColor="text1"/>
          <w:szCs w:val="24"/>
        </w:rPr>
      </w:pPr>
      <w:r w:rsidRPr="00C277D6">
        <w:rPr>
          <w:rFonts w:eastAsia="Calibri" w:cs="Times New Roman"/>
          <w:b w:val="0"/>
          <w:color w:val="000000" w:themeColor="text1"/>
          <w:kern w:val="24"/>
          <w:szCs w:val="24"/>
        </w:rPr>
        <w:t>All women with Speaking/Hearing impairments;</w:t>
      </w:r>
    </w:p>
    <w:p w14:paraId="5138A77C" w14:textId="77777777" w:rsidR="001D494A" w:rsidRPr="00C277D6" w:rsidRDefault="001D494A" w:rsidP="00C277D6">
      <w:pPr>
        <w:spacing w:after="120" w:line="360" w:lineRule="auto"/>
        <w:jc w:val="both"/>
        <w:rPr>
          <w:rFonts w:eastAsia="Times New Roman" w:cs="Times New Roman"/>
          <w:b w:val="0"/>
          <w:color w:val="000000" w:themeColor="text1"/>
          <w:szCs w:val="24"/>
        </w:rPr>
      </w:pPr>
      <w:r w:rsidRPr="00C277D6">
        <w:rPr>
          <w:rFonts w:eastAsia="Calibri" w:cs="Times New Roman"/>
          <w:b w:val="0"/>
          <w:color w:val="000000" w:themeColor="text1"/>
          <w:kern w:val="24"/>
          <w:szCs w:val="24"/>
        </w:rPr>
        <w:t>Seriously sick women who need immediate referral</w:t>
      </w:r>
    </w:p>
    <w:p w14:paraId="37882E81" w14:textId="447E0F73" w:rsidR="006B54E3" w:rsidRPr="00C277D6" w:rsidRDefault="00085D60" w:rsidP="00C277D6">
      <w:pPr>
        <w:pStyle w:val="Heading3"/>
        <w:rPr>
          <w:color w:val="000000" w:themeColor="text1"/>
        </w:rPr>
      </w:pPr>
      <w:bookmarkStart w:id="76" w:name="_Toc118357340"/>
      <w:bookmarkStart w:id="77" w:name="_Toc120616662"/>
      <w:bookmarkStart w:id="78" w:name="_Toc180473715"/>
      <w:r w:rsidRPr="00C277D6">
        <w:rPr>
          <w:color w:val="000000" w:themeColor="text1"/>
        </w:rPr>
        <w:t>3.1.4</w:t>
      </w:r>
      <w:r w:rsidR="006B54E3" w:rsidRPr="00C277D6">
        <w:rPr>
          <w:color w:val="000000" w:themeColor="text1"/>
        </w:rPr>
        <w:t xml:space="preserve"> Sample Size Estimation</w:t>
      </w:r>
      <w:bookmarkEnd w:id="76"/>
      <w:bookmarkEnd w:id="77"/>
      <w:bookmarkEnd w:id="78"/>
    </w:p>
    <w:p w14:paraId="7E6CDB55" w14:textId="3664F02B" w:rsidR="006B54E3" w:rsidRPr="00C277D6" w:rsidRDefault="00431CC6" w:rsidP="00A36E46">
      <w:pPr>
        <w:spacing w:before="0" w:after="120" w:line="360" w:lineRule="auto"/>
        <w:jc w:val="both"/>
        <w:rPr>
          <w:rFonts w:eastAsia="Times New Roman" w:cs="Times New Roman"/>
          <w:b w:val="0"/>
          <w:color w:val="000000" w:themeColor="text1"/>
          <w:szCs w:val="24"/>
        </w:rPr>
      </w:pPr>
      <w:r w:rsidRPr="00C277D6">
        <w:rPr>
          <w:rFonts w:eastAsia="Times New Roman" w:cs="Times New Roman"/>
          <w:b w:val="0"/>
          <w:bCs/>
          <w:color w:val="000000" w:themeColor="text1"/>
          <w:szCs w:val="24"/>
        </w:rPr>
        <w:t>The sample size was</w:t>
      </w:r>
      <w:r w:rsidR="006B54E3" w:rsidRPr="00C277D6">
        <w:rPr>
          <w:rFonts w:eastAsia="Times New Roman" w:cs="Times New Roman"/>
          <w:b w:val="0"/>
          <w:bCs/>
          <w:color w:val="000000" w:themeColor="text1"/>
          <w:szCs w:val="24"/>
        </w:rPr>
        <w:t xml:space="preserve"> </w:t>
      </w:r>
      <w:r w:rsidR="009A6204" w:rsidRPr="00C277D6">
        <w:rPr>
          <w:rFonts w:eastAsia="Times New Roman" w:cs="Times New Roman"/>
          <w:b w:val="0"/>
          <w:bCs/>
          <w:color w:val="000000" w:themeColor="text1"/>
          <w:szCs w:val="24"/>
        </w:rPr>
        <w:t xml:space="preserve">calculated </w:t>
      </w:r>
      <w:r w:rsidR="006B54E3" w:rsidRPr="00C277D6">
        <w:rPr>
          <w:rFonts w:eastAsia="Times New Roman" w:cs="Times New Roman"/>
          <w:b w:val="0"/>
          <w:bCs/>
          <w:color w:val="000000" w:themeColor="text1"/>
          <w:szCs w:val="24"/>
        </w:rPr>
        <w:t xml:space="preserve">using </w:t>
      </w:r>
      <w:r w:rsidR="009A6204" w:rsidRPr="00C277D6">
        <w:rPr>
          <w:rFonts w:eastAsia="Times New Roman" w:cs="Times New Roman"/>
          <w:b w:val="0"/>
          <w:bCs/>
          <w:color w:val="000000" w:themeColor="text1"/>
          <w:szCs w:val="24"/>
        </w:rPr>
        <w:t>a proportional</w:t>
      </w:r>
      <w:r w:rsidR="006B54E3" w:rsidRPr="00C277D6">
        <w:rPr>
          <w:rFonts w:eastAsia="Times New Roman" w:cs="Times New Roman"/>
          <w:b w:val="0"/>
          <w:bCs/>
          <w:color w:val="000000" w:themeColor="text1"/>
          <w:szCs w:val="24"/>
        </w:rPr>
        <w:t xml:space="preserve"> formula for cross-sectional studies with adherence assumed at P = 20.3% </w:t>
      </w:r>
      <w:r w:rsidR="00E72962" w:rsidRPr="00C277D6">
        <w:rPr>
          <w:rFonts w:eastAsia="Times New Roman" w:cs="Times New Roman"/>
          <w:b w:val="0"/>
          <w:bCs/>
          <w:color w:val="000000" w:themeColor="text1"/>
          <w:szCs w:val="24"/>
        </w:rPr>
        <w:t xml:space="preserve">from a study conducted in Kigoma </w:t>
      </w:r>
      <w:r w:rsidR="006B54E3" w:rsidRPr="00C277D6">
        <w:rPr>
          <w:rFonts w:eastAsia="Times New Roman" w:cs="Times New Roman"/>
          <w:b w:val="0"/>
          <w:bCs/>
          <w:color w:val="000000" w:themeColor="text1"/>
          <w:szCs w:val="24"/>
        </w:rPr>
        <w:t xml:space="preserve">(Lyoba WB </w:t>
      </w:r>
      <w:r w:rsidRPr="00C277D6">
        <w:rPr>
          <w:rFonts w:eastAsia="Times New Roman" w:cs="Times New Roman"/>
          <w:b w:val="0"/>
          <w:bCs/>
          <w:color w:val="000000" w:themeColor="text1"/>
          <w:szCs w:val="24"/>
        </w:rPr>
        <w:t>et al). Other parameters were</w:t>
      </w:r>
      <w:r w:rsidR="006B54E3" w:rsidRPr="00C277D6">
        <w:rPr>
          <w:rFonts w:eastAsia="Times New Roman" w:cs="Times New Roman"/>
          <w:b w:val="0"/>
          <w:bCs/>
          <w:color w:val="000000" w:themeColor="text1"/>
          <w:szCs w:val="24"/>
        </w:rPr>
        <w:t xml:space="preserve"> set at 95% confidence interval, 5% margin error</w:t>
      </w:r>
      <w:r w:rsidR="006B54E3" w:rsidRPr="00C277D6">
        <w:rPr>
          <w:rFonts w:eastAsiaTheme="minorEastAsia" w:cs="Times New Roman"/>
          <w:b w:val="0"/>
          <w:iCs/>
          <w:color w:val="000000" w:themeColor="text1"/>
          <w:kern w:val="24"/>
          <w:szCs w:val="24"/>
        </w:rPr>
        <w:t>, a Design effect of 1.5, and a non-response rate of 10%.</w:t>
      </w:r>
    </w:p>
    <w:p w14:paraId="31274F3B" w14:textId="77777777" w:rsidR="006B54E3" w:rsidRPr="00C277D6" w:rsidRDefault="006B54E3" w:rsidP="00C277D6">
      <w:pPr>
        <w:spacing w:after="120" w:line="360" w:lineRule="auto"/>
        <w:jc w:val="both"/>
        <w:rPr>
          <w:rFonts w:cs="Times New Roman"/>
          <w:b w:val="0"/>
          <w:bCs/>
          <w:color w:val="000000" w:themeColor="text1"/>
          <w:szCs w:val="24"/>
        </w:rPr>
      </w:pPr>
      <w:r w:rsidRPr="00C277D6">
        <w:rPr>
          <w:rFonts w:cs="Times New Roman"/>
          <w:b w:val="0"/>
          <w:bCs/>
          <w:color w:val="000000" w:themeColor="text1"/>
          <w:szCs w:val="24"/>
        </w:rPr>
        <w:t>n-Sample size</w:t>
      </w:r>
    </w:p>
    <w:p w14:paraId="4C174DF2" w14:textId="77777777" w:rsidR="006B54E3" w:rsidRPr="00C277D6" w:rsidRDefault="006B54E3" w:rsidP="00C277D6">
      <w:pPr>
        <w:spacing w:after="120" w:line="360" w:lineRule="auto"/>
        <w:jc w:val="both"/>
        <w:rPr>
          <w:rFonts w:cs="Times New Roman"/>
          <w:b w:val="0"/>
          <w:bCs/>
          <w:color w:val="000000" w:themeColor="text1"/>
          <w:szCs w:val="24"/>
        </w:rPr>
      </w:pPr>
      <w:r w:rsidRPr="00C277D6">
        <w:rPr>
          <w:rFonts w:cs="Times New Roman"/>
          <w:b w:val="0"/>
          <w:bCs/>
          <w:color w:val="000000" w:themeColor="text1"/>
          <w:szCs w:val="24"/>
        </w:rPr>
        <w:t>z-Coefficient constant=1.96</w:t>
      </w:r>
    </w:p>
    <w:p w14:paraId="351609A4" w14:textId="77777777" w:rsidR="006B54E3" w:rsidRPr="00C277D6" w:rsidRDefault="006B54E3" w:rsidP="00C277D6">
      <w:pPr>
        <w:spacing w:after="120" w:line="360" w:lineRule="auto"/>
        <w:jc w:val="both"/>
        <w:rPr>
          <w:rFonts w:cs="Times New Roman"/>
          <w:b w:val="0"/>
          <w:bCs/>
          <w:color w:val="000000" w:themeColor="text1"/>
          <w:szCs w:val="24"/>
        </w:rPr>
      </w:pPr>
      <w:r w:rsidRPr="00C277D6">
        <w:rPr>
          <w:rFonts w:cs="Times New Roman"/>
          <w:b w:val="0"/>
          <w:bCs/>
          <w:color w:val="000000" w:themeColor="text1"/>
          <w:szCs w:val="24"/>
        </w:rPr>
        <w:t>p-proportion=20.3% (Lyoba WB et al)</w:t>
      </w:r>
    </w:p>
    <w:p w14:paraId="297CB26B" w14:textId="77777777" w:rsidR="006B54E3" w:rsidRPr="00C277D6" w:rsidRDefault="006B54E3" w:rsidP="00C277D6">
      <w:pPr>
        <w:spacing w:after="120" w:line="360" w:lineRule="auto"/>
        <w:jc w:val="both"/>
        <w:rPr>
          <w:rFonts w:eastAsiaTheme="minorEastAsia" w:cs="Times New Roman"/>
          <w:b w:val="0"/>
          <w:color w:val="000000" w:themeColor="text1"/>
          <w:kern w:val="24"/>
          <w:szCs w:val="24"/>
        </w:rPr>
      </w:pPr>
      <w:r w:rsidRPr="00C277D6">
        <w:rPr>
          <w:rFonts w:cs="Times New Roman"/>
          <w:b w:val="0"/>
          <w:bCs/>
          <w:color w:val="000000" w:themeColor="text1"/>
          <w:szCs w:val="24"/>
        </w:rPr>
        <w:t>e-Marginal error</w:t>
      </w:r>
      <w:r w:rsidRPr="00C277D6">
        <w:rPr>
          <w:rFonts w:eastAsiaTheme="minorEastAsia" w:cs="Times New Roman"/>
          <w:b w:val="0"/>
          <w:color w:val="000000" w:themeColor="text1"/>
          <w:kern w:val="24"/>
          <w:szCs w:val="24"/>
        </w:rPr>
        <w:t>. =5%</w:t>
      </w:r>
    </w:p>
    <w:p w14:paraId="2FD5848B" w14:textId="0EF7B95E" w:rsidR="006B54E3" w:rsidRPr="00C277D6" w:rsidRDefault="006B54E3" w:rsidP="00C277D6">
      <w:pPr>
        <w:spacing w:after="120" w:line="360" w:lineRule="auto"/>
        <w:jc w:val="both"/>
        <w:rPr>
          <w:rFonts w:eastAsiaTheme="minorEastAsia" w:cs="Times New Roman"/>
          <w:b w:val="0"/>
          <w:color w:val="000000" w:themeColor="text1"/>
          <w:kern w:val="24"/>
          <w:szCs w:val="24"/>
        </w:rPr>
      </w:pPr>
      <w:r w:rsidRPr="00C277D6">
        <w:rPr>
          <w:rFonts w:eastAsiaTheme="minorEastAsia" w:cs="Times New Roman"/>
          <w:b w:val="0"/>
          <w:color w:val="000000" w:themeColor="text1"/>
          <w:kern w:val="24"/>
          <w:szCs w:val="24"/>
        </w:rPr>
        <w:t>DE = 1.5</w:t>
      </w:r>
      <w:r w:rsidR="001314B1" w:rsidRPr="00C277D6">
        <w:rPr>
          <w:rFonts w:eastAsiaTheme="minorEastAsia" w:cs="Times New Roman"/>
          <w:b w:val="0"/>
          <w:color w:val="000000" w:themeColor="text1"/>
          <w:kern w:val="24"/>
          <w:szCs w:val="24"/>
        </w:rPr>
        <w:t xml:space="preserve"> (DHS</w:t>
      </w:r>
      <w:r w:rsidR="00AA6AFE" w:rsidRPr="00C277D6">
        <w:rPr>
          <w:rFonts w:eastAsiaTheme="minorEastAsia" w:cs="Times New Roman"/>
          <w:b w:val="0"/>
          <w:color w:val="000000" w:themeColor="text1"/>
          <w:kern w:val="24"/>
          <w:szCs w:val="24"/>
        </w:rPr>
        <w:t xml:space="preserve"> 2015/2016</w:t>
      </w:r>
      <w:r w:rsidR="001314B1" w:rsidRPr="00C277D6">
        <w:rPr>
          <w:rFonts w:eastAsiaTheme="minorEastAsia" w:cs="Times New Roman"/>
          <w:b w:val="0"/>
          <w:color w:val="000000" w:themeColor="text1"/>
          <w:kern w:val="24"/>
          <w:szCs w:val="24"/>
        </w:rPr>
        <w:t>)</w:t>
      </w:r>
    </w:p>
    <w:p w14:paraId="2D4AA1E3" w14:textId="77777777" w:rsidR="006B54E3" w:rsidRPr="00C277D6" w:rsidRDefault="006B54E3" w:rsidP="00C277D6">
      <w:pPr>
        <w:spacing w:after="120" w:line="360" w:lineRule="auto"/>
        <w:jc w:val="both"/>
        <w:rPr>
          <w:rFonts w:cs="Times New Roman"/>
          <w:b w:val="0"/>
          <w:bCs/>
          <w:color w:val="000000" w:themeColor="text1"/>
          <w:szCs w:val="24"/>
        </w:rPr>
      </w:pPr>
      <w:r w:rsidRPr="00C277D6">
        <w:rPr>
          <w:rFonts w:eastAsiaTheme="minorEastAsia" w:cs="Times New Roman"/>
          <w:b w:val="0"/>
          <w:color w:val="000000" w:themeColor="text1"/>
          <w:kern w:val="24"/>
          <w:szCs w:val="24"/>
        </w:rPr>
        <w:t>Non-response = 10%</w:t>
      </w:r>
    </w:p>
    <w:p w14:paraId="23314FB1" w14:textId="77777777" w:rsidR="006B54E3" w:rsidRPr="00C277D6" w:rsidRDefault="006B54E3" w:rsidP="00A97223">
      <w:pPr>
        <w:spacing w:before="0" w:after="0" w:line="276" w:lineRule="auto"/>
        <w:jc w:val="both"/>
        <w:rPr>
          <w:rFonts w:eastAsiaTheme="minorEastAsia" w:cs="Times New Roman"/>
          <w:b w:val="0"/>
          <w:color w:val="000000" w:themeColor="text1"/>
          <w:kern w:val="24"/>
          <w:szCs w:val="24"/>
        </w:rPr>
      </w:pPr>
      <w:r w:rsidRPr="00C277D6">
        <w:rPr>
          <w:rFonts w:eastAsiaTheme="minorEastAsia" w:cs="Times New Roman"/>
          <w:b w:val="0"/>
          <w:color w:val="000000" w:themeColor="text1"/>
          <w:kern w:val="24"/>
          <w:szCs w:val="24"/>
        </w:rPr>
        <w:t xml:space="preserve">n= </w:t>
      </w:r>
      <w:r w:rsidRPr="00C277D6">
        <w:rPr>
          <w:rFonts w:eastAsiaTheme="minorEastAsia" w:cs="Times New Roman"/>
          <w:b w:val="0"/>
          <w:color w:val="000000" w:themeColor="text1"/>
          <w:kern w:val="24"/>
          <w:szCs w:val="24"/>
          <w:u w:val="single"/>
        </w:rPr>
        <w:t>1.96²x0.203x (1-0.203</w:t>
      </w:r>
      <w:r w:rsidRPr="00C277D6">
        <w:rPr>
          <w:rFonts w:eastAsiaTheme="minorEastAsia" w:cs="Times New Roman"/>
          <w:b w:val="0"/>
          <w:color w:val="000000" w:themeColor="text1"/>
          <w:kern w:val="24"/>
          <w:szCs w:val="24"/>
        </w:rPr>
        <w:t>) x1.5 = 414.4 ~415</w:t>
      </w:r>
    </w:p>
    <w:p w14:paraId="04C27F5A" w14:textId="77777777" w:rsidR="00FD00B9" w:rsidRPr="00C277D6" w:rsidRDefault="006B54E3" w:rsidP="00A97223">
      <w:pPr>
        <w:spacing w:before="0" w:after="120" w:line="360" w:lineRule="auto"/>
        <w:jc w:val="both"/>
        <w:rPr>
          <w:rFonts w:cs="Times New Roman"/>
          <w:b w:val="0"/>
          <w:color w:val="000000" w:themeColor="text1"/>
          <w:szCs w:val="24"/>
        </w:rPr>
      </w:pPr>
      <w:r w:rsidRPr="00C277D6">
        <w:rPr>
          <w:rFonts w:eastAsiaTheme="minorEastAsia" w:cs="Times New Roman"/>
          <w:b w:val="0"/>
          <w:color w:val="000000" w:themeColor="text1"/>
          <w:kern w:val="24"/>
          <w:szCs w:val="24"/>
        </w:rPr>
        <w:t xml:space="preserve">                  </w:t>
      </w:r>
      <w:r w:rsidRPr="00C277D6">
        <w:rPr>
          <w:rFonts w:cs="Times New Roman"/>
          <w:b w:val="0"/>
          <w:color w:val="000000" w:themeColor="text1"/>
          <w:szCs w:val="24"/>
        </w:rPr>
        <w:t xml:space="preserve"> 0.05</w:t>
      </w:r>
      <w:bookmarkStart w:id="79" w:name="_Toc120616663"/>
      <w:r w:rsidR="00FD00B9" w:rsidRPr="00C277D6">
        <w:rPr>
          <w:rFonts w:cs="Times New Roman"/>
          <w:b w:val="0"/>
          <w:color w:val="000000" w:themeColor="text1"/>
          <w:szCs w:val="24"/>
        </w:rPr>
        <w:t xml:space="preserve">² x0.9                         </w:t>
      </w:r>
    </w:p>
    <w:p w14:paraId="24FDDDD1" w14:textId="72C9AC80" w:rsidR="006B54E3" w:rsidRPr="00C277D6" w:rsidRDefault="006B54E3" w:rsidP="00C277D6">
      <w:pPr>
        <w:pStyle w:val="Heading3"/>
        <w:rPr>
          <w:color w:val="000000" w:themeColor="text1"/>
        </w:rPr>
      </w:pPr>
      <w:bookmarkStart w:id="80" w:name="_Toc180473716"/>
      <w:r w:rsidRPr="00C277D6">
        <w:rPr>
          <w:color w:val="000000" w:themeColor="text1"/>
        </w:rPr>
        <w:t>3.</w:t>
      </w:r>
      <w:r w:rsidR="00085D60" w:rsidRPr="00C277D6">
        <w:rPr>
          <w:color w:val="000000" w:themeColor="text1"/>
        </w:rPr>
        <w:t>1.</w:t>
      </w:r>
      <w:r w:rsidRPr="00C277D6">
        <w:rPr>
          <w:color w:val="000000" w:themeColor="text1"/>
        </w:rPr>
        <w:t>5 Sampling</w:t>
      </w:r>
      <w:bookmarkEnd w:id="79"/>
      <w:bookmarkEnd w:id="80"/>
    </w:p>
    <w:p w14:paraId="17DC85BE" w14:textId="0852D3BE" w:rsidR="00845611" w:rsidRPr="00C277D6" w:rsidRDefault="0053087A" w:rsidP="00A36E46">
      <w:pPr>
        <w:spacing w:before="0" w:line="360" w:lineRule="auto"/>
        <w:jc w:val="both"/>
        <w:rPr>
          <w:rFonts w:cs="Times New Roman"/>
          <w:b w:val="0"/>
          <w:bCs/>
          <w:color w:val="000000" w:themeColor="text1"/>
          <w:szCs w:val="24"/>
        </w:rPr>
      </w:pPr>
      <w:r w:rsidRPr="00C277D6">
        <w:rPr>
          <w:rFonts w:cs="Times New Roman"/>
          <w:b w:val="0"/>
          <w:bCs/>
          <w:color w:val="000000" w:themeColor="text1"/>
          <w:szCs w:val="24"/>
        </w:rPr>
        <w:t>Katavi Region was selected purposively considering its low performa</w:t>
      </w:r>
      <w:r w:rsidR="00742CDE" w:rsidRPr="00C277D6">
        <w:rPr>
          <w:rFonts w:cs="Times New Roman"/>
          <w:b w:val="0"/>
          <w:bCs/>
          <w:color w:val="000000" w:themeColor="text1"/>
          <w:szCs w:val="24"/>
        </w:rPr>
        <w:t>nce as reported by the TDHS-2015/2016</w:t>
      </w:r>
      <w:r w:rsidRPr="00C277D6">
        <w:rPr>
          <w:rFonts w:cs="Times New Roman"/>
          <w:b w:val="0"/>
          <w:bCs/>
          <w:color w:val="000000" w:themeColor="text1"/>
          <w:szCs w:val="24"/>
        </w:rPr>
        <w:t xml:space="preserve"> </w:t>
      </w:r>
      <w:r w:rsidR="006B54E3" w:rsidRPr="00C277D6">
        <w:rPr>
          <w:rFonts w:cs="Times New Roman"/>
          <w:b w:val="0"/>
          <w:bCs/>
          <w:color w:val="000000" w:themeColor="text1"/>
          <w:szCs w:val="24"/>
        </w:rPr>
        <w:t xml:space="preserve">where the prevalence of adherence </w:t>
      </w:r>
      <w:r w:rsidR="00742CDE" w:rsidRPr="00C277D6">
        <w:rPr>
          <w:rFonts w:cs="Times New Roman"/>
          <w:b w:val="0"/>
          <w:bCs/>
          <w:color w:val="000000" w:themeColor="text1"/>
          <w:szCs w:val="24"/>
        </w:rPr>
        <w:t xml:space="preserve">to IFA supplementation was at 12.3% an estimate </w:t>
      </w:r>
      <w:r w:rsidR="006C24F7" w:rsidRPr="00C277D6">
        <w:rPr>
          <w:rFonts w:cs="Times New Roman"/>
          <w:b w:val="0"/>
          <w:bCs/>
          <w:color w:val="000000" w:themeColor="text1"/>
          <w:szCs w:val="24"/>
        </w:rPr>
        <w:t>lower than the National 21.4</w:t>
      </w:r>
      <w:r w:rsidR="006B54E3" w:rsidRPr="00C277D6">
        <w:rPr>
          <w:rFonts w:cs="Times New Roman"/>
          <w:b w:val="0"/>
          <w:bCs/>
          <w:color w:val="000000" w:themeColor="text1"/>
          <w:szCs w:val="24"/>
        </w:rPr>
        <w:t xml:space="preserve">% reported. Two district councils </w:t>
      </w:r>
      <w:r w:rsidR="005D5D0C" w:rsidRPr="00C277D6">
        <w:rPr>
          <w:rFonts w:cs="Times New Roman"/>
          <w:b w:val="0"/>
          <w:bCs/>
          <w:color w:val="000000" w:themeColor="text1"/>
          <w:szCs w:val="24"/>
        </w:rPr>
        <w:t xml:space="preserve">(Mlele DC and Mpanda Municipal) </w:t>
      </w:r>
      <w:r w:rsidR="006B54E3" w:rsidRPr="00C277D6">
        <w:rPr>
          <w:rFonts w:cs="Times New Roman"/>
          <w:b w:val="0"/>
          <w:bCs/>
          <w:color w:val="000000" w:themeColor="text1"/>
          <w:szCs w:val="24"/>
        </w:rPr>
        <w:t>among the five c</w:t>
      </w:r>
      <w:r w:rsidR="00353188" w:rsidRPr="00C277D6">
        <w:rPr>
          <w:rFonts w:cs="Times New Roman"/>
          <w:b w:val="0"/>
          <w:bCs/>
          <w:color w:val="000000" w:themeColor="text1"/>
          <w:szCs w:val="24"/>
        </w:rPr>
        <w:t>o</w:t>
      </w:r>
      <w:r w:rsidR="008A6944" w:rsidRPr="00C277D6">
        <w:rPr>
          <w:rFonts w:cs="Times New Roman"/>
          <w:b w:val="0"/>
          <w:bCs/>
          <w:color w:val="000000" w:themeColor="text1"/>
          <w:szCs w:val="24"/>
        </w:rPr>
        <w:t>uncils</w:t>
      </w:r>
      <w:r w:rsidR="00122ACA" w:rsidRPr="00C277D6">
        <w:rPr>
          <w:rFonts w:cs="Times New Roman"/>
          <w:b w:val="0"/>
          <w:bCs/>
          <w:color w:val="000000" w:themeColor="text1"/>
          <w:szCs w:val="24"/>
        </w:rPr>
        <w:t xml:space="preserve"> </w:t>
      </w:r>
      <w:r w:rsidR="008A6944" w:rsidRPr="00C277D6">
        <w:rPr>
          <w:rFonts w:cs="Times New Roman"/>
          <w:b w:val="0"/>
          <w:bCs/>
          <w:color w:val="000000" w:themeColor="text1"/>
          <w:szCs w:val="24"/>
        </w:rPr>
        <w:t xml:space="preserve">of </w:t>
      </w:r>
      <w:r w:rsidR="00E53EDC" w:rsidRPr="00C277D6">
        <w:rPr>
          <w:rFonts w:cs="Times New Roman"/>
          <w:b w:val="0"/>
          <w:bCs/>
          <w:color w:val="000000" w:themeColor="text1"/>
          <w:szCs w:val="24"/>
        </w:rPr>
        <w:t xml:space="preserve">the </w:t>
      </w:r>
      <w:r w:rsidR="008A6944" w:rsidRPr="00C277D6">
        <w:rPr>
          <w:rFonts w:cs="Times New Roman"/>
          <w:b w:val="0"/>
          <w:bCs/>
          <w:color w:val="000000" w:themeColor="text1"/>
          <w:szCs w:val="24"/>
        </w:rPr>
        <w:t xml:space="preserve">Katavi region were randomly selected using </w:t>
      </w:r>
      <w:r w:rsidR="00E53EDC" w:rsidRPr="00C277D6">
        <w:rPr>
          <w:rFonts w:cs="Times New Roman"/>
          <w:b w:val="0"/>
          <w:bCs/>
          <w:color w:val="000000" w:themeColor="text1"/>
          <w:szCs w:val="24"/>
        </w:rPr>
        <w:t xml:space="preserve">the </w:t>
      </w:r>
      <w:r w:rsidR="008A6944" w:rsidRPr="00C277D6">
        <w:rPr>
          <w:rFonts w:cs="Times New Roman"/>
          <w:b w:val="0"/>
          <w:bCs/>
          <w:color w:val="000000" w:themeColor="text1"/>
          <w:szCs w:val="24"/>
        </w:rPr>
        <w:t>Simple Random S</w:t>
      </w:r>
      <w:r w:rsidR="006B54E3" w:rsidRPr="00C277D6">
        <w:rPr>
          <w:rFonts w:cs="Times New Roman"/>
          <w:b w:val="0"/>
          <w:bCs/>
          <w:color w:val="000000" w:themeColor="text1"/>
          <w:szCs w:val="24"/>
        </w:rPr>
        <w:t xml:space="preserve">ampling </w:t>
      </w:r>
      <w:r w:rsidR="00353188" w:rsidRPr="00C277D6">
        <w:rPr>
          <w:rFonts w:cs="Times New Roman"/>
          <w:b w:val="0"/>
          <w:bCs/>
          <w:color w:val="000000" w:themeColor="text1"/>
          <w:szCs w:val="24"/>
        </w:rPr>
        <w:t>technique</w:t>
      </w:r>
      <w:r w:rsidR="006B54E3" w:rsidRPr="00C277D6">
        <w:rPr>
          <w:rFonts w:cs="Times New Roman"/>
          <w:b w:val="0"/>
          <w:bCs/>
          <w:color w:val="000000" w:themeColor="text1"/>
          <w:szCs w:val="24"/>
        </w:rPr>
        <w:t xml:space="preserve"> (SRS). </w:t>
      </w:r>
      <w:r w:rsidR="005D5D0C" w:rsidRPr="00C277D6">
        <w:rPr>
          <w:rFonts w:cs="Times New Roman"/>
          <w:b w:val="0"/>
          <w:bCs/>
          <w:color w:val="000000" w:themeColor="text1"/>
          <w:szCs w:val="24"/>
        </w:rPr>
        <w:t xml:space="preserve">Town health center from Mpanda municipal was selected </w:t>
      </w:r>
      <w:r w:rsidR="00CC6207" w:rsidRPr="00C277D6">
        <w:rPr>
          <w:rFonts w:cs="Times New Roman"/>
          <w:b w:val="0"/>
          <w:bCs/>
          <w:color w:val="000000" w:themeColor="text1"/>
          <w:szCs w:val="24"/>
        </w:rPr>
        <w:t xml:space="preserve">by default </w:t>
      </w:r>
      <w:r w:rsidR="005D5D0C" w:rsidRPr="00C277D6">
        <w:rPr>
          <w:rFonts w:cs="Times New Roman"/>
          <w:b w:val="0"/>
          <w:bCs/>
          <w:color w:val="000000" w:themeColor="text1"/>
          <w:szCs w:val="24"/>
        </w:rPr>
        <w:t xml:space="preserve">because it’s the only </w:t>
      </w:r>
      <w:r w:rsidR="0068790A" w:rsidRPr="00C277D6">
        <w:rPr>
          <w:rFonts w:cs="Times New Roman"/>
          <w:b w:val="0"/>
          <w:bCs/>
          <w:color w:val="000000" w:themeColor="text1"/>
          <w:szCs w:val="24"/>
        </w:rPr>
        <w:t xml:space="preserve">one </w:t>
      </w:r>
      <w:r w:rsidR="00C61554" w:rsidRPr="00C277D6">
        <w:rPr>
          <w:rFonts w:cs="Times New Roman"/>
          <w:b w:val="0"/>
          <w:bCs/>
          <w:color w:val="000000" w:themeColor="text1"/>
          <w:szCs w:val="24"/>
        </w:rPr>
        <w:t>providing</w:t>
      </w:r>
      <w:r w:rsidR="005D5D0C" w:rsidRPr="00C277D6">
        <w:rPr>
          <w:rFonts w:cs="Times New Roman"/>
          <w:b w:val="0"/>
          <w:bCs/>
          <w:color w:val="000000" w:themeColor="text1"/>
          <w:szCs w:val="24"/>
        </w:rPr>
        <w:t xml:space="preserve"> high volume maternal services in the municipal and Inyonga B health center was select</w:t>
      </w:r>
      <w:r w:rsidR="00B9143B" w:rsidRPr="00C277D6">
        <w:rPr>
          <w:rFonts w:cs="Times New Roman"/>
          <w:b w:val="0"/>
          <w:bCs/>
          <w:color w:val="000000" w:themeColor="text1"/>
          <w:szCs w:val="24"/>
        </w:rPr>
        <w:t xml:space="preserve">ed randomly </w:t>
      </w:r>
      <w:r w:rsidR="00F52DF8" w:rsidRPr="00C277D6">
        <w:rPr>
          <w:rFonts w:cs="Times New Roman"/>
          <w:b w:val="0"/>
          <w:bCs/>
          <w:color w:val="000000" w:themeColor="text1"/>
          <w:szCs w:val="24"/>
        </w:rPr>
        <w:t>at</w:t>
      </w:r>
      <w:r w:rsidR="00B9143B" w:rsidRPr="00C277D6">
        <w:rPr>
          <w:rFonts w:cs="Times New Roman"/>
          <w:b w:val="0"/>
          <w:bCs/>
          <w:color w:val="000000" w:themeColor="text1"/>
          <w:szCs w:val="24"/>
        </w:rPr>
        <w:t xml:space="preserve"> </w:t>
      </w:r>
      <w:r w:rsidR="005D5D0C" w:rsidRPr="00C277D6">
        <w:rPr>
          <w:rFonts w:cs="Times New Roman"/>
          <w:b w:val="0"/>
          <w:bCs/>
          <w:color w:val="000000" w:themeColor="text1"/>
          <w:szCs w:val="24"/>
        </w:rPr>
        <w:t xml:space="preserve">Mlele DC. </w:t>
      </w:r>
      <w:r w:rsidR="000B326F" w:rsidRPr="00C277D6">
        <w:rPr>
          <w:rFonts w:cs="Times New Roman"/>
          <w:b w:val="0"/>
          <w:bCs/>
          <w:color w:val="000000" w:themeColor="text1"/>
          <w:szCs w:val="24"/>
        </w:rPr>
        <w:t>Respondents</w:t>
      </w:r>
      <w:r w:rsidR="008A6944" w:rsidRPr="00C277D6">
        <w:rPr>
          <w:rFonts w:cs="Times New Roman"/>
          <w:b w:val="0"/>
          <w:bCs/>
          <w:color w:val="000000" w:themeColor="text1"/>
          <w:szCs w:val="24"/>
        </w:rPr>
        <w:t xml:space="preserve"> were consecutively</w:t>
      </w:r>
      <w:r w:rsidR="006B54E3" w:rsidRPr="00C277D6">
        <w:rPr>
          <w:rFonts w:cs="Times New Roman"/>
          <w:b w:val="0"/>
          <w:bCs/>
          <w:color w:val="000000" w:themeColor="text1"/>
          <w:szCs w:val="24"/>
        </w:rPr>
        <w:t xml:space="preserve"> chosen in the hea</w:t>
      </w:r>
      <w:r w:rsidR="008A6944" w:rsidRPr="00C277D6">
        <w:rPr>
          <w:rFonts w:cs="Times New Roman"/>
          <w:b w:val="0"/>
          <w:bCs/>
          <w:color w:val="000000" w:themeColor="text1"/>
          <w:szCs w:val="24"/>
        </w:rPr>
        <w:t xml:space="preserve">lth facilities </w:t>
      </w:r>
      <w:r w:rsidR="006B54E3" w:rsidRPr="00C277D6">
        <w:rPr>
          <w:rFonts w:cs="Times New Roman"/>
          <w:b w:val="0"/>
          <w:bCs/>
          <w:color w:val="000000" w:themeColor="text1"/>
          <w:szCs w:val="24"/>
        </w:rPr>
        <w:t>u</w:t>
      </w:r>
      <w:r w:rsidR="008A6944" w:rsidRPr="00C277D6">
        <w:rPr>
          <w:rFonts w:cs="Times New Roman"/>
          <w:b w:val="0"/>
          <w:bCs/>
          <w:color w:val="000000" w:themeColor="text1"/>
          <w:szCs w:val="24"/>
        </w:rPr>
        <w:t>ntil the required sample size was</w:t>
      </w:r>
      <w:r w:rsidR="006B54E3" w:rsidRPr="00C277D6">
        <w:rPr>
          <w:rFonts w:cs="Times New Roman"/>
          <w:b w:val="0"/>
          <w:bCs/>
          <w:color w:val="000000" w:themeColor="text1"/>
          <w:szCs w:val="24"/>
        </w:rPr>
        <w:t xml:space="preserve"> </w:t>
      </w:r>
      <w:r w:rsidR="00E51CB8" w:rsidRPr="00C277D6">
        <w:rPr>
          <w:rFonts w:cs="Times New Roman"/>
          <w:b w:val="0"/>
          <w:bCs/>
          <w:color w:val="000000" w:themeColor="text1"/>
          <w:szCs w:val="24"/>
        </w:rPr>
        <w:t>me</w:t>
      </w:r>
      <w:r w:rsidR="005A2420" w:rsidRPr="00C277D6">
        <w:rPr>
          <w:rFonts w:cs="Times New Roman"/>
          <w:b w:val="0"/>
          <w:bCs/>
          <w:color w:val="000000" w:themeColor="text1"/>
          <w:szCs w:val="24"/>
        </w:rPr>
        <w:t>t where the</w:t>
      </w:r>
      <w:r w:rsidR="00FD222C" w:rsidRPr="00C277D6">
        <w:rPr>
          <w:rFonts w:cs="Times New Roman"/>
          <w:b w:val="0"/>
          <w:bCs/>
          <w:color w:val="000000" w:themeColor="text1"/>
          <w:szCs w:val="24"/>
        </w:rPr>
        <w:t xml:space="preserve"> first participant was selected randomly. This</w:t>
      </w:r>
      <w:r w:rsidR="00353188" w:rsidRPr="00C277D6">
        <w:rPr>
          <w:rFonts w:cs="Times New Roman"/>
          <w:b w:val="0"/>
          <w:bCs/>
          <w:color w:val="000000" w:themeColor="text1"/>
          <w:szCs w:val="24"/>
        </w:rPr>
        <w:t xml:space="preserve"> approach minimized</w:t>
      </w:r>
      <w:r w:rsidR="006B54E3" w:rsidRPr="00C277D6">
        <w:rPr>
          <w:rFonts w:cs="Times New Roman"/>
          <w:b w:val="0"/>
          <w:bCs/>
          <w:color w:val="000000" w:themeColor="text1"/>
          <w:szCs w:val="24"/>
        </w:rPr>
        <w:t xml:space="preserve"> traditional errors due to sampling. An average flow of pregnant women per day </w:t>
      </w:r>
      <w:r w:rsidR="00353188" w:rsidRPr="00C277D6">
        <w:rPr>
          <w:rFonts w:cs="Times New Roman"/>
          <w:b w:val="0"/>
          <w:bCs/>
          <w:color w:val="000000" w:themeColor="text1"/>
          <w:szCs w:val="24"/>
        </w:rPr>
        <w:t>at</w:t>
      </w:r>
      <w:r w:rsidR="00FD222C" w:rsidRPr="00C277D6">
        <w:rPr>
          <w:rFonts w:cs="Times New Roman"/>
          <w:b w:val="0"/>
          <w:bCs/>
          <w:color w:val="000000" w:themeColor="text1"/>
          <w:szCs w:val="24"/>
        </w:rPr>
        <w:t xml:space="preserve"> an ANC</w:t>
      </w:r>
      <w:r w:rsidR="00353188" w:rsidRPr="00C277D6">
        <w:rPr>
          <w:rFonts w:cs="Times New Roman"/>
          <w:b w:val="0"/>
          <w:bCs/>
          <w:color w:val="000000" w:themeColor="text1"/>
          <w:szCs w:val="24"/>
        </w:rPr>
        <w:t xml:space="preserve"> </w:t>
      </w:r>
      <w:r w:rsidR="00FD222C" w:rsidRPr="00C277D6">
        <w:rPr>
          <w:rFonts w:cs="Times New Roman"/>
          <w:b w:val="0"/>
          <w:bCs/>
          <w:color w:val="000000" w:themeColor="text1"/>
          <w:szCs w:val="24"/>
        </w:rPr>
        <w:t>was estimated</w:t>
      </w:r>
      <w:r w:rsidR="006B54E3" w:rsidRPr="00C277D6">
        <w:rPr>
          <w:rFonts w:cs="Times New Roman"/>
          <w:b w:val="0"/>
          <w:bCs/>
          <w:color w:val="000000" w:themeColor="text1"/>
          <w:szCs w:val="24"/>
        </w:rPr>
        <w:t xml:space="preserve"> to ascertain </w:t>
      </w:r>
      <w:r w:rsidR="00FD222C" w:rsidRPr="00C277D6">
        <w:rPr>
          <w:rFonts w:cs="Times New Roman"/>
          <w:b w:val="0"/>
          <w:bCs/>
          <w:color w:val="000000" w:themeColor="text1"/>
          <w:szCs w:val="24"/>
        </w:rPr>
        <w:t xml:space="preserve">the </w:t>
      </w:r>
      <w:r w:rsidR="00B14713" w:rsidRPr="00C277D6">
        <w:rPr>
          <w:rFonts w:cs="Times New Roman"/>
          <w:b w:val="0"/>
          <w:bCs/>
          <w:color w:val="000000" w:themeColor="text1"/>
          <w:szCs w:val="24"/>
        </w:rPr>
        <w:t>number</w:t>
      </w:r>
      <w:r w:rsidR="006B54E3" w:rsidRPr="00C277D6">
        <w:rPr>
          <w:rFonts w:cs="Times New Roman"/>
          <w:b w:val="0"/>
          <w:bCs/>
          <w:color w:val="000000" w:themeColor="text1"/>
          <w:szCs w:val="24"/>
        </w:rPr>
        <w:t xml:space="preserve"> of women to be </w:t>
      </w:r>
      <w:r w:rsidR="00163643" w:rsidRPr="00C277D6">
        <w:rPr>
          <w:rFonts w:cs="Times New Roman"/>
          <w:b w:val="0"/>
          <w:bCs/>
          <w:color w:val="000000" w:themeColor="text1"/>
          <w:szCs w:val="24"/>
        </w:rPr>
        <w:t>interviewed at ANC</w:t>
      </w:r>
      <w:r w:rsidR="00FD222C" w:rsidRPr="00C277D6">
        <w:rPr>
          <w:rFonts w:cs="Times New Roman"/>
          <w:b w:val="0"/>
          <w:bCs/>
          <w:color w:val="000000" w:themeColor="text1"/>
          <w:szCs w:val="24"/>
        </w:rPr>
        <w:t xml:space="preserve"> daily</w:t>
      </w:r>
      <w:r w:rsidR="006B54E3" w:rsidRPr="00C277D6">
        <w:rPr>
          <w:rFonts w:cs="Times New Roman"/>
          <w:b w:val="0"/>
          <w:bCs/>
          <w:color w:val="000000" w:themeColor="text1"/>
          <w:szCs w:val="24"/>
        </w:rPr>
        <w:t xml:space="preserve">. </w:t>
      </w:r>
      <w:r w:rsidR="001C579D" w:rsidRPr="00C277D6">
        <w:rPr>
          <w:rFonts w:cs="Times New Roman"/>
          <w:b w:val="0"/>
          <w:bCs/>
          <w:color w:val="000000" w:themeColor="text1"/>
          <w:szCs w:val="24"/>
        </w:rPr>
        <w:t>Between the two medical facilities that were chosen, the total sample size was distributed proportionately</w:t>
      </w:r>
      <w:r w:rsidR="00FD222C" w:rsidRPr="00C277D6">
        <w:rPr>
          <w:rFonts w:cs="Times New Roman"/>
          <w:b w:val="0"/>
          <w:bCs/>
          <w:color w:val="000000" w:themeColor="text1"/>
          <w:szCs w:val="24"/>
        </w:rPr>
        <w:t xml:space="preserve"> (see the figure below).</w:t>
      </w:r>
      <w:r w:rsidR="00FD00B9" w:rsidRPr="00C277D6">
        <w:rPr>
          <w:rFonts w:cs="Times New Roman"/>
          <w:b w:val="0"/>
          <w:bCs/>
          <w:color w:val="000000" w:themeColor="text1"/>
          <w:szCs w:val="24"/>
        </w:rPr>
        <w:t xml:space="preserve"> </w:t>
      </w:r>
    </w:p>
    <w:p w14:paraId="2F08F28E" w14:textId="77777777" w:rsidR="00B727F0" w:rsidRPr="00C277D6" w:rsidRDefault="00B727F0" w:rsidP="00C277D6">
      <w:pPr>
        <w:spacing w:before="0" w:after="0" w:line="360" w:lineRule="auto"/>
        <w:jc w:val="both"/>
        <w:rPr>
          <w:rFonts w:cs="Times New Roman"/>
          <w:b w:val="0"/>
          <w:bCs/>
          <w:color w:val="000000" w:themeColor="text1"/>
          <w:szCs w:val="24"/>
        </w:rPr>
      </w:pPr>
    </w:p>
    <w:p w14:paraId="2E49AF5D" w14:textId="77777777" w:rsidR="00B727F0" w:rsidRPr="00C277D6" w:rsidRDefault="00B727F0" w:rsidP="00C277D6">
      <w:pPr>
        <w:spacing w:before="0" w:after="0" w:line="360" w:lineRule="auto"/>
        <w:jc w:val="both"/>
        <w:rPr>
          <w:rFonts w:cs="Times New Roman"/>
          <w:b w:val="0"/>
          <w:bCs/>
          <w:color w:val="000000" w:themeColor="text1"/>
          <w:szCs w:val="24"/>
        </w:rPr>
      </w:pPr>
    </w:p>
    <w:p w14:paraId="61603BB9" w14:textId="77777777" w:rsidR="00B727F0" w:rsidRPr="00C277D6" w:rsidRDefault="00B727F0" w:rsidP="00C277D6">
      <w:pPr>
        <w:spacing w:before="0" w:after="0" w:line="360" w:lineRule="auto"/>
        <w:jc w:val="both"/>
        <w:rPr>
          <w:rFonts w:cs="Times New Roman"/>
          <w:b w:val="0"/>
          <w:bCs/>
          <w:color w:val="000000" w:themeColor="text1"/>
          <w:szCs w:val="24"/>
        </w:rPr>
      </w:pPr>
    </w:p>
    <w:p w14:paraId="2BCAD89E" w14:textId="77777777" w:rsidR="00B727F0" w:rsidRPr="00C277D6" w:rsidRDefault="00B727F0" w:rsidP="00C277D6">
      <w:pPr>
        <w:spacing w:before="0" w:after="0" w:line="360" w:lineRule="auto"/>
        <w:jc w:val="both"/>
        <w:rPr>
          <w:rFonts w:cs="Times New Roman"/>
          <w:b w:val="0"/>
          <w:bCs/>
          <w:color w:val="000000" w:themeColor="text1"/>
          <w:szCs w:val="24"/>
        </w:rPr>
      </w:pPr>
    </w:p>
    <w:p w14:paraId="01DEDDFA" w14:textId="77777777" w:rsidR="00B727F0" w:rsidRPr="00C277D6" w:rsidRDefault="00B727F0" w:rsidP="00C277D6">
      <w:pPr>
        <w:spacing w:before="0" w:after="0" w:line="360" w:lineRule="auto"/>
        <w:jc w:val="both"/>
        <w:rPr>
          <w:rFonts w:cs="Times New Roman"/>
          <w:b w:val="0"/>
          <w:bCs/>
          <w:color w:val="000000" w:themeColor="text1"/>
          <w:szCs w:val="24"/>
        </w:rPr>
      </w:pPr>
    </w:p>
    <w:p w14:paraId="37A68757" w14:textId="77777777" w:rsidR="00B727F0" w:rsidRPr="00C277D6" w:rsidRDefault="00B727F0" w:rsidP="00C277D6">
      <w:pPr>
        <w:spacing w:before="0" w:after="0" w:line="360" w:lineRule="auto"/>
        <w:jc w:val="both"/>
        <w:rPr>
          <w:rFonts w:cs="Times New Roman"/>
          <w:b w:val="0"/>
          <w:bCs/>
          <w:color w:val="000000" w:themeColor="text1"/>
          <w:szCs w:val="24"/>
        </w:rPr>
      </w:pPr>
    </w:p>
    <w:p w14:paraId="300BF6F6" w14:textId="77777777" w:rsidR="00B727F0" w:rsidRPr="00C277D6" w:rsidRDefault="00B727F0" w:rsidP="00C277D6">
      <w:pPr>
        <w:spacing w:before="0" w:after="0" w:line="360" w:lineRule="auto"/>
        <w:jc w:val="both"/>
        <w:rPr>
          <w:rFonts w:cs="Times New Roman"/>
          <w:b w:val="0"/>
          <w:bCs/>
          <w:color w:val="000000" w:themeColor="text1"/>
          <w:szCs w:val="24"/>
        </w:rPr>
      </w:pPr>
    </w:p>
    <w:p w14:paraId="5FEF718B" w14:textId="77777777" w:rsidR="00B727F0" w:rsidRPr="00C277D6" w:rsidRDefault="00B727F0" w:rsidP="00C277D6">
      <w:pPr>
        <w:spacing w:before="0" w:after="0" w:line="360" w:lineRule="auto"/>
        <w:jc w:val="both"/>
        <w:rPr>
          <w:rFonts w:cs="Times New Roman"/>
          <w:b w:val="0"/>
          <w:bCs/>
          <w:color w:val="000000" w:themeColor="text1"/>
          <w:szCs w:val="24"/>
        </w:rPr>
      </w:pPr>
    </w:p>
    <w:p w14:paraId="5086A2A6" w14:textId="77777777" w:rsidR="00B727F0" w:rsidRPr="00C277D6" w:rsidRDefault="00B727F0" w:rsidP="00C277D6">
      <w:pPr>
        <w:spacing w:before="0" w:after="0" w:line="360" w:lineRule="auto"/>
        <w:jc w:val="both"/>
        <w:rPr>
          <w:rFonts w:cs="Times New Roman"/>
          <w:b w:val="0"/>
          <w:bCs/>
          <w:color w:val="000000" w:themeColor="text1"/>
          <w:szCs w:val="24"/>
        </w:rPr>
      </w:pPr>
    </w:p>
    <w:p w14:paraId="792A023F" w14:textId="77777777" w:rsidR="00B727F0" w:rsidRPr="00C277D6" w:rsidRDefault="00B727F0" w:rsidP="00C277D6">
      <w:pPr>
        <w:spacing w:before="0" w:after="0" w:line="360" w:lineRule="auto"/>
        <w:jc w:val="both"/>
        <w:rPr>
          <w:rFonts w:cs="Times New Roman"/>
          <w:b w:val="0"/>
          <w:bCs/>
          <w:color w:val="000000" w:themeColor="text1"/>
          <w:szCs w:val="24"/>
        </w:rPr>
      </w:pPr>
    </w:p>
    <w:p w14:paraId="1744F702" w14:textId="77777777" w:rsidR="00B727F0" w:rsidRPr="00C277D6" w:rsidRDefault="00B727F0" w:rsidP="00C277D6">
      <w:pPr>
        <w:spacing w:before="0" w:after="0" w:line="360" w:lineRule="auto"/>
        <w:jc w:val="both"/>
        <w:rPr>
          <w:rFonts w:cs="Times New Roman"/>
          <w:b w:val="0"/>
          <w:bCs/>
          <w:color w:val="000000" w:themeColor="text1"/>
          <w:szCs w:val="24"/>
        </w:rPr>
      </w:pPr>
    </w:p>
    <w:p w14:paraId="059A7EE4" w14:textId="77777777" w:rsidR="00B727F0" w:rsidRPr="00C277D6" w:rsidRDefault="00B727F0" w:rsidP="00C277D6">
      <w:pPr>
        <w:spacing w:before="0" w:after="0" w:line="360" w:lineRule="auto"/>
        <w:jc w:val="both"/>
        <w:rPr>
          <w:rFonts w:cs="Times New Roman"/>
          <w:b w:val="0"/>
          <w:bCs/>
          <w:color w:val="000000" w:themeColor="text1"/>
          <w:szCs w:val="24"/>
        </w:rPr>
      </w:pPr>
    </w:p>
    <w:p w14:paraId="087D6320" w14:textId="77777777" w:rsidR="00B727F0" w:rsidRPr="00C277D6" w:rsidRDefault="00B727F0" w:rsidP="00C277D6">
      <w:pPr>
        <w:spacing w:before="0" w:after="0" w:line="360" w:lineRule="auto"/>
        <w:jc w:val="both"/>
        <w:rPr>
          <w:rFonts w:cs="Times New Roman"/>
          <w:b w:val="0"/>
          <w:bCs/>
          <w:color w:val="000000" w:themeColor="text1"/>
          <w:szCs w:val="24"/>
        </w:rPr>
      </w:pPr>
    </w:p>
    <w:p w14:paraId="4156B769" w14:textId="77777777" w:rsidR="00B727F0" w:rsidRPr="00C277D6" w:rsidRDefault="00B727F0" w:rsidP="00C277D6">
      <w:pPr>
        <w:spacing w:before="0" w:after="0" w:line="360" w:lineRule="auto"/>
        <w:jc w:val="both"/>
        <w:rPr>
          <w:rFonts w:cs="Times New Roman"/>
          <w:b w:val="0"/>
          <w:bCs/>
          <w:color w:val="000000" w:themeColor="text1"/>
          <w:szCs w:val="24"/>
        </w:rPr>
      </w:pPr>
    </w:p>
    <w:p w14:paraId="3BD9179F" w14:textId="1763C01E" w:rsidR="005219B2" w:rsidRDefault="005219B2" w:rsidP="00C277D6">
      <w:pPr>
        <w:spacing w:before="0" w:after="0" w:line="360" w:lineRule="auto"/>
        <w:jc w:val="both"/>
        <w:rPr>
          <w:rFonts w:cs="Times New Roman"/>
          <w:b w:val="0"/>
          <w:bCs/>
          <w:color w:val="000000" w:themeColor="text1"/>
          <w:szCs w:val="24"/>
        </w:rPr>
      </w:pPr>
    </w:p>
    <w:p w14:paraId="68CE0E78" w14:textId="77777777" w:rsidR="00A36E46" w:rsidRPr="00C277D6" w:rsidRDefault="00A36E46" w:rsidP="00C277D6">
      <w:pPr>
        <w:spacing w:before="0" w:after="0" w:line="360" w:lineRule="auto"/>
        <w:jc w:val="both"/>
        <w:rPr>
          <w:rFonts w:cs="Times New Roman"/>
          <w:b w:val="0"/>
          <w:bCs/>
          <w:color w:val="000000" w:themeColor="text1"/>
          <w:szCs w:val="24"/>
        </w:rPr>
      </w:pPr>
    </w:p>
    <w:p w14:paraId="07B150B1" w14:textId="46FB903C" w:rsidR="001F10EE" w:rsidRPr="00C277D6" w:rsidRDefault="00FD00B9" w:rsidP="00C277D6">
      <w:pPr>
        <w:spacing w:before="0" w:after="0" w:line="360" w:lineRule="auto"/>
        <w:jc w:val="both"/>
        <w:rPr>
          <w:rFonts w:cs="Times New Roman"/>
          <w:b w:val="0"/>
          <w:bCs/>
          <w:color w:val="000000" w:themeColor="text1"/>
          <w:szCs w:val="24"/>
        </w:rPr>
      </w:pPr>
      <w:r w:rsidRPr="00C277D6">
        <w:rPr>
          <w:rFonts w:cs="Times New Roman"/>
          <w:b w:val="0"/>
          <w:bCs/>
          <w:color w:val="000000" w:themeColor="text1"/>
          <w:szCs w:val="24"/>
        </w:rPr>
        <w:t>Sampling</w:t>
      </w:r>
    </w:p>
    <w:p w14:paraId="38715C36" w14:textId="77777777" w:rsidR="00521917" w:rsidRPr="00C277D6" w:rsidRDefault="00D43A8C" w:rsidP="00C277D6">
      <w:pPr>
        <w:spacing w:before="0" w:after="0" w:line="360" w:lineRule="auto"/>
        <w:jc w:val="both"/>
        <w:rPr>
          <w:rFonts w:cs="Times New Roman"/>
          <w:b w:val="0"/>
          <w:bCs/>
          <w:color w:val="000000" w:themeColor="text1"/>
          <w:szCs w:val="24"/>
        </w:rPr>
      </w:pPr>
      <w:r w:rsidRPr="00C277D6">
        <w:rPr>
          <w:rFonts w:cs="Times New Roman"/>
          <w:b w:val="0"/>
          <w:bCs/>
          <w:noProof/>
          <w:color w:val="000000" w:themeColor="text1"/>
          <w:szCs w:val="24"/>
        </w:rPr>
        <mc:AlternateContent>
          <mc:Choice Requires="wps">
            <w:drawing>
              <wp:anchor distT="45720" distB="45720" distL="114300" distR="114300" simplePos="0" relativeHeight="251680768" behindDoc="0" locked="0" layoutInCell="1" allowOverlap="1" wp14:anchorId="19004CD7" wp14:editId="3EC15BE6">
                <wp:simplePos x="0" y="0"/>
                <wp:positionH relativeFrom="margin">
                  <wp:posOffset>-635</wp:posOffset>
                </wp:positionH>
                <wp:positionV relativeFrom="paragraph">
                  <wp:posOffset>60325</wp:posOffset>
                </wp:positionV>
                <wp:extent cx="2987675" cy="474345"/>
                <wp:effectExtent l="0" t="0" r="22225" b="2095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675" cy="474345"/>
                        </a:xfrm>
                        <a:prstGeom prst="rect">
                          <a:avLst/>
                        </a:prstGeom>
                        <a:solidFill>
                          <a:srgbClr val="FFFFFF"/>
                        </a:solidFill>
                        <a:ln w="9525">
                          <a:solidFill>
                            <a:srgbClr val="000000"/>
                          </a:solidFill>
                          <a:miter lim="800000"/>
                          <a:headEnd/>
                          <a:tailEnd/>
                        </a:ln>
                      </wps:spPr>
                      <wps:txbx>
                        <w:txbxContent>
                          <w:p w14:paraId="572BA414" w14:textId="77777777" w:rsidR="00F876CF" w:rsidRPr="003E0BE1" w:rsidRDefault="00F876CF" w:rsidP="006B54E3">
                            <w:pPr>
                              <w:jc w:val="center"/>
                              <w:rPr>
                                <w:rFonts w:cs="Times New Roman"/>
                                <w:b w:val="0"/>
                                <w:szCs w:val="24"/>
                              </w:rPr>
                            </w:pPr>
                            <w:r w:rsidRPr="003E0BE1">
                              <w:rPr>
                                <w:rFonts w:cs="Times New Roman"/>
                                <w:b w:val="0"/>
                                <w:szCs w:val="24"/>
                              </w:rPr>
                              <w:t>National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19004CD7" id="_x0000_s1035" type="#_x0000_t202" style="position:absolute;left:0;text-align:left;margin-left:-.05pt;margin-top:4.75pt;width:235.25pt;height:37.35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">
                <v:textbox>
                  <w:txbxContent>
                    <w:p w14:paraId="572BA414" w14:textId="77777777" w:rsidR="00F876CF" w:rsidRPr="003E0BE1" w:rsidRDefault="00F876CF" w:rsidP="006B54E3">
                      <w:pPr>
                        <w:jc w:val="center"/>
                        <w:rPr>
                          <w:rFonts w:cs="Times New Roman"/>
                          <w:b w:val="0"/>
                          <w:szCs w:val="24"/>
                        </w:rPr>
                      </w:pPr>
                      <w:r w:rsidRPr="003E0BE1">
                        <w:rPr>
                          <w:rFonts w:cs="Times New Roman"/>
                          <w:b w:val="0"/>
                          <w:szCs w:val="24"/>
                        </w:rPr>
                        <w:t>National</w:t>
                      </w:r>
                    </w:p>
                  </w:txbxContent>
                </v:textbox>
                <w10:wrap type="square" anchorx="margin"/>
              </v:shape>
            </w:pict>
          </mc:Fallback>
        </mc:AlternateContent>
      </w:r>
    </w:p>
    <w:p w14:paraId="72938965" w14:textId="58A4E302" w:rsidR="00AF453F" w:rsidRPr="00C277D6" w:rsidRDefault="00F6191B" w:rsidP="00A97223">
      <w:pPr>
        <w:spacing w:before="0" w:after="0" w:line="360" w:lineRule="auto"/>
        <w:rPr>
          <w:rFonts w:cs="Times New Roman"/>
          <w:b w:val="0"/>
          <w:bCs/>
          <w:color w:val="000000" w:themeColor="text1"/>
          <w:szCs w:val="24"/>
        </w:rPr>
      </w:pPr>
      <w:r w:rsidRPr="00C277D6">
        <w:rPr>
          <w:rFonts w:cs="Times New Roman"/>
          <w:b w:val="0"/>
          <w:bCs/>
          <w:noProof/>
          <w:color w:val="000000" w:themeColor="text1"/>
          <w:szCs w:val="24"/>
        </w:rPr>
        <w:drawing>
          <wp:anchor distT="0" distB="0" distL="114300" distR="114300" simplePos="0" relativeHeight="251721728" behindDoc="0" locked="0" layoutInCell="1" allowOverlap="1" wp14:anchorId="659128A7" wp14:editId="31265ABC">
            <wp:simplePos x="0" y="0"/>
            <wp:positionH relativeFrom="column">
              <wp:posOffset>1431290</wp:posOffset>
            </wp:positionH>
            <wp:positionV relativeFrom="paragraph">
              <wp:posOffset>277651</wp:posOffset>
            </wp:positionV>
            <wp:extent cx="258445" cy="413385"/>
            <wp:effectExtent l="0" t="0" r="8255" b="571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844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AF453F" w:rsidRPr="00C277D6">
        <w:rPr>
          <w:rFonts w:cs="Times New Roman"/>
          <w:b w:val="0"/>
          <w:bCs/>
          <w:color w:val="000000" w:themeColor="text1"/>
          <w:szCs w:val="24"/>
        </w:rPr>
        <w:t xml:space="preserve">Purposive </w:t>
      </w:r>
      <w:r w:rsidR="00D47A57" w:rsidRPr="00C277D6">
        <w:rPr>
          <w:rFonts w:cs="Times New Roman"/>
          <w:b w:val="0"/>
          <w:bCs/>
          <w:color w:val="000000" w:themeColor="text1"/>
          <w:szCs w:val="24"/>
        </w:rPr>
        <w:t>sampling based on TDHS-</w:t>
      </w:r>
      <w:r w:rsidR="00261760" w:rsidRPr="00C277D6">
        <w:rPr>
          <w:rFonts w:cs="Times New Roman"/>
          <w:b w:val="0"/>
          <w:bCs/>
          <w:color w:val="000000" w:themeColor="text1"/>
          <w:szCs w:val="24"/>
        </w:rPr>
        <w:t xml:space="preserve">        </w:t>
      </w:r>
      <w:r w:rsidR="00D47A57" w:rsidRPr="00C277D6">
        <w:rPr>
          <w:rFonts w:cs="Times New Roman"/>
          <w:b w:val="0"/>
          <w:bCs/>
          <w:color w:val="000000" w:themeColor="text1"/>
          <w:szCs w:val="24"/>
        </w:rPr>
        <w:t>2015/2016</w:t>
      </w:r>
      <w:r w:rsidR="00AF453F" w:rsidRPr="00C277D6">
        <w:rPr>
          <w:rFonts w:cs="Times New Roman"/>
          <w:b w:val="0"/>
          <w:bCs/>
          <w:color w:val="000000" w:themeColor="text1"/>
          <w:szCs w:val="24"/>
        </w:rPr>
        <w:t xml:space="preserve"> </w:t>
      </w:r>
      <w:r w:rsidR="008B2243" w:rsidRPr="00C277D6">
        <w:rPr>
          <w:rFonts w:cs="Times New Roman"/>
          <w:b w:val="0"/>
          <w:bCs/>
          <w:color w:val="000000" w:themeColor="text1"/>
          <w:szCs w:val="24"/>
        </w:rPr>
        <w:t>Performance</w:t>
      </w:r>
    </w:p>
    <w:p w14:paraId="30622639" w14:textId="509DEF16" w:rsidR="006B54E3" w:rsidRPr="00C277D6" w:rsidRDefault="00AF453F" w:rsidP="00C277D6">
      <w:pPr>
        <w:spacing w:before="0" w:after="0" w:line="360" w:lineRule="auto"/>
        <w:jc w:val="both"/>
        <w:rPr>
          <w:rFonts w:cs="Times New Roman"/>
          <w:b w:val="0"/>
          <w:bCs/>
          <w:color w:val="000000" w:themeColor="text1"/>
          <w:szCs w:val="24"/>
        </w:rPr>
      </w:pPr>
      <w:r w:rsidRPr="00C277D6">
        <w:rPr>
          <w:rFonts w:cs="Times New Roman"/>
          <w:b w:val="0"/>
          <w:bCs/>
          <w:noProof/>
          <w:color w:val="000000" w:themeColor="text1"/>
          <w:szCs w:val="24"/>
        </w:rPr>
        <mc:AlternateContent>
          <mc:Choice Requires="wps">
            <w:drawing>
              <wp:anchor distT="45720" distB="45720" distL="114300" distR="114300" simplePos="0" relativeHeight="251681792" behindDoc="0" locked="0" layoutInCell="1" allowOverlap="1" wp14:anchorId="38198240" wp14:editId="522D9A8C">
                <wp:simplePos x="0" y="0"/>
                <wp:positionH relativeFrom="margin">
                  <wp:posOffset>0</wp:posOffset>
                </wp:positionH>
                <wp:positionV relativeFrom="paragraph">
                  <wp:posOffset>175524</wp:posOffset>
                </wp:positionV>
                <wp:extent cx="2987675" cy="819150"/>
                <wp:effectExtent l="0" t="0" r="22225" b="190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675" cy="819150"/>
                        </a:xfrm>
                        <a:prstGeom prst="rect">
                          <a:avLst/>
                        </a:prstGeom>
                        <a:solidFill>
                          <a:srgbClr val="FFFFFF"/>
                        </a:solidFill>
                        <a:ln w="9525">
                          <a:solidFill>
                            <a:srgbClr val="000000"/>
                          </a:solidFill>
                          <a:miter lim="800000"/>
                          <a:headEnd/>
                          <a:tailEnd/>
                        </a:ln>
                      </wps:spPr>
                      <wps:txbx>
                        <w:txbxContent>
                          <w:p w14:paraId="14FDD6E6" w14:textId="4C74D548" w:rsidR="00F876CF" w:rsidRPr="003E0BE1" w:rsidRDefault="00F876CF" w:rsidP="00DC0E28">
                            <w:pPr>
                              <w:jc w:val="center"/>
                              <w:rPr>
                                <w:rFonts w:cs="Times New Roman"/>
                                <w:b w:val="0"/>
                                <w:szCs w:val="24"/>
                              </w:rPr>
                            </w:pPr>
                            <w:r w:rsidRPr="003E0BE1">
                              <w:rPr>
                                <w:rFonts w:cs="Times New Roman"/>
                                <w:b w:val="0"/>
                                <w:szCs w:val="24"/>
                              </w:rPr>
                              <w:t>Regional (N = 1)</w:t>
                            </w:r>
                          </w:p>
                          <w:p w14:paraId="037EBDAB" w14:textId="1D273C7B" w:rsidR="00F876CF" w:rsidRPr="003E0BE1" w:rsidRDefault="00F876CF" w:rsidP="006B54E3">
                            <w:pPr>
                              <w:jc w:val="center"/>
                              <w:rPr>
                                <w:rFonts w:cs="Times New Roman"/>
                                <w:b w:val="0"/>
                                <w:szCs w:val="24"/>
                              </w:rPr>
                            </w:pPr>
                            <w:r w:rsidRPr="003E0BE1">
                              <w:rPr>
                                <w:rFonts w:cs="Times New Roman"/>
                                <w:b w:val="0"/>
                                <w:szCs w:val="24"/>
                              </w:rPr>
                              <w:t>Excluded=25 Regions</w:t>
                            </w:r>
                          </w:p>
                          <w:p w14:paraId="52E32B31" w14:textId="6863C8A1" w:rsidR="00F876CF" w:rsidRPr="004A517B" w:rsidRDefault="00F876CF" w:rsidP="00AF453F">
                            <w:pPr>
                              <w:rPr>
                                <w:rFonts w:cs="Times New Roman"/>
                                <w:szCs w:val="24"/>
                              </w:rPr>
                            </w:pPr>
                            <w:r>
                              <w:rPr>
                                <w:rFonts w:cs="Times New Roman"/>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8198240" id="_x0000_s1036" type="#_x0000_t202" style="position:absolute;left:0;text-align:left;margin-left:0;margin-top:13.8pt;width:235.25pt;height:64.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">
                <v:textbox>
                  <w:txbxContent>
                    <w:p w14:paraId="14FDD6E6" w14:textId="4C74D548" w:rsidR="00F876CF" w:rsidRPr="003E0BE1" w:rsidRDefault="00F876CF" w:rsidP="00DC0E28">
                      <w:pPr>
                        <w:jc w:val="center"/>
                        <w:rPr>
                          <w:rFonts w:cs="Times New Roman"/>
                          <w:b w:val="0"/>
                          <w:szCs w:val="24"/>
                        </w:rPr>
                      </w:pPr>
                      <w:r w:rsidRPr="003E0BE1">
                        <w:rPr>
                          <w:rFonts w:cs="Times New Roman"/>
                          <w:b w:val="0"/>
                          <w:szCs w:val="24"/>
                        </w:rPr>
                        <w:t>Regional (N = 1)</w:t>
                      </w:r>
                    </w:p>
                    <w:p w14:paraId="037EBDAB" w14:textId="1D273C7B" w:rsidR="00F876CF" w:rsidRPr="003E0BE1" w:rsidRDefault="00F876CF" w:rsidP="006B54E3">
                      <w:pPr>
                        <w:jc w:val="center"/>
                        <w:rPr>
                          <w:rFonts w:cs="Times New Roman"/>
                          <w:b w:val="0"/>
                          <w:szCs w:val="24"/>
                        </w:rPr>
                      </w:pPr>
                      <w:r w:rsidRPr="003E0BE1">
                        <w:rPr>
                          <w:rFonts w:cs="Times New Roman"/>
                          <w:b w:val="0"/>
                          <w:szCs w:val="24"/>
                        </w:rPr>
                        <w:t>Excluded=25 Regions</w:t>
                      </w:r>
                    </w:p>
                    <w:p w14:paraId="52E32B31" w14:textId="6863C8A1" w:rsidR="00F876CF" w:rsidRPr="004A517B" w:rsidRDefault="00F876CF" w:rsidP="00AF453F">
                      <w:pPr>
                        <w:rPr>
                          <w:rFonts w:cs="Times New Roman"/>
                          <w:szCs w:val="24"/>
                        </w:rPr>
                      </w:pPr>
                      <w:r>
                        <w:rPr>
                          <w:rFonts w:cs="Times New Roman"/>
                          <w:szCs w:val="24"/>
                        </w:rPr>
                        <w:t xml:space="preserve">  </w:t>
                      </w:r>
                    </w:p>
                  </w:txbxContent>
                </v:textbox>
                <w10:wrap type="square" anchorx="margin"/>
              </v:shape>
            </w:pict>
          </mc:Fallback>
        </mc:AlternateContent>
      </w:r>
    </w:p>
    <w:p w14:paraId="40613671" w14:textId="5582739E" w:rsidR="006B54E3" w:rsidRPr="00C277D6" w:rsidRDefault="006B54E3" w:rsidP="00C277D6">
      <w:pPr>
        <w:spacing w:before="0" w:after="0" w:line="360" w:lineRule="auto"/>
        <w:jc w:val="both"/>
        <w:rPr>
          <w:rFonts w:cs="Times New Roman"/>
          <w:b w:val="0"/>
          <w:bCs/>
          <w:color w:val="000000" w:themeColor="text1"/>
          <w:szCs w:val="24"/>
        </w:rPr>
      </w:pPr>
    </w:p>
    <w:p w14:paraId="5B338620" w14:textId="2EAF6F43" w:rsidR="006B54E3" w:rsidRPr="00C277D6" w:rsidRDefault="00F6191B" w:rsidP="00C277D6">
      <w:pPr>
        <w:spacing w:before="0" w:after="0" w:line="360" w:lineRule="auto"/>
        <w:jc w:val="both"/>
        <w:rPr>
          <w:rFonts w:cs="Times New Roman"/>
          <w:b w:val="0"/>
          <w:bCs/>
          <w:color w:val="000000" w:themeColor="text1"/>
          <w:szCs w:val="24"/>
        </w:rPr>
      </w:pPr>
      <w:r w:rsidRPr="00C277D6">
        <w:rPr>
          <w:rFonts w:cs="Times New Roman"/>
          <w:b w:val="0"/>
          <w:bCs/>
          <w:color w:val="000000" w:themeColor="text1"/>
          <w:szCs w:val="24"/>
        </w:rPr>
        <w:tab/>
      </w:r>
      <w:r w:rsidR="0091503E" w:rsidRPr="00C277D6">
        <w:rPr>
          <w:rFonts w:cs="Times New Roman"/>
          <w:b w:val="0"/>
          <w:bCs/>
          <w:color w:val="000000" w:themeColor="text1"/>
          <w:szCs w:val="24"/>
        </w:rPr>
        <w:t xml:space="preserve">  </w:t>
      </w:r>
    </w:p>
    <w:p w14:paraId="62AD7195" w14:textId="5DDDD703" w:rsidR="006B54E3" w:rsidRPr="00C277D6" w:rsidRDefault="006B54E3" w:rsidP="00C277D6">
      <w:pPr>
        <w:spacing w:before="0" w:after="0" w:line="360" w:lineRule="auto"/>
        <w:jc w:val="both"/>
        <w:rPr>
          <w:rFonts w:cs="Times New Roman"/>
          <w:b w:val="0"/>
          <w:bCs/>
          <w:color w:val="000000" w:themeColor="text1"/>
          <w:szCs w:val="24"/>
        </w:rPr>
      </w:pPr>
    </w:p>
    <w:p w14:paraId="32EB59EA" w14:textId="228E7A4A" w:rsidR="006B54E3" w:rsidRPr="00C277D6" w:rsidRDefault="00F6191B" w:rsidP="00C277D6">
      <w:pPr>
        <w:spacing w:before="0" w:after="0" w:line="360" w:lineRule="auto"/>
        <w:jc w:val="both"/>
        <w:rPr>
          <w:rFonts w:cs="Times New Roman"/>
          <w:b w:val="0"/>
          <w:bCs/>
          <w:color w:val="000000" w:themeColor="text1"/>
          <w:szCs w:val="24"/>
        </w:rPr>
      </w:pPr>
      <w:r w:rsidRPr="00C277D6">
        <w:rPr>
          <w:rFonts w:cs="Times New Roman"/>
          <w:b w:val="0"/>
          <w:bCs/>
          <w:noProof/>
          <w:color w:val="000000" w:themeColor="text1"/>
          <w:szCs w:val="24"/>
        </w:rPr>
        <w:drawing>
          <wp:anchor distT="0" distB="0" distL="114300" distR="114300" simplePos="0" relativeHeight="251723776" behindDoc="0" locked="0" layoutInCell="1" allowOverlap="1" wp14:anchorId="4F8CA6CB" wp14:editId="31AE7455">
            <wp:simplePos x="0" y="0"/>
            <wp:positionH relativeFrom="column">
              <wp:posOffset>1431290</wp:posOffset>
            </wp:positionH>
            <wp:positionV relativeFrom="paragraph">
              <wp:posOffset>5715</wp:posOffset>
            </wp:positionV>
            <wp:extent cx="258445" cy="335280"/>
            <wp:effectExtent l="0" t="0" r="8255" b="7620"/>
            <wp:wrapSquare wrapText="bothSides"/>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8445" cy="335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E5385C" w14:textId="0ABBBB4B" w:rsidR="006B54E3" w:rsidRPr="00C277D6" w:rsidRDefault="00F6191B" w:rsidP="00C277D6">
      <w:pPr>
        <w:spacing w:before="0" w:after="0" w:line="360" w:lineRule="auto"/>
        <w:jc w:val="both"/>
        <w:rPr>
          <w:rFonts w:cs="Times New Roman"/>
          <w:b w:val="0"/>
          <w:bCs/>
          <w:color w:val="000000" w:themeColor="text1"/>
          <w:szCs w:val="24"/>
        </w:rPr>
      </w:pPr>
      <w:r w:rsidRPr="00C277D6">
        <w:rPr>
          <w:rFonts w:cs="Times New Roman"/>
          <w:b w:val="0"/>
          <w:bCs/>
          <w:noProof/>
          <w:color w:val="000000" w:themeColor="text1"/>
          <w:szCs w:val="24"/>
        </w:rPr>
        <mc:AlternateContent>
          <mc:Choice Requires="wps">
            <w:drawing>
              <wp:anchor distT="45720" distB="45720" distL="114300" distR="114300" simplePos="0" relativeHeight="251682816" behindDoc="0" locked="0" layoutInCell="1" allowOverlap="1" wp14:anchorId="4A3350A7" wp14:editId="2327AAC5">
                <wp:simplePos x="0" y="0"/>
                <wp:positionH relativeFrom="margin">
                  <wp:posOffset>49901</wp:posOffset>
                </wp:positionH>
                <wp:positionV relativeFrom="paragraph">
                  <wp:posOffset>75565</wp:posOffset>
                </wp:positionV>
                <wp:extent cx="2987675" cy="868045"/>
                <wp:effectExtent l="0" t="0" r="22225" b="2730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675" cy="868045"/>
                        </a:xfrm>
                        <a:prstGeom prst="rect">
                          <a:avLst/>
                        </a:prstGeom>
                        <a:solidFill>
                          <a:srgbClr val="FFFFFF"/>
                        </a:solidFill>
                        <a:ln w="9525">
                          <a:solidFill>
                            <a:srgbClr val="000000"/>
                          </a:solidFill>
                          <a:miter lim="800000"/>
                          <a:headEnd/>
                          <a:tailEnd/>
                        </a:ln>
                      </wps:spPr>
                      <wps:txbx>
                        <w:txbxContent>
                          <w:p w14:paraId="068798F9" w14:textId="0547EF96" w:rsidR="00F876CF" w:rsidRPr="003E0BE1" w:rsidRDefault="00F876CF" w:rsidP="006B54E3">
                            <w:pPr>
                              <w:jc w:val="center"/>
                              <w:rPr>
                                <w:rFonts w:cs="Times New Roman"/>
                                <w:b w:val="0"/>
                                <w:szCs w:val="24"/>
                              </w:rPr>
                            </w:pPr>
                            <w:r w:rsidRPr="003E0BE1">
                              <w:rPr>
                                <w:rFonts w:cs="Times New Roman"/>
                                <w:b w:val="0"/>
                                <w:szCs w:val="24"/>
                              </w:rPr>
                              <w:t>District (N = 2)</w:t>
                            </w:r>
                          </w:p>
                          <w:p w14:paraId="33BF0A1C" w14:textId="22C21398" w:rsidR="00F876CF" w:rsidRPr="003E0BE1" w:rsidRDefault="00F876CF" w:rsidP="006B54E3">
                            <w:pPr>
                              <w:jc w:val="center"/>
                              <w:rPr>
                                <w:rFonts w:cs="Times New Roman"/>
                                <w:b w:val="0"/>
                                <w:szCs w:val="24"/>
                              </w:rPr>
                            </w:pPr>
                            <w:r w:rsidRPr="003E0BE1">
                              <w:rPr>
                                <w:rFonts w:cs="Times New Roman"/>
                                <w:b w:val="0"/>
                                <w:szCs w:val="24"/>
                              </w:rPr>
                              <w:t>Excluded=3 Districts</w:t>
                            </w:r>
                          </w:p>
                          <w:p w14:paraId="1B04332B" w14:textId="77777777" w:rsidR="00F876CF" w:rsidRPr="004A517B" w:rsidRDefault="00F876CF" w:rsidP="006B54E3">
                            <w:pPr>
                              <w:rPr>
                                <w:rFonts w:cs="Times New Roman"/>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A3350A7" id="_x0000_s1037" type="#_x0000_t202" style="position:absolute;left:0;text-align:left;margin-left:3.95pt;margin-top:5.95pt;width:235.25pt;height:68.35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">
                <v:textbox>
                  <w:txbxContent>
                    <w:p w14:paraId="068798F9" w14:textId="0547EF96" w:rsidR="00F876CF" w:rsidRPr="003E0BE1" w:rsidRDefault="00F876CF" w:rsidP="006B54E3">
                      <w:pPr>
                        <w:jc w:val="center"/>
                        <w:rPr>
                          <w:rFonts w:cs="Times New Roman"/>
                          <w:b w:val="0"/>
                          <w:szCs w:val="24"/>
                        </w:rPr>
                      </w:pPr>
                      <w:r w:rsidRPr="003E0BE1">
                        <w:rPr>
                          <w:rFonts w:cs="Times New Roman"/>
                          <w:b w:val="0"/>
                          <w:szCs w:val="24"/>
                        </w:rPr>
                        <w:t>District (N = 2)</w:t>
                      </w:r>
                    </w:p>
                    <w:p w14:paraId="33BF0A1C" w14:textId="22C21398" w:rsidR="00F876CF" w:rsidRPr="003E0BE1" w:rsidRDefault="00F876CF" w:rsidP="006B54E3">
                      <w:pPr>
                        <w:jc w:val="center"/>
                        <w:rPr>
                          <w:rFonts w:cs="Times New Roman"/>
                          <w:b w:val="0"/>
                          <w:szCs w:val="24"/>
                        </w:rPr>
                      </w:pPr>
                      <w:r w:rsidRPr="003E0BE1">
                        <w:rPr>
                          <w:rFonts w:cs="Times New Roman"/>
                          <w:b w:val="0"/>
                          <w:szCs w:val="24"/>
                        </w:rPr>
                        <w:t>Excluded=3 Districts</w:t>
                      </w:r>
                    </w:p>
                    <w:p w14:paraId="1B04332B" w14:textId="77777777" w:rsidR="00F876CF" w:rsidRPr="004A517B" w:rsidRDefault="00F876CF" w:rsidP="006B54E3">
                      <w:pPr>
                        <w:rPr>
                          <w:rFonts w:cs="Times New Roman"/>
                          <w:szCs w:val="24"/>
                        </w:rPr>
                      </w:pPr>
                    </w:p>
                  </w:txbxContent>
                </v:textbox>
                <w10:wrap type="square" anchorx="margin"/>
              </v:shape>
            </w:pict>
          </mc:Fallback>
        </mc:AlternateContent>
      </w:r>
      <w:r w:rsidR="00AF453F" w:rsidRPr="00C277D6">
        <w:rPr>
          <w:rFonts w:cs="Times New Roman"/>
          <w:b w:val="0"/>
          <w:bCs/>
          <w:color w:val="000000" w:themeColor="text1"/>
          <w:szCs w:val="24"/>
        </w:rPr>
        <w:t xml:space="preserve">            </w:t>
      </w:r>
      <w:r w:rsidR="0091503E" w:rsidRPr="00C277D6">
        <w:rPr>
          <w:rFonts w:cs="Times New Roman"/>
          <w:b w:val="0"/>
          <w:bCs/>
          <w:color w:val="000000" w:themeColor="text1"/>
          <w:szCs w:val="24"/>
        </w:rPr>
        <w:t xml:space="preserve">                    </w:t>
      </w:r>
    </w:p>
    <w:p w14:paraId="39AFC670" w14:textId="218E1208" w:rsidR="006B54E3" w:rsidRPr="00C277D6" w:rsidRDefault="00D43A8C" w:rsidP="00C277D6">
      <w:pPr>
        <w:spacing w:before="0" w:after="0" w:line="360" w:lineRule="auto"/>
        <w:jc w:val="both"/>
        <w:rPr>
          <w:rFonts w:cs="Times New Roman"/>
          <w:b w:val="0"/>
          <w:bCs/>
          <w:color w:val="000000" w:themeColor="text1"/>
          <w:szCs w:val="24"/>
        </w:rPr>
      </w:pPr>
      <w:r w:rsidRPr="00C277D6">
        <w:rPr>
          <w:rFonts w:cs="Times New Roman"/>
          <w:b w:val="0"/>
          <w:bCs/>
          <w:color w:val="000000" w:themeColor="text1"/>
          <w:szCs w:val="24"/>
        </w:rPr>
        <w:tab/>
      </w:r>
      <w:r w:rsidR="00AF453F" w:rsidRPr="00C277D6">
        <w:rPr>
          <w:rFonts w:cs="Times New Roman"/>
          <w:b w:val="0"/>
          <w:bCs/>
          <w:color w:val="000000" w:themeColor="text1"/>
          <w:szCs w:val="24"/>
        </w:rPr>
        <w:t xml:space="preserve"> </w:t>
      </w:r>
      <w:r w:rsidR="0091503E" w:rsidRPr="00C277D6">
        <w:rPr>
          <w:rFonts w:cs="Times New Roman"/>
          <w:b w:val="0"/>
          <w:bCs/>
          <w:color w:val="000000" w:themeColor="text1"/>
          <w:szCs w:val="24"/>
        </w:rPr>
        <w:t>Simple Random Sampling</w:t>
      </w:r>
      <w:r w:rsidR="00AF453F" w:rsidRPr="00C277D6">
        <w:rPr>
          <w:rFonts w:cs="Times New Roman"/>
          <w:b w:val="0"/>
          <w:bCs/>
          <w:color w:val="000000" w:themeColor="text1"/>
          <w:szCs w:val="24"/>
        </w:rPr>
        <w:t xml:space="preserve">                                                                 </w:t>
      </w:r>
    </w:p>
    <w:p w14:paraId="275C8630" w14:textId="30A9E1CC" w:rsidR="006B54E3" w:rsidRPr="00C277D6" w:rsidRDefault="006B54E3" w:rsidP="00C277D6">
      <w:pPr>
        <w:spacing w:before="0" w:after="0" w:line="360" w:lineRule="auto"/>
        <w:jc w:val="both"/>
        <w:rPr>
          <w:rFonts w:cs="Times New Roman"/>
          <w:b w:val="0"/>
          <w:bCs/>
          <w:color w:val="000000" w:themeColor="text1"/>
          <w:szCs w:val="24"/>
        </w:rPr>
      </w:pPr>
    </w:p>
    <w:p w14:paraId="09FB66EC" w14:textId="1457C60B" w:rsidR="00F6191B" w:rsidRPr="00C277D6" w:rsidRDefault="00F6191B" w:rsidP="00C277D6">
      <w:pPr>
        <w:spacing w:before="0" w:after="0" w:line="360" w:lineRule="auto"/>
        <w:jc w:val="both"/>
        <w:rPr>
          <w:rFonts w:cs="Times New Roman"/>
          <w:b w:val="0"/>
          <w:bCs/>
          <w:color w:val="000000" w:themeColor="text1"/>
          <w:szCs w:val="24"/>
        </w:rPr>
      </w:pPr>
      <w:r w:rsidRPr="00C277D6">
        <w:rPr>
          <w:rFonts w:cs="Times New Roman"/>
          <w:b w:val="0"/>
          <w:bCs/>
          <w:noProof/>
          <w:color w:val="000000" w:themeColor="text1"/>
          <w:szCs w:val="24"/>
        </w:rPr>
        <w:drawing>
          <wp:anchor distT="0" distB="0" distL="114300" distR="114300" simplePos="0" relativeHeight="251725824" behindDoc="0" locked="0" layoutInCell="1" allowOverlap="1" wp14:anchorId="4F4E7FD5" wp14:editId="7C9941C7">
            <wp:simplePos x="0" y="0"/>
            <wp:positionH relativeFrom="column">
              <wp:posOffset>1431290</wp:posOffset>
            </wp:positionH>
            <wp:positionV relativeFrom="paragraph">
              <wp:posOffset>190764</wp:posOffset>
            </wp:positionV>
            <wp:extent cx="258445" cy="370205"/>
            <wp:effectExtent l="0" t="0" r="8255" b="0"/>
            <wp:wrapSquare wrapText="bothSides"/>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8445" cy="370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A818FF" w14:textId="076A4EA5" w:rsidR="00F6191B" w:rsidRPr="00C277D6" w:rsidRDefault="00F6191B" w:rsidP="00C277D6">
      <w:pPr>
        <w:spacing w:before="0" w:after="0" w:line="360" w:lineRule="auto"/>
        <w:jc w:val="both"/>
        <w:rPr>
          <w:rFonts w:cs="Times New Roman"/>
          <w:b w:val="0"/>
          <w:bCs/>
          <w:color w:val="000000" w:themeColor="text1"/>
          <w:szCs w:val="24"/>
        </w:rPr>
      </w:pPr>
    </w:p>
    <w:p w14:paraId="27D39706" w14:textId="03B4D76A" w:rsidR="00F6191B" w:rsidRPr="00C277D6" w:rsidRDefault="00F6191B" w:rsidP="00C277D6">
      <w:pPr>
        <w:spacing w:before="0" w:after="0" w:line="360" w:lineRule="auto"/>
        <w:jc w:val="both"/>
        <w:rPr>
          <w:rFonts w:cs="Times New Roman"/>
          <w:b w:val="0"/>
          <w:bCs/>
          <w:color w:val="000000" w:themeColor="text1"/>
          <w:szCs w:val="24"/>
        </w:rPr>
      </w:pPr>
      <w:r w:rsidRPr="00C277D6">
        <w:rPr>
          <w:rFonts w:cs="Times New Roman"/>
          <w:b w:val="0"/>
          <w:bCs/>
          <w:noProof/>
          <w:color w:val="000000" w:themeColor="text1"/>
          <w:szCs w:val="24"/>
        </w:rPr>
        <mc:AlternateContent>
          <mc:Choice Requires="wps">
            <w:drawing>
              <wp:anchor distT="45720" distB="45720" distL="114300" distR="114300" simplePos="0" relativeHeight="251683840" behindDoc="0" locked="0" layoutInCell="1" allowOverlap="1" wp14:anchorId="4845C583" wp14:editId="0D0670AF">
                <wp:simplePos x="0" y="0"/>
                <wp:positionH relativeFrom="margin">
                  <wp:posOffset>33655</wp:posOffset>
                </wp:positionH>
                <wp:positionV relativeFrom="paragraph">
                  <wp:posOffset>73552</wp:posOffset>
                </wp:positionV>
                <wp:extent cx="2987675" cy="1146810"/>
                <wp:effectExtent l="0" t="0" r="22225" b="1524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675" cy="1146810"/>
                        </a:xfrm>
                        <a:prstGeom prst="rect">
                          <a:avLst/>
                        </a:prstGeom>
                        <a:solidFill>
                          <a:srgbClr val="FFFFFF"/>
                        </a:solidFill>
                        <a:ln w="9525">
                          <a:solidFill>
                            <a:srgbClr val="000000"/>
                          </a:solidFill>
                          <a:miter lim="800000"/>
                          <a:headEnd/>
                          <a:tailEnd/>
                        </a:ln>
                      </wps:spPr>
                      <wps:txbx>
                        <w:txbxContent>
                          <w:p w14:paraId="4431778B" w14:textId="282DAAE0" w:rsidR="00F876CF" w:rsidRPr="003E0BE1" w:rsidRDefault="00F876CF" w:rsidP="00F6191B">
                            <w:pPr>
                              <w:spacing w:after="120"/>
                              <w:jc w:val="center"/>
                              <w:rPr>
                                <w:rFonts w:cs="Times New Roman"/>
                                <w:b w:val="0"/>
                                <w:szCs w:val="24"/>
                              </w:rPr>
                            </w:pPr>
                            <w:r w:rsidRPr="003E0BE1">
                              <w:rPr>
                                <w:rFonts w:cs="Times New Roman"/>
                                <w:b w:val="0"/>
                                <w:szCs w:val="24"/>
                              </w:rPr>
                              <w:t>Health facility (N = 2)</w:t>
                            </w:r>
                          </w:p>
                          <w:p w14:paraId="6C7C733D" w14:textId="064A3A27" w:rsidR="00F876CF" w:rsidRPr="003E0BE1" w:rsidRDefault="00F876CF" w:rsidP="00F6191B">
                            <w:pPr>
                              <w:spacing w:after="120"/>
                              <w:rPr>
                                <w:rFonts w:cs="Times New Roman"/>
                                <w:b w:val="0"/>
                                <w:szCs w:val="24"/>
                              </w:rPr>
                            </w:pPr>
                            <w:r w:rsidRPr="003E0BE1">
                              <w:rPr>
                                <w:rFonts w:cs="Times New Roman"/>
                                <w:b w:val="0"/>
                                <w:szCs w:val="24"/>
                              </w:rPr>
                              <w:t xml:space="preserve">                      Excluded</w:t>
                            </w:r>
                          </w:p>
                          <w:p w14:paraId="7B010952" w14:textId="28731735" w:rsidR="00F876CF" w:rsidRPr="003E0BE1" w:rsidRDefault="00F876CF" w:rsidP="00F23D4D">
                            <w:pPr>
                              <w:pStyle w:val="ListParagraph"/>
                              <w:numPr>
                                <w:ilvl w:val="0"/>
                                <w:numId w:val="7"/>
                              </w:numPr>
                              <w:spacing w:after="120"/>
                              <w:jc w:val="center"/>
                              <w:rPr>
                                <w:rFonts w:cs="Times New Roman"/>
                                <w:b w:val="0"/>
                                <w:szCs w:val="24"/>
                              </w:rPr>
                            </w:pPr>
                            <w:r w:rsidRPr="003E0BE1">
                              <w:rPr>
                                <w:rFonts w:cs="Times New Roman"/>
                                <w:b w:val="0"/>
                                <w:szCs w:val="24"/>
                              </w:rPr>
                              <w:t>29 Mpanda MC</w:t>
                            </w:r>
                          </w:p>
                          <w:p w14:paraId="624E1861" w14:textId="56CA4A5E" w:rsidR="00F876CF" w:rsidRPr="003E0BE1" w:rsidRDefault="00F876CF" w:rsidP="00F23D4D">
                            <w:pPr>
                              <w:pStyle w:val="ListParagraph"/>
                              <w:numPr>
                                <w:ilvl w:val="0"/>
                                <w:numId w:val="7"/>
                              </w:numPr>
                              <w:spacing w:after="120"/>
                              <w:jc w:val="center"/>
                              <w:rPr>
                                <w:rFonts w:cs="Times New Roman"/>
                                <w:b w:val="0"/>
                                <w:szCs w:val="24"/>
                              </w:rPr>
                            </w:pPr>
                            <w:r w:rsidRPr="003E0BE1">
                              <w:rPr>
                                <w:rFonts w:cs="Times New Roman"/>
                                <w:b w:val="0"/>
                                <w:szCs w:val="24"/>
                              </w:rPr>
                              <w:t>11 Mlele DC</w:t>
                            </w:r>
                          </w:p>
                          <w:p w14:paraId="32284BE7" w14:textId="45446FCF" w:rsidR="00F876CF" w:rsidRPr="00DC0E28" w:rsidRDefault="00F876CF" w:rsidP="00DC0E28">
                            <w:pPr>
                              <w:ind w:left="360"/>
                              <w:rPr>
                                <w:rFonts w:cs="Times New Roman"/>
                                <w:szCs w:val="24"/>
                              </w:rPr>
                            </w:pPr>
                            <w:r>
                              <w:rPr>
                                <w:rFonts w:cs="Times New Roman"/>
                                <w:szCs w:val="24"/>
                              </w:rPr>
                              <w:t xml:space="preserve">                 </w:t>
                            </w:r>
                          </w:p>
                          <w:p w14:paraId="370AC32E" w14:textId="4DED7140" w:rsidR="00F876CF" w:rsidRPr="00DC0E28" w:rsidRDefault="00F876CF" w:rsidP="00DC0E28">
                            <w:pPr>
                              <w:ind w:left="360"/>
                              <w:rPr>
                                <w:rFonts w:cs="Times New Roman"/>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4845C583" id="_x0000_s1038" type="#_x0000_t202" style="position:absolute;left:0;text-align:left;margin-left:2.65pt;margin-top:5.8pt;width:235.25pt;height:90.3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">
                <v:textbox>
                  <w:txbxContent>
                    <w:p w14:paraId="4431778B" w14:textId="282DAAE0" w:rsidR="00F876CF" w:rsidRPr="003E0BE1" w:rsidRDefault="00F876CF" w:rsidP="00F6191B">
                      <w:pPr>
                        <w:spacing w:after="120"/>
                        <w:jc w:val="center"/>
                        <w:rPr>
                          <w:rFonts w:cs="Times New Roman"/>
                          <w:b w:val="0"/>
                          <w:szCs w:val="24"/>
                        </w:rPr>
                      </w:pPr>
                      <w:r w:rsidRPr="003E0BE1">
                        <w:rPr>
                          <w:rFonts w:cs="Times New Roman"/>
                          <w:b w:val="0"/>
                          <w:szCs w:val="24"/>
                        </w:rPr>
                        <w:t>Health facility (N = 2)</w:t>
                      </w:r>
                    </w:p>
                    <w:p w14:paraId="6C7C733D" w14:textId="064A3A27" w:rsidR="00F876CF" w:rsidRPr="003E0BE1" w:rsidRDefault="00F876CF" w:rsidP="00F6191B">
                      <w:pPr>
                        <w:spacing w:after="120"/>
                        <w:rPr>
                          <w:rFonts w:cs="Times New Roman"/>
                          <w:b w:val="0"/>
                          <w:szCs w:val="24"/>
                        </w:rPr>
                      </w:pPr>
                      <w:r w:rsidRPr="003E0BE1">
                        <w:rPr>
                          <w:rFonts w:cs="Times New Roman"/>
                          <w:b w:val="0"/>
                          <w:szCs w:val="24"/>
                        </w:rPr>
                        <w:t xml:space="preserve">                      Excluded</w:t>
                      </w:r>
                    </w:p>
                    <w:p w14:paraId="7B010952" w14:textId="28731735" w:rsidR="00F876CF" w:rsidRPr="003E0BE1" w:rsidRDefault="00F876CF" w:rsidP="00F23D4D">
                      <w:pPr>
                        <w:pStyle w:val="ListParagraph"/>
                        <w:numPr>
                          <w:ilvl w:val="0"/>
                          <w:numId w:val="7"/>
                        </w:numPr>
                        <w:spacing w:after="120"/>
                        <w:jc w:val="center"/>
                        <w:rPr>
                          <w:rFonts w:cs="Times New Roman"/>
                          <w:b w:val="0"/>
                          <w:szCs w:val="24"/>
                        </w:rPr>
                      </w:pPr>
                      <w:r w:rsidRPr="003E0BE1">
                        <w:rPr>
                          <w:rFonts w:cs="Times New Roman"/>
                          <w:b w:val="0"/>
                          <w:szCs w:val="24"/>
                        </w:rPr>
                        <w:t>29 Mpanda MC</w:t>
                      </w:r>
                    </w:p>
                    <w:p w14:paraId="624E1861" w14:textId="56CA4A5E" w:rsidR="00F876CF" w:rsidRPr="003E0BE1" w:rsidRDefault="00F876CF" w:rsidP="00F23D4D">
                      <w:pPr>
                        <w:pStyle w:val="ListParagraph"/>
                        <w:numPr>
                          <w:ilvl w:val="0"/>
                          <w:numId w:val="7"/>
                        </w:numPr>
                        <w:spacing w:after="120"/>
                        <w:jc w:val="center"/>
                        <w:rPr>
                          <w:rFonts w:cs="Times New Roman"/>
                          <w:b w:val="0"/>
                          <w:szCs w:val="24"/>
                        </w:rPr>
                      </w:pPr>
                      <w:r w:rsidRPr="003E0BE1">
                        <w:rPr>
                          <w:rFonts w:cs="Times New Roman"/>
                          <w:b w:val="0"/>
                          <w:szCs w:val="24"/>
                        </w:rPr>
                        <w:t>11 Mlele DC</w:t>
                      </w:r>
                    </w:p>
                    <w:p w14:paraId="32284BE7" w14:textId="45446FCF" w:rsidR="00F876CF" w:rsidRPr="00DC0E28" w:rsidRDefault="00F876CF" w:rsidP="00DC0E28">
                      <w:pPr>
                        <w:ind w:left="360"/>
                        <w:rPr>
                          <w:rFonts w:cs="Times New Roman"/>
                          <w:szCs w:val="24"/>
                        </w:rPr>
                      </w:pPr>
                      <w:r>
                        <w:rPr>
                          <w:rFonts w:cs="Times New Roman"/>
                          <w:szCs w:val="24"/>
                        </w:rPr>
                        <w:t xml:space="preserve">                 </w:t>
                      </w:r>
                    </w:p>
                    <w:p w14:paraId="370AC32E" w14:textId="4DED7140" w:rsidR="00F876CF" w:rsidRPr="00DC0E28" w:rsidRDefault="00F876CF" w:rsidP="00DC0E28">
                      <w:pPr>
                        <w:ind w:left="360"/>
                        <w:rPr>
                          <w:rFonts w:cs="Times New Roman"/>
                          <w:szCs w:val="24"/>
                        </w:rPr>
                      </w:pPr>
                    </w:p>
                  </w:txbxContent>
                </v:textbox>
                <w10:wrap type="square" anchorx="margin"/>
              </v:shape>
            </w:pict>
          </mc:Fallback>
        </mc:AlternateContent>
      </w:r>
    </w:p>
    <w:p w14:paraId="5C49A8F5" w14:textId="4B7C8987" w:rsidR="00F6191B" w:rsidRPr="00C277D6" w:rsidRDefault="00F6191B" w:rsidP="00C277D6">
      <w:pPr>
        <w:spacing w:before="0" w:after="0" w:line="360" w:lineRule="auto"/>
        <w:jc w:val="both"/>
        <w:rPr>
          <w:rFonts w:cs="Times New Roman"/>
          <w:b w:val="0"/>
          <w:bCs/>
          <w:color w:val="000000" w:themeColor="text1"/>
          <w:szCs w:val="24"/>
        </w:rPr>
      </w:pPr>
    </w:p>
    <w:p w14:paraId="2394AE90" w14:textId="39E28062" w:rsidR="006B54E3" w:rsidRPr="00C277D6" w:rsidRDefault="00AE69E5" w:rsidP="00C277D6">
      <w:pPr>
        <w:spacing w:before="0" w:after="0" w:line="360" w:lineRule="auto"/>
        <w:jc w:val="both"/>
        <w:rPr>
          <w:rFonts w:cs="Times New Roman"/>
          <w:b w:val="0"/>
          <w:bCs/>
          <w:color w:val="000000" w:themeColor="text1"/>
          <w:szCs w:val="24"/>
        </w:rPr>
      </w:pPr>
      <w:r w:rsidRPr="00C277D6">
        <w:rPr>
          <w:rFonts w:cs="Times New Roman"/>
          <w:b w:val="0"/>
          <w:bCs/>
          <w:color w:val="000000" w:themeColor="text1"/>
          <w:szCs w:val="24"/>
        </w:rPr>
        <w:t>Simple Random Sampling</w:t>
      </w:r>
    </w:p>
    <w:p w14:paraId="19F99CF6" w14:textId="7DBC8D08" w:rsidR="006B54E3" w:rsidRPr="00C277D6" w:rsidRDefault="006B54E3" w:rsidP="00C277D6">
      <w:pPr>
        <w:spacing w:before="0" w:after="0" w:line="360" w:lineRule="auto"/>
        <w:jc w:val="both"/>
        <w:rPr>
          <w:rFonts w:cs="Times New Roman"/>
          <w:b w:val="0"/>
          <w:bCs/>
          <w:color w:val="000000" w:themeColor="text1"/>
          <w:szCs w:val="24"/>
        </w:rPr>
      </w:pPr>
    </w:p>
    <w:p w14:paraId="715B684B" w14:textId="324EFB56" w:rsidR="00DC0E28" w:rsidRPr="00C277D6" w:rsidRDefault="00F6191B" w:rsidP="00C277D6">
      <w:pPr>
        <w:spacing w:before="0" w:after="0" w:line="360" w:lineRule="auto"/>
        <w:jc w:val="both"/>
        <w:rPr>
          <w:rFonts w:cs="Times New Roman"/>
          <w:b w:val="0"/>
          <w:bCs/>
          <w:color w:val="000000" w:themeColor="text1"/>
          <w:szCs w:val="24"/>
        </w:rPr>
      </w:pPr>
      <w:r w:rsidRPr="00C277D6">
        <w:rPr>
          <w:rFonts w:cs="Times New Roman"/>
          <w:b w:val="0"/>
          <w:bCs/>
          <w:noProof/>
          <w:color w:val="000000" w:themeColor="text1"/>
          <w:szCs w:val="24"/>
        </w:rPr>
        <w:drawing>
          <wp:anchor distT="0" distB="0" distL="114300" distR="114300" simplePos="0" relativeHeight="251727872" behindDoc="0" locked="0" layoutInCell="1" allowOverlap="1" wp14:anchorId="4C945112" wp14:editId="77332AD8">
            <wp:simplePos x="0" y="0"/>
            <wp:positionH relativeFrom="column">
              <wp:posOffset>1345720</wp:posOffset>
            </wp:positionH>
            <wp:positionV relativeFrom="paragraph">
              <wp:posOffset>240965</wp:posOffset>
            </wp:positionV>
            <wp:extent cx="258445" cy="413385"/>
            <wp:effectExtent l="0" t="0" r="8255" b="5715"/>
            <wp:wrapSquare wrapText="bothSides"/>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844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6B5D63" w:rsidRPr="00C277D6">
        <w:rPr>
          <w:rFonts w:cs="Times New Roman"/>
          <w:b w:val="0"/>
          <w:bCs/>
          <w:color w:val="000000" w:themeColor="text1"/>
          <w:szCs w:val="24"/>
        </w:rPr>
        <w:tab/>
      </w:r>
      <w:r w:rsidR="00DC0E28" w:rsidRPr="00C277D6">
        <w:rPr>
          <w:rFonts w:cs="Times New Roman"/>
          <w:b w:val="0"/>
          <w:bCs/>
          <w:color w:val="000000" w:themeColor="text1"/>
          <w:szCs w:val="24"/>
        </w:rPr>
        <w:t xml:space="preserve">               </w:t>
      </w:r>
    </w:p>
    <w:p w14:paraId="50731142" w14:textId="07A3CF29" w:rsidR="00F6191B" w:rsidRPr="00C277D6" w:rsidRDefault="00DC0E28" w:rsidP="00C277D6">
      <w:pPr>
        <w:spacing w:before="0" w:after="0" w:line="360" w:lineRule="auto"/>
        <w:jc w:val="both"/>
        <w:rPr>
          <w:rFonts w:cs="Times New Roman"/>
          <w:b w:val="0"/>
          <w:bCs/>
          <w:color w:val="000000" w:themeColor="text1"/>
          <w:szCs w:val="24"/>
        </w:rPr>
      </w:pPr>
      <w:r w:rsidRPr="00C277D6">
        <w:rPr>
          <w:rFonts w:cs="Times New Roman"/>
          <w:b w:val="0"/>
          <w:bCs/>
          <w:color w:val="000000" w:themeColor="text1"/>
          <w:szCs w:val="24"/>
        </w:rPr>
        <w:t xml:space="preserve">       </w:t>
      </w:r>
    </w:p>
    <w:p w14:paraId="2270026C" w14:textId="0E66197C" w:rsidR="00F6191B" w:rsidRPr="00C277D6" w:rsidRDefault="00F6191B" w:rsidP="00C277D6">
      <w:pPr>
        <w:spacing w:before="0" w:after="0" w:line="360" w:lineRule="auto"/>
        <w:jc w:val="both"/>
        <w:rPr>
          <w:rFonts w:cs="Times New Roman"/>
          <w:b w:val="0"/>
          <w:bCs/>
          <w:color w:val="000000" w:themeColor="text1"/>
          <w:szCs w:val="24"/>
        </w:rPr>
      </w:pPr>
      <w:r w:rsidRPr="00C277D6">
        <w:rPr>
          <w:rFonts w:cs="Times New Roman"/>
          <w:b w:val="0"/>
          <w:bCs/>
          <w:noProof/>
          <w:color w:val="000000" w:themeColor="text1"/>
          <w:szCs w:val="24"/>
        </w:rPr>
        <mc:AlternateContent>
          <mc:Choice Requires="wps">
            <w:drawing>
              <wp:anchor distT="45720" distB="45720" distL="114300" distR="114300" simplePos="0" relativeHeight="251684864" behindDoc="0" locked="0" layoutInCell="1" allowOverlap="1" wp14:anchorId="31EE2EAC" wp14:editId="53732980">
                <wp:simplePos x="0" y="0"/>
                <wp:positionH relativeFrom="margin">
                  <wp:posOffset>76835</wp:posOffset>
                </wp:positionH>
                <wp:positionV relativeFrom="paragraph">
                  <wp:posOffset>129540</wp:posOffset>
                </wp:positionV>
                <wp:extent cx="2987675" cy="939165"/>
                <wp:effectExtent l="0" t="0" r="22225" b="13335"/>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675" cy="939165"/>
                        </a:xfrm>
                        <a:prstGeom prst="rect">
                          <a:avLst/>
                        </a:prstGeom>
                        <a:solidFill>
                          <a:srgbClr val="FFFFFF"/>
                        </a:solidFill>
                        <a:ln w="9525">
                          <a:solidFill>
                            <a:srgbClr val="000000"/>
                          </a:solidFill>
                          <a:miter lim="800000"/>
                          <a:headEnd/>
                          <a:tailEnd/>
                        </a:ln>
                      </wps:spPr>
                      <wps:txbx>
                        <w:txbxContent>
                          <w:p w14:paraId="51006136" w14:textId="77777777" w:rsidR="00F876CF" w:rsidRPr="003E0BE1" w:rsidRDefault="00F876CF" w:rsidP="006B54E3">
                            <w:pPr>
                              <w:jc w:val="center"/>
                              <w:rPr>
                                <w:rFonts w:cs="Times New Roman"/>
                                <w:b w:val="0"/>
                                <w:szCs w:val="24"/>
                              </w:rPr>
                            </w:pPr>
                            <w:r w:rsidRPr="003E0BE1">
                              <w:rPr>
                                <w:rFonts w:cs="Times New Roman"/>
                                <w:b w:val="0"/>
                                <w:szCs w:val="24"/>
                              </w:rPr>
                              <w:t>Participants</w:t>
                            </w:r>
                          </w:p>
                          <w:p w14:paraId="169E4084" w14:textId="2B9E0E65" w:rsidR="00F876CF" w:rsidRPr="003E0BE1" w:rsidRDefault="00F876CF" w:rsidP="006B54E3">
                            <w:pPr>
                              <w:jc w:val="center"/>
                              <w:rPr>
                                <w:rFonts w:cs="Times New Roman"/>
                                <w:b w:val="0"/>
                                <w:szCs w:val="24"/>
                              </w:rPr>
                            </w:pPr>
                            <w:r>
                              <w:rPr>
                                <w:rFonts w:cs="Times New Roman"/>
                                <w:b w:val="0"/>
                                <w:szCs w:val="24"/>
                              </w:rPr>
                              <w:t>(N = 415</w:t>
                            </w:r>
                            <w:r w:rsidRPr="003E0BE1">
                              <w:rPr>
                                <w:rFonts w:cs="Times New Roman"/>
                                <w:b w:val="0"/>
                                <w:szCs w:val="24"/>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shape w14:anchorId="31EE2EAC" id="_x0000_s1039" type="#_x0000_t202" style="position:absolute;left:0;text-align:left;margin-left:6.05pt;margin-top:10.2pt;width:235.25pt;height:73.95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">
                <v:textbox>
                  <w:txbxContent>
                    <w:p w14:paraId="51006136" w14:textId="77777777" w:rsidR="00F876CF" w:rsidRPr="003E0BE1" w:rsidRDefault="00F876CF" w:rsidP="006B54E3">
                      <w:pPr>
                        <w:jc w:val="center"/>
                        <w:rPr>
                          <w:rFonts w:cs="Times New Roman"/>
                          <w:b w:val="0"/>
                          <w:szCs w:val="24"/>
                        </w:rPr>
                      </w:pPr>
                      <w:r w:rsidRPr="003E0BE1">
                        <w:rPr>
                          <w:rFonts w:cs="Times New Roman"/>
                          <w:b w:val="0"/>
                          <w:szCs w:val="24"/>
                        </w:rPr>
                        <w:t>Participants</w:t>
                      </w:r>
                    </w:p>
                    <w:p w14:paraId="169E4084" w14:textId="2B9E0E65" w:rsidR="00F876CF" w:rsidRPr="003E0BE1" w:rsidRDefault="00F876CF" w:rsidP="006B54E3">
                      <w:pPr>
                        <w:jc w:val="center"/>
                        <w:rPr>
                          <w:rFonts w:cs="Times New Roman"/>
                          <w:b w:val="0"/>
                          <w:szCs w:val="24"/>
                        </w:rPr>
                      </w:pPr>
                      <w:r>
                        <w:rPr>
                          <w:rFonts w:cs="Times New Roman"/>
                          <w:b w:val="0"/>
                          <w:szCs w:val="24"/>
                        </w:rPr>
                        <w:t>(N = 415</w:t>
                      </w:r>
                      <w:r w:rsidRPr="003E0BE1">
                        <w:rPr>
                          <w:rFonts w:cs="Times New Roman"/>
                          <w:b w:val="0"/>
                          <w:szCs w:val="24"/>
                        </w:rPr>
                        <w:t>)</w:t>
                      </w:r>
                    </w:p>
                  </w:txbxContent>
                </v:textbox>
                <w10:wrap type="square" anchorx="margin"/>
              </v:shape>
            </w:pict>
          </mc:Fallback>
        </mc:AlternateContent>
      </w:r>
    </w:p>
    <w:p w14:paraId="67E0E4E2" w14:textId="056F002B" w:rsidR="00F6191B" w:rsidRPr="00C277D6" w:rsidRDefault="00F6191B" w:rsidP="00C277D6">
      <w:pPr>
        <w:spacing w:before="0" w:after="0" w:line="360" w:lineRule="auto"/>
        <w:jc w:val="both"/>
        <w:rPr>
          <w:rFonts w:cs="Times New Roman"/>
          <w:b w:val="0"/>
          <w:bCs/>
          <w:color w:val="000000" w:themeColor="text1"/>
          <w:szCs w:val="24"/>
        </w:rPr>
      </w:pPr>
    </w:p>
    <w:p w14:paraId="18074A42" w14:textId="72F76129" w:rsidR="006B54E3" w:rsidRPr="00C277D6" w:rsidRDefault="006B54E3" w:rsidP="00C277D6">
      <w:pPr>
        <w:spacing w:before="0" w:after="0" w:line="360" w:lineRule="auto"/>
        <w:jc w:val="both"/>
        <w:rPr>
          <w:rFonts w:cs="Times New Roman"/>
          <w:b w:val="0"/>
          <w:bCs/>
          <w:color w:val="000000" w:themeColor="text1"/>
          <w:szCs w:val="24"/>
        </w:rPr>
      </w:pPr>
      <w:r w:rsidRPr="00C277D6">
        <w:rPr>
          <w:rFonts w:cs="Times New Roman"/>
          <w:b w:val="0"/>
          <w:bCs/>
          <w:color w:val="000000" w:themeColor="text1"/>
          <w:szCs w:val="24"/>
        </w:rPr>
        <w:t>Consecutive</w:t>
      </w:r>
      <w:r w:rsidR="00AE69E5" w:rsidRPr="00C277D6">
        <w:rPr>
          <w:rFonts w:cs="Times New Roman"/>
          <w:b w:val="0"/>
          <w:bCs/>
          <w:color w:val="000000" w:themeColor="text1"/>
          <w:szCs w:val="24"/>
        </w:rPr>
        <w:t xml:space="preserve"> S</w:t>
      </w:r>
      <w:r w:rsidR="0091503E" w:rsidRPr="00C277D6">
        <w:rPr>
          <w:rFonts w:cs="Times New Roman"/>
          <w:b w:val="0"/>
          <w:bCs/>
          <w:color w:val="000000" w:themeColor="text1"/>
          <w:szCs w:val="24"/>
        </w:rPr>
        <w:t>ampling</w:t>
      </w:r>
    </w:p>
    <w:p w14:paraId="6AB884FD" w14:textId="4A854953" w:rsidR="006B54E3" w:rsidRPr="00C277D6" w:rsidRDefault="006B54E3" w:rsidP="00C277D6">
      <w:pPr>
        <w:spacing w:before="0" w:after="0" w:line="360" w:lineRule="auto"/>
        <w:jc w:val="both"/>
        <w:rPr>
          <w:rFonts w:cs="Times New Roman"/>
          <w:b w:val="0"/>
          <w:bCs/>
          <w:color w:val="000000" w:themeColor="text1"/>
          <w:szCs w:val="24"/>
        </w:rPr>
      </w:pPr>
    </w:p>
    <w:p w14:paraId="43D2D4E5" w14:textId="4FD79207" w:rsidR="006B54E3" w:rsidRPr="00C277D6" w:rsidRDefault="006B54E3" w:rsidP="00C277D6">
      <w:pPr>
        <w:spacing w:before="0" w:after="0" w:line="360" w:lineRule="auto"/>
        <w:jc w:val="both"/>
        <w:rPr>
          <w:rFonts w:cs="Times New Roman"/>
          <w:b w:val="0"/>
          <w:bCs/>
          <w:color w:val="000000" w:themeColor="text1"/>
          <w:szCs w:val="24"/>
        </w:rPr>
      </w:pPr>
    </w:p>
    <w:p w14:paraId="0FF661A4" w14:textId="43CF02D6" w:rsidR="00F6191B" w:rsidRPr="00C277D6" w:rsidRDefault="00F6191B" w:rsidP="00C277D6">
      <w:pPr>
        <w:spacing w:before="0" w:after="160" w:line="360" w:lineRule="auto"/>
        <w:jc w:val="both"/>
        <w:rPr>
          <w:rFonts w:cs="Times New Roman"/>
          <w:b w:val="0"/>
          <w:color w:val="000000" w:themeColor="text1"/>
          <w:szCs w:val="24"/>
        </w:rPr>
      </w:pPr>
      <w:bookmarkStart w:id="81" w:name="_Toc118357343"/>
      <w:bookmarkStart w:id="82" w:name="_Toc120616666"/>
    </w:p>
    <w:p w14:paraId="49080F46" w14:textId="2329A6F2" w:rsidR="006B54E3" w:rsidRPr="00C277D6" w:rsidRDefault="00085D60" w:rsidP="00C277D6">
      <w:pPr>
        <w:pStyle w:val="Heading3"/>
        <w:rPr>
          <w:color w:val="000000" w:themeColor="text1"/>
        </w:rPr>
      </w:pPr>
      <w:bookmarkStart w:id="83" w:name="_Toc180473717"/>
      <w:r w:rsidRPr="00C277D6">
        <w:rPr>
          <w:color w:val="000000" w:themeColor="text1"/>
        </w:rPr>
        <w:t>3.1.6</w:t>
      </w:r>
      <w:r w:rsidR="006B54E3" w:rsidRPr="00C277D6">
        <w:rPr>
          <w:color w:val="000000" w:themeColor="text1"/>
        </w:rPr>
        <w:t xml:space="preserve"> Variables</w:t>
      </w:r>
      <w:bookmarkEnd w:id="81"/>
      <w:bookmarkEnd w:id="82"/>
      <w:bookmarkEnd w:id="83"/>
    </w:p>
    <w:p w14:paraId="553EB9DC" w14:textId="04203863" w:rsidR="006B54E3" w:rsidRPr="00C277D6" w:rsidRDefault="00EA1B73" w:rsidP="00C277D6">
      <w:pPr>
        <w:pStyle w:val="Heading4"/>
        <w:rPr>
          <w:color w:val="000000" w:themeColor="text1"/>
        </w:rPr>
      </w:pPr>
      <w:bookmarkStart w:id="84" w:name="_Toc120616667"/>
      <w:r w:rsidRPr="00C277D6">
        <w:rPr>
          <w:color w:val="000000" w:themeColor="text1"/>
        </w:rPr>
        <w:t>3.1</w:t>
      </w:r>
      <w:r w:rsidR="00085D60" w:rsidRPr="00C277D6">
        <w:rPr>
          <w:color w:val="000000" w:themeColor="text1"/>
        </w:rPr>
        <w:t>.</w:t>
      </w:r>
      <w:r w:rsidRPr="00C277D6">
        <w:rPr>
          <w:color w:val="000000" w:themeColor="text1"/>
        </w:rPr>
        <w:t>6.</w:t>
      </w:r>
      <w:r w:rsidR="00085D60" w:rsidRPr="00C277D6">
        <w:rPr>
          <w:color w:val="000000" w:themeColor="text1"/>
        </w:rPr>
        <w:t>1</w:t>
      </w:r>
      <w:r w:rsidR="006B54E3" w:rsidRPr="00C277D6">
        <w:rPr>
          <w:color w:val="000000" w:themeColor="text1"/>
        </w:rPr>
        <w:t xml:space="preserve"> </w:t>
      </w:r>
      <w:r w:rsidR="00301EAD" w:rsidRPr="00C277D6">
        <w:rPr>
          <w:color w:val="000000" w:themeColor="text1"/>
        </w:rPr>
        <w:t>Dependent V</w:t>
      </w:r>
      <w:r w:rsidR="006B54E3" w:rsidRPr="00C277D6">
        <w:rPr>
          <w:color w:val="000000" w:themeColor="text1"/>
        </w:rPr>
        <w:t>ariable</w:t>
      </w:r>
      <w:bookmarkEnd w:id="84"/>
      <w:r w:rsidR="006B54E3" w:rsidRPr="00C277D6">
        <w:rPr>
          <w:color w:val="000000" w:themeColor="text1"/>
        </w:rPr>
        <w:t xml:space="preserve"> </w:t>
      </w:r>
    </w:p>
    <w:p w14:paraId="626D070F" w14:textId="0D9B322B" w:rsidR="006B54E3" w:rsidRPr="00C277D6" w:rsidRDefault="006B54E3" w:rsidP="00187D2E">
      <w:pPr>
        <w:spacing w:before="0" w:line="360" w:lineRule="auto"/>
        <w:jc w:val="both"/>
        <w:rPr>
          <w:rFonts w:cs="Times New Roman"/>
          <w:b w:val="0"/>
          <w:color w:val="000000" w:themeColor="text1"/>
          <w:szCs w:val="24"/>
        </w:rPr>
      </w:pPr>
      <w:r w:rsidRPr="00C277D6">
        <w:rPr>
          <w:rFonts w:cs="Times New Roman"/>
          <w:b w:val="0"/>
          <w:color w:val="000000" w:themeColor="text1"/>
          <w:szCs w:val="24"/>
        </w:rPr>
        <w:t>Adherence to Iron and Fo</w:t>
      </w:r>
      <w:r w:rsidR="00521917" w:rsidRPr="00C277D6">
        <w:rPr>
          <w:rFonts w:cs="Times New Roman"/>
          <w:b w:val="0"/>
          <w:color w:val="000000" w:themeColor="text1"/>
          <w:szCs w:val="24"/>
        </w:rPr>
        <w:t>lic acid supplementation was</w:t>
      </w:r>
      <w:r w:rsidRPr="00C277D6">
        <w:rPr>
          <w:rFonts w:cs="Times New Roman"/>
          <w:b w:val="0"/>
          <w:color w:val="000000" w:themeColor="text1"/>
          <w:szCs w:val="24"/>
        </w:rPr>
        <w:t xml:space="preserve"> assessed using the TDHS standardized question “How long did you take IFAS for the most recent week?</w:t>
      </w:r>
      <w:r w:rsidR="00521917" w:rsidRPr="00C277D6">
        <w:rPr>
          <w:rFonts w:cs="Times New Roman"/>
          <w:b w:val="0"/>
          <w:color w:val="000000" w:themeColor="text1"/>
          <w:szCs w:val="24"/>
        </w:rPr>
        <w:t xml:space="preserve">”. The options </w:t>
      </w:r>
      <w:r w:rsidR="00FF2733" w:rsidRPr="00C277D6">
        <w:rPr>
          <w:rFonts w:cs="Times New Roman"/>
          <w:b w:val="0"/>
          <w:color w:val="000000" w:themeColor="text1"/>
          <w:szCs w:val="24"/>
        </w:rPr>
        <w:t>were</w:t>
      </w:r>
      <w:r w:rsidRPr="00C277D6">
        <w:rPr>
          <w:rFonts w:cs="Times New Roman"/>
          <w:b w:val="0"/>
          <w:color w:val="000000" w:themeColor="text1"/>
          <w:szCs w:val="24"/>
        </w:rPr>
        <w:t xml:space="preserve"> summarized into a binary outcome </w:t>
      </w:r>
      <w:r w:rsidR="00521917" w:rsidRPr="00C277D6">
        <w:rPr>
          <w:rFonts w:cs="Times New Roman"/>
          <w:b w:val="0"/>
          <w:color w:val="000000" w:themeColor="text1"/>
          <w:szCs w:val="24"/>
        </w:rPr>
        <w:t>where those taken ≥</w:t>
      </w:r>
      <w:r w:rsidR="00E53EDC" w:rsidRPr="00C277D6">
        <w:rPr>
          <w:rFonts w:cs="Times New Roman"/>
          <w:b w:val="0"/>
          <w:color w:val="000000" w:themeColor="text1"/>
          <w:szCs w:val="24"/>
        </w:rPr>
        <w:t xml:space="preserve"> 4 days</w:t>
      </w:r>
      <w:r w:rsidR="00521917" w:rsidRPr="00C277D6">
        <w:rPr>
          <w:rFonts w:cs="Times New Roman"/>
          <w:b w:val="0"/>
          <w:color w:val="000000" w:themeColor="text1"/>
          <w:szCs w:val="24"/>
        </w:rPr>
        <w:t xml:space="preserve"> </w:t>
      </w:r>
      <w:r w:rsidR="00CF1006" w:rsidRPr="00C277D6">
        <w:rPr>
          <w:rFonts w:cs="Times New Roman"/>
          <w:b w:val="0"/>
          <w:color w:val="000000" w:themeColor="text1"/>
          <w:szCs w:val="24"/>
        </w:rPr>
        <w:t>were</w:t>
      </w:r>
      <w:r w:rsidRPr="00C277D6">
        <w:rPr>
          <w:rFonts w:cs="Times New Roman"/>
          <w:b w:val="0"/>
          <w:color w:val="000000" w:themeColor="text1"/>
          <w:szCs w:val="24"/>
        </w:rPr>
        <w:t xml:space="preserve"> coded as “Yes”</w:t>
      </w:r>
      <w:r w:rsidR="00C31E78" w:rsidRPr="00C277D6">
        <w:rPr>
          <w:rFonts w:cs="Times New Roman"/>
          <w:b w:val="0"/>
          <w:color w:val="000000" w:themeColor="text1"/>
          <w:szCs w:val="24"/>
        </w:rPr>
        <w:t xml:space="preserve"> (considered taken IFAS for 90+ days)</w:t>
      </w:r>
      <w:r w:rsidRPr="00C277D6">
        <w:rPr>
          <w:rFonts w:cs="Times New Roman"/>
          <w:b w:val="0"/>
          <w:color w:val="000000" w:themeColor="text1"/>
          <w:szCs w:val="24"/>
        </w:rPr>
        <w:t xml:space="preserve"> and &lt;4</w:t>
      </w:r>
      <w:r w:rsidR="008916C5" w:rsidRPr="00C277D6">
        <w:rPr>
          <w:rFonts w:cs="Times New Roman"/>
          <w:b w:val="0"/>
          <w:color w:val="000000" w:themeColor="text1"/>
          <w:szCs w:val="24"/>
        </w:rPr>
        <w:t xml:space="preserve"> </w:t>
      </w:r>
      <w:r w:rsidRPr="00C277D6">
        <w:rPr>
          <w:rFonts w:cs="Times New Roman"/>
          <w:b w:val="0"/>
          <w:color w:val="000000" w:themeColor="text1"/>
          <w:szCs w:val="24"/>
        </w:rPr>
        <w:t>days as “No”</w:t>
      </w:r>
      <w:r w:rsidR="00C31E78" w:rsidRPr="00C277D6">
        <w:rPr>
          <w:rFonts w:cs="Times New Roman"/>
          <w:b w:val="0"/>
          <w:color w:val="000000" w:themeColor="text1"/>
          <w:szCs w:val="24"/>
        </w:rPr>
        <w:t xml:space="preserve"> (considered taken IFAS for less than 90 days)</w:t>
      </w:r>
      <w:r w:rsidR="00CA4B90" w:rsidRPr="00C277D6">
        <w:rPr>
          <w:rFonts w:cs="Times New Roman"/>
          <w:b w:val="0"/>
          <w:color w:val="000000" w:themeColor="text1"/>
          <w:szCs w:val="24"/>
        </w:rPr>
        <w:t>.</w:t>
      </w:r>
    </w:p>
    <w:p w14:paraId="0BB4B7FF" w14:textId="5760B182" w:rsidR="006B54E3" w:rsidRPr="00C277D6" w:rsidRDefault="00EA1B73" w:rsidP="00C277D6">
      <w:pPr>
        <w:pStyle w:val="Heading4"/>
        <w:rPr>
          <w:color w:val="000000" w:themeColor="text1"/>
        </w:rPr>
      </w:pPr>
      <w:bookmarkStart w:id="85" w:name="_Toc120616668"/>
      <w:r w:rsidRPr="00C277D6">
        <w:rPr>
          <w:color w:val="000000" w:themeColor="text1"/>
        </w:rPr>
        <w:t>3.1.6</w:t>
      </w:r>
      <w:r w:rsidR="006B54E3" w:rsidRPr="00C277D6">
        <w:rPr>
          <w:color w:val="000000" w:themeColor="text1"/>
        </w:rPr>
        <w:t xml:space="preserve">.2 </w:t>
      </w:r>
      <w:r w:rsidR="00301EAD" w:rsidRPr="00C277D6">
        <w:rPr>
          <w:color w:val="000000" w:themeColor="text1"/>
        </w:rPr>
        <w:t>Independent V</w:t>
      </w:r>
      <w:r w:rsidR="006B54E3" w:rsidRPr="00C277D6">
        <w:rPr>
          <w:color w:val="000000" w:themeColor="text1"/>
        </w:rPr>
        <w:t>ariables</w:t>
      </w:r>
      <w:bookmarkEnd w:id="85"/>
    </w:p>
    <w:p w14:paraId="2F037A8B" w14:textId="79D30F69" w:rsidR="006B54E3" w:rsidRPr="00C277D6" w:rsidRDefault="000C06B8" w:rsidP="00187D2E">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Age a</w:t>
      </w:r>
      <w:r w:rsidR="006B54E3" w:rsidRPr="00C277D6">
        <w:rPr>
          <w:rFonts w:cs="Times New Roman"/>
          <w:b w:val="0"/>
          <w:color w:val="000000" w:themeColor="text1"/>
          <w:szCs w:val="24"/>
        </w:rPr>
        <w:t xml:space="preserve"> dis</w:t>
      </w:r>
      <w:r w:rsidRPr="00C277D6">
        <w:rPr>
          <w:rFonts w:cs="Times New Roman"/>
          <w:b w:val="0"/>
          <w:color w:val="000000" w:themeColor="text1"/>
          <w:szCs w:val="24"/>
        </w:rPr>
        <w:t xml:space="preserve">crete numerical variable </w:t>
      </w:r>
    </w:p>
    <w:p w14:paraId="3380F639" w14:textId="77777777" w:rsidR="006B54E3" w:rsidRPr="00C277D6" w:rsidRDefault="006B54E3"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Marital status is a categorical variable (single, married/cohabiting or divorced/separated) </w:t>
      </w:r>
    </w:p>
    <w:p w14:paraId="7572A65F" w14:textId="29B06CDF" w:rsidR="006B54E3" w:rsidRPr="00C277D6" w:rsidRDefault="006B54E3"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Education level is an ordinal variable (no education, primary education</w:t>
      </w:r>
      <w:r w:rsidR="00E53EDC" w:rsidRPr="00C277D6">
        <w:rPr>
          <w:rFonts w:cs="Times New Roman"/>
          <w:b w:val="0"/>
          <w:color w:val="000000" w:themeColor="text1"/>
          <w:szCs w:val="24"/>
        </w:rPr>
        <w:t>,</w:t>
      </w:r>
      <w:r w:rsidRPr="00C277D6">
        <w:rPr>
          <w:rFonts w:cs="Times New Roman"/>
          <w:b w:val="0"/>
          <w:color w:val="000000" w:themeColor="text1"/>
          <w:szCs w:val="24"/>
        </w:rPr>
        <w:t xml:space="preserve"> or secondary education and above).</w:t>
      </w:r>
    </w:p>
    <w:p w14:paraId="201AB4B3" w14:textId="53EC5400" w:rsidR="00007776" w:rsidRPr="00C277D6" w:rsidRDefault="00007776"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Gravidity is a discrete numerical variable</w:t>
      </w:r>
    </w:p>
    <w:p w14:paraId="2C5F5719" w14:textId="127DB70C" w:rsidR="00007776" w:rsidRPr="00C277D6" w:rsidRDefault="00007776"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Trimester is a discrete numerical variable</w:t>
      </w:r>
    </w:p>
    <w:p w14:paraId="7BE3FB6E" w14:textId="38379AD3" w:rsidR="00007776" w:rsidRPr="00C277D6" w:rsidRDefault="00007776"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Gestation age is a discrete numerical variable</w:t>
      </w:r>
    </w:p>
    <w:p w14:paraId="483B7103" w14:textId="297CF88B" w:rsidR="00007776" w:rsidRPr="00C277D6" w:rsidRDefault="00007776"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Parity is a discrete numerical variable</w:t>
      </w:r>
    </w:p>
    <w:p w14:paraId="5F9E7949" w14:textId="5121D06F" w:rsidR="000C06B8" w:rsidRPr="00C277D6" w:rsidRDefault="000C06B8"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Household size </w:t>
      </w:r>
      <w:r w:rsidR="00E53EDC" w:rsidRPr="00C277D6">
        <w:rPr>
          <w:rFonts w:cs="Times New Roman"/>
          <w:b w:val="0"/>
          <w:color w:val="000000" w:themeColor="text1"/>
          <w:szCs w:val="24"/>
        </w:rPr>
        <w:t xml:space="preserve">is </w:t>
      </w:r>
      <w:r w:rsidRPr="00C277D6">
        <w:rPr>
          <w:rFonts w:cs="Times New Roman"/>
          <w:b w:val="0"/>
          <w:color w:val="000000" w:themeColor="text1"/>
          <w:szCs w:val="24"/>
        </w:rPr>
        <w:t>a discrete numerical variable</w:t>
      </w:r>
    </w:p>
    <w:p w14:paraId="25F68BC8" w14:textId="7E5D407C" w:rsidR="000C06B8" w:rsidRPr="00C277D6" w:rsidRDefault="000C06B8"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Family support was categorized as a binary variable (Yes/No)</w:t>
      </w:r>
    </w:p>
    <w:p w14:paraId="5A7FDB2B" w14:textId="15152820" w:rsidR="000C06B8" w:rsidRPr="00C277D6" w:rsidRDefault="00E53EDC"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The source</w:t>
      </w:r>
      <w:r w:rsidR="000C06B8" w:rsidRPr="00C277D6">
        <w:rPr>
          <w:rFonts w:cs="Times New Roman"/>
          <w:b w:val="0"/>
          <w:color w:val="000000" w:themeColor="text1"/>
          <w:szCs w:val="24"/>
        </w:rPr>
        <w:t xml:space="preserve"> of</w:t>
      </w:r>
      <w:r w:rsidR="002D72C2" w:rsidRPr="00C277D6">
        <w:rPr>
          <w:rFonts w:cs="Times New Roman"/>
          <w:b w:val="0"/>
          <w:color w:val="000000" w:themeColor="text1"/>
          <w:szCs w:val="24"/>
        </w:rPr>
        <w:t xml:space="preserve"> drinking water is a nominal</w:t>
      </w:r>
      <w:r w:rsidR="000C06B8" w:rsidRPr="00C277D6">
        <w:rPr>
          <w:rFonts w:cs="Times New Roman"/>
          <w:b w:val="0"/>
          <w:color w:val="000000" w:themeColor="text1"/>
          <w:szCs w:val="24"/>
        </w:rPr>
        <w:t xml:space="preserve"> variable</w:t>
      </w:r>
    </w:p>
    <w:p w14:paraId="09C64146" w14:textId="15359323" w:rsidR="000C06B8" w:rsidRPr="00C277D6" w:rsidRDefault="00E53EDC"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The type</w:t>
      </w:r>
      <w:r w:rsidR="00455762" w:rsidRPr="00C277D6">
        <w:rPr>
          <w:rFonts w:cs="Times New Roman"/>
          <w:b w:val="0"/>
          <w:color w:val="000000" w:themeColor="text1"/>
          <w:szCs w:val="24"/>
        </w:rPr>
        <w:t xml:space="preserve"> of Toilet is a nominal</w:t>
      </w:r>
      <w:r w:rsidR="000C06B8" w:rsidRPr="00C277D6">
        <w:rPr>
          <w:rFonts w:cs="Times New Roman"/>
          <w:b w:val="0"/>
          <w:color w:val="000000" w:themeColor="text1"/>
          <w:szCs w:val="24"/>
        </w:rPr>
        <w:t xml:space="preserve"> variable</w:t>
      </w:r>
    </w:p>
    <w:p w14:paraId="5CBA72F9" w14:textId="0BE18133" w:rsidR="00007776" w:rsidRPr="00C277D6" w:rsidRDefault="00007776"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ANC booking category is a binary variable (early/late)</w:t>
      </w:r>
    </w:p>
    <w:p w14:paraId="652628B7" w14:textId="66F7C3DF" w:rsidR="00007776" w:rsidRPr="00C277D6" w:rsidRDefault="00007776"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ANC visit order is a categorical variable</w:t>
      </w:r>
    </w:p>
    <w:p w14:paraId="4A2239E6" w14:textId="3722CD1D" w:rsidR="00007776" w:rsidRPr="00C277D6" w:rsidRDefault="00007776"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IFAS availability is a binary variable</w:t>
      </w:r>
    </w:p>
    <w:p w14:paraId="4D23AFB8" w14:textId="39B0F1E1" w:rsidR="00007776" w:rsidRPr="00C277D6" w:rsidRDefault="00007776"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Health education is a binary variable </w:t>
      </w:r>
    </w:p>
    <w:p w14:paraId="1575830C" w14:textId="41720AEA" w:rsidR="000B73FD" w:rsidRPr="00C277D6" w:rsidRDefault="006B54E3"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Knowledge about </w:t>
      </w:r>
      <w:r w:rsidR="00FA4D96" w:rsidRPr="00C277D6">
        <w:rPr>
          <w:rFonts w:cs="Times New Roman"/>
          <w:b w:val="0"/>
          <w:color w:val="000000" w:themeColor="text1"/>
          <w:szCs w:val="24"/>
        </w:rPr>
        <w:t>anaemia</w:t>
      </w:r>
      <w:r w:rsidRPr="00C277D6">
        <w:rPr>
          <w:rFonts w:cs="Times New Roman"/>
          <w:b w:val="0"/>
          <w:color w:val="000000" w:themeColor="text1"/>
          <w:szCs w:val="24"/>
        </w:rPr>
        <w:t xml:space="preserve"> including iron and fo</w:t>
      </w:r>
      <w:r w:rsidR="00B723E9" w:rsidRPr="00C277D6">
        <w:rPr>
          <w:rFonts w:cs="Times New Roman"/>
          <w:b w:val="0"/>
          <w:color w:val="000000" w:themeColor="text1"/>
          <w:szCs w:val="24"/>
        </w:rPr>
        <w:t>lic acid supplementation was</w:t>
      </w:r>
      <w:r w:rsidRPr="00C277D6">
        <w:rPr>
          <w:rFonts w:cs="Times New Roman"/>
          <w:b w:val="0"/>
          <w:color w:val="000000" w:themeColor="text1"/>
          <w:szCs w:val="24"/>
        </w:rPr>
        <w:t xml:space="preserve"> scored, summed</w:t>
      </w:r>
      <w:r w:rsidR="00E53EDC" w:rsidRPr="00C277D6">
        <w:rPr>
          <w:rFonts w:cs="Times New Roman"/>
          <w:b w:val="0"/>
          <w:color w:val="000000" w:themeColor="text1"/>
          <w:szCs w:val="24"/>
        </w:rPr>
        <w:t>,</w:t>
      </w:r>
      <w:r w:rsidRPr="00C277D6">
        <w:rPr>
          <w:rFonts w:cs="Times New Roman"/>
          <w:b w:val="0"/>
          <w:color w:val="000000" w:themeColor="text1"/>
          <w:szCs w:val="24"/>
        </w:rPr>
        <w:t xml:space="preserve"> and the</w:t>
      </w:r>
      <w:r w:rsidR="00007776" w:rsidRPr="00C277D6">
        <w:rPr>
          <w:rFonts w:cs="Times New Roman"/>
          <w:b w:val="0"/>
          <w:color w:val="000000" w:themeColor="text1"/>
          <w:szCs w:val="24"/>
        </w:rPr>
        <w:t>n categorized into a binary</w:t>
      </w:r>
      <w:r w:rsidRPr="00C277D6">
        <w:rPr>
          <w:rFonts w:cs="Times New Roman"/>
          <w:b w:val="0"/>
          <w:color w:val="000000" w:themeColor="text1"/>
          <w:szCs w:val="24"/>
        </w:rPr>
        <w:t xml:space="preserve"> varia</w:t>
      </w:r>
      <w:r w:rsidR="00B723E9" w:rsidRPr="00C277D6">
        <w:rPr>
          <w:rFonts w:cs="Times New Roman"/>
          <w:b w:val="0"/>
          <w:color w:val="000000" w:themeColor="text1"/>
          <w:szCs w:val="24"/>
        </w:rPr>
        <w:t>ble with two options (low knowledge and</w:t>
      </w:r>
      <w:r w:rsidRPr="00C277D6">
        <w:rPr>
          <w:rFonts w:cs="Times New Roman"/>
          <w:b w:val="0"/>
          <w:color w:val="000000" w:themeColor="text1"/>
          <w:szCs w:val="24"/>
        </w:rPr>
        <w:t xml:space="preserve"> high knowledge)</w:t>
      </w:r>
      <w:r w:rsidR="00CA4B90" w:rsidRPr="00C277D6">
        <w:rPr>
          <w:rFonts w:cs="Times New Roman"/>
          <w:b w:val="0"/>
          <w:color w:val="000000" w:themeColor="text1"/>
          <w:szCs w:val="24"/>
        </w:rPr>
        <w:t>.</w:t>
      </w:r>
      <w:r w:rsidRPr="00C277D6">
        <w:rPr>
          <w:rFonts w:cs="Times New Roman"/>
          <w:b w:val="0"/>
          <w:color w:val="000000" w:themeColor="text1"/>
          <w:szCs w:val="24"/>
        </w:rPr>
        <w:t xml:space="preserve"> </w:t>
      </w:r>
    </w:p>
    <w:p w14:paraId="19C0FC6D" w14:textId="77777777" w:rsidR="000B73FD" w:rsidRPr="00C277D6" w:rsidRDefault="000B73FD"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Receiving health services is a binary variable</w:t>
      </w:r>
    </w:p>
    <w:p w14:paraId="4A657728" w14:textId="42F69C45" w:rsidR="006B54E3" w:rsidRPr="00C277D6" w:rsidRDefault="000B73FD"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Heard </w:t>
      </w:r>
      <w:r w:rsidR="00E53EDC" w:rsidRPr="00C277D6">
        <w:rPr>
          <w:rFonts w:cs="Times New Roman"/>
          <w:b w:val="0"/>
          <w:color w:val="000000" w:themeColor="text1"/>
          <w:szCs w:val="24"/>
        </w:rPr>
        <w:t>that</w:t>
      </w:r>
      <w:r w:rsidRPr="00C277D6">
        <w:rPr>
          <w:rFonts w:cs="Times New Roman"/>
          <w:b w:val="0"/>
          <w:color w:val="000000" w:themeColor="text1"/>
          <w:szCs w:val="24"/>
        </w:rPr>
        <w:t xml:space="preserve"> IFAS is a binary variable</w:t>
      </w:r>
      <w:r w:rsidR="006B54E3" w:rsidRPr="00C277D6">
        <w:rPr>
          <w:rFonts w:cs="Times New Roman"/>
          <w:b w:val="0"/>
          <w:color w:val="000000" w:themeColor="text1"/>
          <w:szCs w:val="24"/>
        </w:rPr>
        <w:t xml:space="preserve"> </w:t>
      </w:r>
    </w:p>
    <w:p w14:paraId="071BF80A" w14:textId="386C98E2" w:rsidR="006B54E3" w:rsidRPr="00C277D6" w:rsidRDefault="006B54E3" w:rsidP="00C277D6">
      <w:pPr>
        <w:pStyle w:val="Heading3"/>
        <w:rPr>
          <w:color w:val="000000" w:themeColor="text1"/>
        </w:rPr>
      </w:pPr>
      <w:bookmarkStart w:id="86" w:name="_Toc118357344"/>
      <w:bookmarkStart w:id="87" w:name="_Toc120616669"/>
      <w:bookmarkStart w:id="88" w:name="_Toc180473718"/>
      <w:r w:rsidRPr="00C277D6">
        <w:rPr>
          <w:color w:val="000000" w:themeColor="text1"/>
        </w:rPr>
        <w:t>3.</w:t>
      </w:r>
      <w:r w:rsidR="00085D60" w:rsidRPr="00C277D6">
        <w:rPr>
          <w:color w:val="000000" w:themeColor="text1"/>
        </w:rPr>
        <w:t>1.</w:t>
      </w:r>
      <w:r w:rsidRPr="00C277D6">
        <w:rPr>
          <w:color w:val="000000" w:themeColor="text1"/>
        </w:rPr>
        <w:t xml:space="preserve">7 </w:t>
      </w:r>
      <w:r w:rsidR="00301EAD" w:rsidRPr="00C277D6">
        <w:rPr>
          <w:color w:val="000000" w:themeColor="text1"/>
        </w:rPr>
        <w:t>Data Collection P</w:t>
      </w:r>
      <w:r w:rsidRPr="00C277D6">
        <w:rPr>
          <w:color w:val="000000" w:themeColor="text1"/>
        </w:rPr>
        <w:t>rocedures</w:t>
      </w:r>
      <w:bookmarkEnd w:id="86"/>
      <w:bookmarkEnd w:id="87"/>
      <w:bookmarkEnd w:id="88"/>
      <w:r w:rsidRPr="00C277D6">
        <w:rPr>
          <w:color w:val="000000" w:themeColor="text1"/>
        </w:rPr>
        <w:t xml:space="preserve"> </w:t>
      </w:r>
      <w:r w:rsidRPr="00C277D6">
        <w:rPr>
          <w:color w:val="000000" w:themeColor="text1"/>
        </w:rPr>
        <w:tab/>
      </w:r>
    </w:p>
    <w:p w14:paraId="57073C32" w14:textId="494B4282" w:rsidR="006B54E3" w:rsidRPr="00C277D6" w:rsidRDefault="006B54E3" w:rsidP="00187D2E">
      <w:pPr>
        <w:spacing w:before="0" w:line="360" w:lineRule="auto"/>
        <w:jc w:val="both"/>
        <w:rPr>
          <w:rFonts w:cs="Times New Roman"/>
          <w:b w:val="0"/>
          <w:color w:val="000000" w:themeColor="text1"/>
          <w:szCs w:val="24"/>
        </w:rPr>
      </w:pPr>
      <w:r w:rsidRPr="00C277D6">
        <w:rPr>
          <w:rFonts w:cs="Times New Roman"/>
          <w:b w:val="0"/>
          <w:color w:val="000000" w:themeColor="text1"/>
          <w:szCs w:val="24"/>
        </w:rPr>
        <w:t>An interviewer-</w:t>
      </w:r>
      <w:r w:rsidR="00591346" w:rsidRPr="00C277D6">
        <w:rPr>
          <w:rFonts w:cs="Times New Roman"/>
          <w:b w:val="0"/>
          <w:color w:val="000000" w:themeColor="text1"/>
          <w:szCs w:val="24"/>
        </w:rPr>
        <w:t xml:space="preserve">administered questionnaire </w:t>
      </w:r>
      <w:r w:rsidR="00AC5F4C" w:rsidRPr="00C277D6">
        <w:rPr>
          <w:rFonts w:cs="Times New Roman"/>
          <w:b w:val="0"/>
          <w:color w:val="000000" w:themeColor="text1"/>
          <w:szCs w:val="24"/>
        </w:rPr>
        <w:t xml:space="preserve">which was adapted from </w:t>
      </w:r>
      <w:r w:rsidR="007E4928" w:rsidRPr="00C277D6">
        <w:rPr>
          <w:rFonts w:cs="Times New Roman"/>
          <w:b w:val="0"/>
          <w:color w:val="000000" w:themeColor="text1"/>
          <w:szCs w:val="24"/>
        </w:rPr>
        <w:t xml:space="preserve">published articles </w:t>
      </w:r>
      <w:r w:rsidR="006D77D7" w:rsidRPr="00C277D6">
        <w:rPr>
          <w:rFonts w:cs="Times New Roman"/>
          <w:b w:val="0"/>
          <w:color w:val="000000" w:themeColor="text1"/>
          <w:szCs w:val="24"/>
        </w:rPr>
        <w:t xml:space="preserve">and </w:t>
      </w:r>
      <w:r w:rsidR="0068790A" w:rsidRPr="00C277D6">
        <w:rPr>
          <w:rFonts w:cs="Times New Roman"/>
          <w:b w:val="0"/>
          <w:color w:val="000000" w:themeColor="text1"/>
          <w:szCs w:val="24"/>
        </w:rPr>
        <w:t xml:space="preserve">the </w:t>
      </w:r>
      <w:r w:rsidR="006D77D7" w:rsidRPr="00C277D6">
        <w:rPr>
          <w:rFonts w:cs="Times New Roman"/>
          <w:b w:val="0"/>
          <w:color w:val="000000" w:themeColor="text1"/>
          <w:szCs w:val="24"/>
        </w:rPr>
        <w:t>Tanzania</w:t>
      </w:r>
      <w:r w:rsidR="007E4928" w:rsidRPr="00C277D6">
        <w:rPr>
          <w:rFonts w:cs="Times New Roman"/>
          <w:b w:val="0"/>
          <w:color w:val="000000" w:themeColor="text1"/>
          <w:szCs w:val="24"/>
        </w:rPr>
        <w:t xml:space="preserve"> </w:t>
      </w:r>
      <w:r w:rsidR="0068790A" w:rsidRPr="00C277D6">
        <w:rPr>
          <w:rFonts w:cs="Times New Roman"/>
          <w:b w:val="0"/>
          <w:color w:val="000000" w:themeColor="text1"/>
          <w:szCs w:val="24"/>
        </w:rPr>
        <w:t>Demographic</w:t>
      </w:r>
      <w:r w:rsidR="007E4928" w:rsidRPr="00C277D6">
        <w:rPr>
          <w:rFonts w:cs="Times New Roman"/>
          <w:b w:val="0"/>
          <w:color w:val="000000" w:themeColor="text1"/>
          <w:szCs w:val="24"/>
        </w:rPr>
        <w:t xml:space="preserve"> and </w:t>
      </w:r>
      <w:r w:rsidR="0068790A" w:rsidRPr="00C277D6">
        <w:rPr>
          <w:rFonts w:cs="Times New Roman"/>
          <w:b w:val="0"/>
          <w:color w:val="000000" w:themeColor="text1"/>
          <w:szCs w:val="24"/>
        </w:rPr>
        <w:t>Health Survey</w:t>
      </w:r>
      <w:r w:rsidR="007E4928" w:rsidRPr="00C277D6">
        <w:rPr>
          <w:rFonts w:cs="Times New Roman"/>
          <w:b w:val="0"/>
          <w:color w:val="000000" w:themeColor="text1"/>
          <w:szCs w:val="24"/>
        </w:rPr>
        <w:t xml:space="preserve"> </w:t>
      </w:r>
      <w:r w:rsidR="00AC5F4C" w:rsidRPr="00C277D6">
        <w:rPr>
          <w:rFonts w:cs="Times New Roman"/>
          <w:b w:val="0"/>
          <w:color w:val="000000" w:themeColor="text1"/>
          <w:szCs w:val="24"/>
        </w:rPr>
        <w:t>(</w:t>
      </w:r>
      <w:r w:rsidR="007E4928" w:rsidRPr="00C277D6">
        <w:rPr>
          <w:rFonts w:cs="Times New Roman"/>
          <w:b w:val="0"/>
          <w:color w:val="000000" w:themeColor="text1"/>
          <w:szCs w:val="24"/>
        </w:rPr>
        <w:t>T</w:t>
      </w:r>
      <w:r w:rsidR="00AC5F4C" w:rsidRPr="00C277D6">
        <w:rPr>
          <w:rFonts w:cs="Times New Roman"/>
          <w:b w:val="0"/>
          <w:color w:val="000000" w:themeColor="text1"/>
          <w:szCs w:val="24"/>
        </w:rPr>
        <w:t xml:space="preserve">DHS) </w:t>
      </w:r>
      <w:r w:rsidR="00591346" w:rsidRPr="00C277D6">
        <w:rPr>
          <w:rFonts w:cs="Times New Roman"/>
          <w:b w:val="0"/>
          <w:color w:val="000000" w:themeColor="text1"/>
          <w:szCs w:val="24"/>
        </w:rPr>
        <w:t>was</w:t>
      </w:r>
      <w:r w:rsidRPr="00C277D6">
        <w:rPr>
          <w:rFonts w:cs="Times New Roman"/>
          <w:b w:val="0"/>
          <w:color w:val="000000" w:themeColor="text1"/>
          <w:szCs w:val="24"/>
        </w:rPr>
        <w:t xml:space="preserve"> developed and used to collect information on</w:t>
      </w:r>
      <w:r w:rsidRPr="00C277D6">
        <w:rPr>
          <w:rFonts w:eastAsia="Calibri" w:cs="Times New Roman"/>
          <w:b w:val="0"/>
          <w:color w:val="000000" w:themeColor="text1"/>
          <w:kern w:val="24"/>
          <w:szCs w:val="24"/>
        </w:rPr>
        <w:t xml:space="preserve"> socio-demographic information, obstetric experience</w:t>
      </w:r>
      <w:r w:rsidR="00E53EDC" w:rsidRPr="00C277D6">
        <w:rPr>
          <w:rFonts w:eastAsia="Calibri" w:cs="Times New Roman"/>
          <w:b w:val="0"/>
          <w:color w:val="000000" w:themeColor="text1"/>
          <w:kern w:val="24"/>
          <w:szCs w:val="24"/>
        </w:rPr>
        <w:t>,</w:t>
      </w:r>
      <w:r w:rsidRPr="00C277D6">
        <w:rPr>
          <w:rFonts w:eastAsia="Calibri" w:cs="Times New Roman"/>
          <w:b w:val="0"/>
          <w:color w:val="000000" w:themeColor="text1"/>
          <w:kern w:val="24"/>
          <w:szCs w:val="24"/>
        </w:rPr>
        <w:t xml:space="preserve"> and antenatal care practice for every participant</w:t>
      </w:r>
      <w:r w:rsidR="00591346" w:rsidRPr="00C277D6">
        <w:rPr>
          <w:rFonts w:cs="Times New Roman"/>
          <w:color w:val="000000" w:themeColor="text1"/>
          <w:szCs w:val="24"/>
        </w:rPr>
        <w:t xml:space="preserve">. </w:t>
      </w:r>
      <w:r w:rsidR="00591346" w:rsidRPr="00C277D6">
        <w:rPr>
          <w:rFonts w:cs="Times New Roman"/>
          <w:b w:val="0"/>
          <w:color w:val="000000" w:themeColor="text1"/>
          <w:szCs w:val="24"/>
        </w:rPr>
        <w:t>The questionnaire was first</w:t>
      </w:r>
      <w:r w:rsidRPr="00C277D6">
        <w:rPr>
          <w:rFonts w:cs="Times New Roman"/>
          <w:b w:val="0"/>
          <w:color w:val="000000" w:themeColor="text1"/>
          <w:szCs w:val="24"/>
        </w:rPr>
        <w:t xml:space="preserve"> prepared in English and later translated into Swahili by the lead investi</w:t>
      </w:r>
      <w:r w:rsidR="00591346" w:rsidRPr="00C277D6">
        <w:rPr>
          <w:rFonts w:cs="Times New Roman"/>
          <w:b w:val="0"/>
          <w:color w:val="000000" w:themeColor="text1"/>
          <w:szCs w:val="24"/>
        </w:rPr>
        <w:t>gator. Back translation was</w:t>
      </w:r>
      <w:r w:rsidRPr="00C277D6">
        <w:rPr>
          <w:rFonts w:cs="Times New Roman"/>
          <w:b w:val="0"/>
          <w:color w:val="000000" w:themeColor="text1"/>
          <w:szCs w:val="24"/>
        </w:rPr>
        <w:t xml:space="preserve"> done by a fellow student to assess </w:t>
      </w:r>
      <w:r w:rsidR="00E53EDC" w:rsidRPr="00C277D6">
        <w:rPr>
          <w:rFonts w:cs="Times New Roman"/>
          <w:b w:val="0"/>
          <w:color w:val="000000" w:themeColor="text1"/>
          <w:szCs w:val="24"/>
        </w:rPr>
        <w:t xml:space="preserve">the </w:t>
      </w:r>
      <w:r w:rsidRPr="00C277D6">
        <w:rPr>
          <w:rFonts w:cs="Times New Roman"/>
          <w:b w:val="0"/>
          <w:color w:val="000000" w:themeColor="text1"/>
          <w:szCs w:val="24"/>
        </w:rPr>
        <w:t xml:space="preserve">correct transfer of meaning. </w:t>
      </w:r>
      <w:r w:rsidR="00E53EDC" w:rsidRPr="00C277D6">
        <w:rPr>
          <w:rFonts w:cs="Times New Roman"/>
          <w:b w:val="0"/>
          <w:color w:val="000000" w:themeColor="text1"/>
          <w:szCs w:val="24"/>
        </w:rPr>
        <w:t>A pre-test</w:t>
      </w:r>
      <w:r w:rsidRPr="00C277D6">
        <w:rPr>
          <w:rFonts w:cs="Times New Roman"/>
          <w:b w:val="0"/>
          <w:color w:val="000000" w:themeColor="text1"/>
          <w:szCs w:val="24"/>
        </w:rPr>
        <w:t xml:space="preserve"> of the questionnaire on N=20 pregnant women in a health f</w:t>
      </w:r>
      <w:r w:rsidR="00591346" w:rsidRPr="00C277D6">
        <w:rPr>
          <w:rFonts w:cs="Times New Roman"/>
          <w:b w:val="0"/>
          <w:color w:val="000000" w:themeColor="text1"/>
          <w:szCs w:val="24"/>
        </w:rPr>
        <w:t>acility in Dar es Salaam was</w:t>
      </w:r>
      <w:r w:rsidRPr="00C277D6">
        <w:rPr>
          <w:rFonts w:cs="Times New Roman"/>
          <w:b w:val="0"/>
          <w:color w:val="000000" w:themeColor="text1"/>
          <w:szCs w:val="24"/>
        </w:rPr>
        <w:t xml:space="preserve"> done to assess face val</w:t>
      </w:r>
      <w:r w:rsidR="00591346" w:rsidRPr="00C277D6">
        <w:rPr>
          <w:rFonts w:cs="Times New Roman"/>
          <w:b w:val="0"/>
          <w:color w:val="000000" w:themeColor="text1"/>
          <w:szCs w:val="24"/>
        </w:rPr>
        <w:t>idity. The questionnaire was</w:t>
      </w:r>
      <w:r w:rsidRPr="00C277D6">
        <w:rPr>
          <w:rFonts w:cs="Times New Roman"/>
          <w:b w:val="0"/>
          <w:color w:val="000000" w:themeColor="text1"/>
          <w:szCs w:val="24"/>
        </w:rPr>
        <w:t xml:space="preserve"> revised based on the pre-test fi</w:t>
      </w:r>
      <w:r w:rsidR="00591346" w:rsidRPr="00C277D6">
        <w:rPr>
          <w:rFonts w:cs="Times New Roman"/>
          <w:b w:val="0"/>
          <w:color w:val="000000" w:themeColor="text1"/>
          <w:szCs w:val="24"/>
        </w:rPr>
        <w:t>ndings.  Data collection was</w:t>
      </w:r>
      <w:r w:rsidRPr="00C277D6">
        <w:rPr>
          <w:rFonts w:cs="Times New Roman"/>
          <w:b w:val="0"/>
          <w:color w:val="000000" w:themeColor="text1"/>
          <w:szCs w:val="24"/>
        </w:rPr>
        <w:t xml:space="preserve"> done using a paper-based questionnaire by a healthcare provider trained for one day in each health facility. </w:t>
      </w:r>
      <w:r w:rsidR="005560C5" w:rsidRPr="00C277D6">
        <w:rPr>
          <w:rFonts w:cs="Times New Roman"/>
          <w:b w:val="0"/>
          <w:color w:val="000000" w:themeColor="text1"/>
          <w:szCs w:val="24"/>
        </w:rPr>
        <w:t xml:space="preserve">The research assistants were coming from different health </w:t>
      </w:r>
      <w:r w:rsidR="0068790A" w:rsidRPr="00C277D6">
        <w:rPr>
          <w:rFonts w:cs="Times New Roman"/>
          <w:b w:val="0"/>
          <w:color w:val="000000" w:themeColor="text1"/>
          <w:szCs w:val="24"/>
        </w:rPr>
        <w:t>facilities</w:t>
      </w:r>
      <w:r w:rsidR="005560C5" w:rsidRPr="00C277D6">
        <w:rPr>
          <w:rFonts w:cs="Times New Roman"/>
          <w:b w:val="0"/>
          <w:color w:val="000000" w:themeColor="text1"/>
          <w:szCs w:val="24"/>
        </w:rPr>
        <w:t xml:space="preserve"> or </w:t>
      </w:r>
      <w:r w:rsidR="0068790A" w:rsidRPr="00C277D6">
        <w:rPr>
          <w:rFonts w:cs="Times New Roman"/>
          <w:b w:val="0"/>
          <w:color w:val="000000" w:themeColor="text1"/>
          <w:szCs w:val="24"/>
        </w:rPr>
        <w:t>departments</w:t>
      </w:r>
      <w:r w:rsidR="005560C5" w:rsidRPr="00C277D6">
        <w:rPr>
          <w:rFonts w:cs="Times New Roman"/>
          <w:b w:val="0"/>
          <w:color w:val="000000" w:themeColor="text1"/>
          <w:szCs w:val="24"/>
        </w:rPr>
        <w:t xml:space="preserve"> to avoid any possibility of conflict of interest. Both</w:t>
      </w:r>
      <w:r w:rsidRPr="00C277D6">
        <w:rPr>
          <w:rFonts w:cs="Times New Roman"/>
          <w:b w:val="0"/>
          <w:color w:val="000000" w:themeColor="text1"/>
          <w:szCs w:val="24"/>
        </w:rPr>
        <w:t xml:space="preserve"> the r</w:t>
      </w:r>
      <w:r w:rsidR="006C2EF4" w:rsidRPr="00C277D6">
        <w:rPr>
          <w:rFonts w:cs="Times New Roman"/>
          <w:b w:val="0"/>
          <w:color w:val="000000" w:themeColor="text1"/>
          <w:szCs w:val="24"/>
        </w:rPr>
        <w:t xml:space="preserve">esearcher and the assistant </w:t>
      </w:r>
      <w:r w:rsidR="00E53EDC" w:rsidRPr="00C277D6">
        <w:rPr>
          <w:rFonts w:cs="Times New Roman"/>
          <w:b w:val="0"/>
          <w:color w:val="000000" w:themeColor="text1"/>
          <w:szCs w:val="24"/>
        </w:rPr>
        <w:t>met</w:t>
      </w:r>
      <w:r w:rsidRPr="00C277D6">
        <w:rPr>
          <w:rFonts w:cs="Times New Roman"/>
          <w:b w:val="0"/>
          <w:color w:val="000000" w:themeColor="text1"/>
          <w:szCs w:val="24"/>
        </w:rPr>
        <w:t xml:space="preserve"> regularly to discuss challenges faced during the data collection and to e</w:t>
      </w:r>
      <w:r w:rsidR="00591346" w:rsidRPr="00C277D6">
        <w:rPr>
          <w:rFonts w:cs="Times New Roman"/>
          <w:b w:val="0"/>
          <w:color w:val="000000" w:themeColor="text1"/>
          <w:szCs w:val="24"/>
        </w:rPr>
        <w:t>nsure the quality of the data was</w:t>
      </w:r>
      <w:r w:rsidRPr="00C277D6">
        <w:rPr>
          <w:rFonts w:cs="Times New Roman"/>
          <w:b w:val="0"/>
          <w:color w:val="000000" w:themeColor="text1"/>
          <w:szCs w:val="24"/>
        </w:rPr>
        <w:t xml:space="preserve"> maintained. </w:t>
      </w:r>
    </w:p>
    <w:p w14:paraId="06F97A22" w14:textId="6C2221DD" w:rsidR="006B54E3" w:rsidRPr="00C277D6" w:rsidRDefault="006B54E3" w:rsidP="00C277D6">
      <w:pPr>
        <w:pStyle w:val="Heading3"/>
        <w:rPr>
          <w:color w:val="000000" w:themeColor="text1"/>
        </w:rPr>
      </w:pPr>
      <w:bookmarkStart w:id="89" w:name="_Toc118357345"/>
      <w:bookmarkStart w:id="90" w:name="_Toc120616670"/>
      <w:bookmarkStart w:id="91" w:name="_Toc180473719"/>
      <w:r w:rsidRPr="00C277D6">
        <w:rPr>
          <w:color w:val="000000" w:themeColor="text1"/>
        </w:rPr>
        <w:t>3.</w:t>
      </w:r>
      <w:r w:rsidR="00611354" w:rsidRPr="00C277D6">
        <w:rPr>
          <w:color w:val="000000" w:themeColor="text1"/>
        </w:rPr>
        <w:t>1.</w:t>
      </w:r>
      <w:r w:rsidRPr="00C277D6">
        <w:rPr>
          <w:color w:val="000000" w:themeColor="text1"/>
        </w:rPr>
        <w:t xml:space="preserve">8 </w:t>
      </w:r>
      <w:r w:rsidR="00301EAD" w:rsidRPr="00C277D6">
        <w:rPr>
          <w:color w:val="000000" w:themeColor="text1"/>
        </w:rPr>
        <w:t>Data Management and A</w:t>
      </w:r>
      <w:r w:rsidRPr="00C277D6">
        <w:rPr>
          <w:color w:val="000000" w:themeColor="text1"/>
        </w:rPr>
        <w:t>nalysis</w:t>
      </w:r>
      <w:bookmarkEnd w:id="89"/>
      <w:bookmarkEnd w:id="90"/>
      <w:bookmarkEnd w:id="91"/>
    </w:p>
    <w:p w14:paraId="2BCF0B8C" w14:textId="0681EDA0" w:rsidR="006B54E3" w:rsidRDefault="006E164F" w:rsidP="00187D2E">
      <w:pPr>
        <w:spacing w:before="0" w:after="0" w:line="360" w:lineRule="auto"/>
        <w:jc w:val="both"/>
        <w:rPr>
          <w:rFonts w:cs="Times New Roman"/>
          <w:b w:val="0"/>
          <w:color w:val="000000" w:themeColor="text1"/>
          <w:szCs w:val="24"/>
        </w:rPr>
      </w:pPr>
      <w:r w:rsidRPr="00C277D6">
        <w:rPr>
          <w:rFonts w:cs="Times New Roman"/>
          <w:b w:val="0"/>
          <w:bCs/>
          <w:color w:val="000000" w:themeColor="text1"/>
          <w:szCs w:val="24"/>
        </w:rPr>
        <w:t xml:space="preserve">Data was cleaned and coded before being imported into MS Excel and exported to STATA 15.1 for analysis. To characterize the study population's sociodemographic traits, obstetric experience, antenatal care clinic procedures, and other </w:t>
      </w:r>
      <w:r w:rsidR="000A08BB" w:rsidRPr="00C277D6">
        <w:rPr>
          <w:rFonts w:cs="Times New Roman"/>
          <w:b w:val="0"/>
          <w:bCs/>
          <w:color w:val="000000" w:themeColor="text1"/>
          <w:szCs w:val="24"/>
        </w:rPr>
        <w:t>applicable</w:t>
      </w:r>
      <w:r w:rsidRPr="00C277D6">
        <w:rPr>
          <w:rFonts w:cs="Times New Roman"/>
          <w:b w:val="0"/>
          <w:bCs/>
          <w:color w:val="000000" w:themeColor="text1"/>
          <w:szCs w:val="24"/>
        </w:rPr>
        <w:t xml:space="preserve"> variables, descriptive statistics were performed</w:t>
      </w:r>
      <w:r w:rsidR="006B54E3" w:rsidRPr="00C277D6">
        <w:rPr>
          <w:rFonts w:cs="Times New Roman"/>
          <w:b w:val="0"/>
          <w:color w:val="000000" w:themeColor="text1"/>
          <w:szCs w:val="24"/>
        </w:rPr>
        <w:t>. Frequency/proportions for categorical data, w</w:t>
      </w:r>
      <w:r w:rsidR="006D7732" w:rsidRPr="00C277D6">
        <w:rPr>
          <w:rFonts w:cs="Times New Roman"/>
          <w:b w:val="0"/>
          <w:color w:val="000000" w:themeColor="text1"/>
          <w:szCs w:val="24"/>
        </w:rPr>
        <w:t>here mean, median</w:t>
      </w:r>
      <w:r w:rsidR="00CF1006" w:rsidRPr="00C277D6">
        <w:rPr>
          <w:rFonts w:cs="Times New Roman"/>
          <w:b w:val="0"/>
          <w:color w:val="000000" w:themeColor="text1"/>
          <w:szCs w:val="24"/>
        </w:rPr>
        <w:t>,</w:t>
      </w:r>
      <w:r w:rsidR="006B54E3" w:rsidRPr="00C277D6">
        <w:rPr>
          <w:rFonts w:cs="Times New Roman"/>
          <w:b w:val="0"/>
          <w:color w:val="000000" w:themeColor="text1"/>
          <w:szCs w:val="24"/>
        </w:rPr>
        <w:t xml:space="preserve"> </w:t>
      </w:r>
      <w:r w:rsidR="006D7732" w:rsidRPr="00C277D6">
        <w:rPr>
          <w:rFonts w:cs="Times New Roman"/>
          <w:b w:val="0"/>
          <w:color w:val="000000" w:themeColor="text1"/>
          <w:szCs w:val="24"/>
        </w:rPr>
        <w:t>standard deviation</w:t>
      </w:r>
      <w:r w:rsidR="00B5039A" w:rsidRPr="00C277D6">
        <w:rPr>
          <w:rFonts w:cs="Times New Roman"/>
          <w:b w:val="0"/>
          <w:color w:val="000000" w:themeColor="text1"/>
          <w:szCs w:val="24"/>
        </w:rPr>
        <w:t>,</w:t>
      </w:r>
      <w:r w:rsidR="006D7732" w:rsidRPr="00C277D6">
        <w:rPr>
          <w:rFonts w:cs="Times New Roman"/>
          <w:b w:val="0"/>
          <w:color w:val="000000" w:themeColor="text1"/>
          <w:szCs w:val="24"/>
        </w:rPr>
        <w:t xml:space="preserve"> and interquartile </w:t>
      </w:r>
      <w:r w:rsidR="00A32086" w:rsidRPr="00C277D6">
        <w:rPr>
          <w:rFonts w:cs="Times New Roman"/>
          <w:b w:val="0"/>
          <w:color w:val="000000" w:themeColor="text1"/>
          <w:szCs w:val="24"/>
        </w:rPr>
        <w:t>range respectively used</w:t>
      </w:r>
      <w:r w:rsidR="006B54E3" w:rsidRPr="00C277D6">
        <w:rPr>
          <w:rFonts w:cs="Times New Roman"/>
          <w:b w:val="0"/>
          <w:color w:val="000000" w:themeColor="text1"/>
          <w:szCs w:val="24"/>
        </w:rPr>
        <w:t xml:space="preserve"> for numerica</w:t>
      </w:r>
      <w:r w:rsidR="0064741B" w:rsidRPr="00C277D6">
        <w:rPr>
          <w:rFonts w:cs="Times New Roman"/>
          <w:b w:val="0"/>
          <w:color w:val="000000" w:themeColor="text1"/>
          <w:szCs w:val="24"/>
        </w:rPr>
        <w:t xml:space="preserve">l variables. </w:t>
      </w:r>
      <w:r w:rsidR="00886585" w:rsidRPr="00C277D6">
        <w:rPr>
          <w:rFonts w:cs="Times New Roman"/>
          <w:b w:val="0"/>
          <w:color w:val="000000" w:themeColor="text1"/>
          <w:szCs w:val="24"/>
        </w:rPr>
        <w:t>To determi</w:t>
      </w:r>
      <w:r w:rsidR="006C2EF4" w:rsidRPr="00C277D6">
        <w:rPr>
          <w:rFonts w:cs="Times New Roman"/>
          <w:b w:val="0"/>
          <w:color w:val="000000" w:themeColor="text1"/>
          <w:szCs w:val="24"/>
        </w:rPr>
        <w:t>ne the proportion of adherence the number of pregnant women who took</w:t>
      </w:r>
      <w:r w:rsidR="00886585" w:rsidRPr="00C277D6">
        <w:rPr>
          <w:rFonts w:cs="Times New Roman"/>
          <w:b w:val="0"/>
          <w:color w:val="000000" w:themeColor="text1"/>
          <w:szCs w:val="24"/>
        </w:rPr>
        <w:t xml:space="preserve"> IFAS for four or more days was divided by </w:t>
      </w:r>
      <w:r w:rsidR="00CF1006" w:rsidRPr="00C277D6">
        <w:rPr>
          <w:rFonts w:cs="Times New Roman"/>
          <w:b w:val="0"/>
          <w:color w:val="000000" w:themeColor="text1"/>
          <w:szCs w:val="24"/>
        </w:rPr>
        <w:t xml:space="preserve">the </w:t>
      </w:r>
      <w:r w:rsidR="00886585" w:rsidRPr="00C277D6">
        <w:rPr>
          <w:rFonts w:cs="Times New Roman"/>
          <w:b w:val="0"/>
          <w:color w:val="000000" w:themeColor="text1"/>
          <w:szCs w:val="24"/>
        </w:rPr>
        <w:t xml:space="preserve">total number of </w:t>
      </w:r>
      <w:r w:rsidR="00847CBB" w:rsidRPr="00C277D6">
        <w:rPr>
          <w:rFonts w:cs="Times New Roman"/>
          <w:b w:val="0"/>
          <w:color w:val="000000" w:themeColor="text1"/>
          <w:szCs w:val="24"/>
        </w:rPr>
        <w:t>participants</w:t>
      </w:r>
      <w:r w:rsidR="008E1A8A" w:rsidRPr="00C277D6">
        <w:rPr>
          <w:rFonts w:cs="Times New Roman"/>
          <w:b w:val="0"/>
          <w:color w:val="000000" w:themeColor="text1"/>
          <w:szCs w:val="24"/>
        </w:rPr>
        <w:t>. To</w:t>
      </w:r>
      <w:r w:rsidR="00886585" w:rsidRPr="00C277D6">
        <w:rPr>
          <w:rFonts w:cs="Times New Roman"/>
          <w:b w:val="0"/>
          <w:color w:val="000000" w:themeColor="text1"/>
          <w:szCs w:val="24"/>
        </w:rPr>
        <w:t xml:space="preserve"> assess the factors associated with adherence to IFAS a Negative binomial regression was </w:t>
      </w:r>
      <w:r w:rsidR="001D5980" w:rsidRPr="00C277D6">
        <w:rPr>
          <w:rFonts w:cs="Times New Roman"/>
          <w:b w:val="0"/>
          <w:color w:val="000000" w:themeColor="text1"/>
          <w:szCs w:val="24"/>
        </w:rPr>
        <w:t>done. Bivariate</w:t>
      </w:r>
      <w:r w:rsidR="0064741B" w:rsidRPr="00C277D6">
        <w:rPr>
          <w:rFonts w:cs="Times New Roman"/>
          <w:b w:val="0"/>
          <w:color w:val="000000" w:themeColor="text1"/>
          <w:szCs w:val="24"/>
        </w:rPr>
        <w:t xml:space="preserve"> negative binomial regression was </w:t>
      </w:r>
      <w:r w:rsidR="008E1A8A" w:rsidRPr="00C277D6">
        <w:rPr>
          <w:rFonts w:cs="Times New Roman"/>
          <w:b w:val="0"/>
          <w:color w:val="000000" w:themeColor="text1"/>
          <w:szCs w:val="24"/>
        </w:rPr>
        <w:t>used to calculate the prevalence ratios</w:t>
      </w:r>
      <w:r w:rsidR="006B54E3" w:rsidRPr="00C277D6">
        <w:rPr>
          <w:rFonts w:cs="Times New Roman"/>
          <w:b w:val="0"/>
          <w:color w:val="000000" w:themeColor="text1"/>
          <w:szCs w:val="24"/>
        </w:rPr>
        <w:t xml:space="preserve"> with a 95% confidence interval for each independent variable. To identify the determinants of adherence to iron and folic acid supplementation among pregnant wom</w:t>
      </w:r>
      <w:r w:rsidR="008E1A8A" w:rsidRPr="00C277D6">
        <w:rPr>
          <w:rFonts w:cs="Times New Roman"/>
          <w:b w:val="0"/>
          <w:color w:val="000000" w:themeColor="text1"/>
          <w:szCs w:val="24"/>
        </w:rPr>
        <w:t xml:space="preserve">en, the factors with a p-value </w:t>
      </w:r>
      <w:r w:rsidR="006B54E3" w:rsidRPr="00C277D6">
        <w:rPr>
          <w:rFonts w:cs="Times New Roman"/>
          <w:b w:val="0"/>
          <w:color w:val="000000" w:themeColor="text1"/>
          <w:szCs w:val="24"/>
        </w:rPr>
        <w:t>&lt;</w:t>
      </w:r>
      <w:r w:rsidR="008E1A8A" w:rsidRPr="00C277D6">
        <w:rPr>
          <w:rFonts w:cs="Times New Roman"/>
          <w:b w:val="0"/>
          <w:color w:val="000000" w:themeColor="text1"/>
          <w:szCs w:val="24"/>
        </w:rPr>
        <w:t>=</w:t>
      </w:r>
      <w:r w:rsidR="006B54E3" w:rsidRPr="00C277D6">
        <w:rPr>
          <w:rFonts w:cs="Times New Roman"/>
          <w:b w:val="0"/>
          <w:color w:val="000000" w:themeColor="text1"/>
          <w:szCs w:val="24"/>
        </w:rPr>
        <w:t xml:space="preserve"> 0.2 in</w:t>
      </w:r>
      <w:r w:rsidR="001D5980" w:rsidRPr="00C277D6">
        <w:rPr>
          <w:rFonts w:cs="Times New Roman"/>
          <w:b w:val="0"/>
          <w:color w:val="000000" w:themeColor="text1"/>
          <w:szCs w:val="24"/>
        </w:rPr>
        <w:t xml:space="preserve"> the bivariate</w:t>
      </w:r>
      <w:r w:rsidR="0064741B" w:rsidRPr="00C277D6">
        <w:rPr>
          <w:rFonts w:cs="Times New Roman"/>
          <w:b w:val="0"/>
          <w:color w:val="000000" w:themeColor="text1"/>
          <w:szCs w:val="24"/>
        </w:rPr>
        <w:t xml:space="preserve"> analysis </w:t>
      </w:r>
      <w:r w:rsidR="00CF1006" w:rsidRPr="00C277D6">
        <w:rPr>
          <w:rFonts w:cs="Times New Roman"/>
          <w:b w:val="0"/>
          <w:color w:val="000000" w:themeColor="text1"/>
          <w:szCs w:val="24"/>
        </w:rPr>
        <w:t>were</w:t>
      </w:r>
      <w:r w:rsidR="006B54E3" w:rsidRPr="00C277D6">
        <w:rPr>
          <w:rFonts w:cs="Times New Roman"/>
          <w:b w:val="0"/>
          <w:color w:val="000000" w:themeColor="text1"/>
          <w:szCs w:val="24"/>
        </w:rPr>
        <w:t xml:space="preserve"> includ</w:t>
      </w:r>
      <w:r w:rsidR="0064741B" w:rsidRPr="00C277D6">
        <w:rPr>
          <w:rFonts w:cs="Times New Roman"/>
          <w:b w:val="0"/>
          <w:color w:val="000000" w:themeColor="text1"/>
          <w:szCs w:val="24"/>
        </w:rPr>
        <w:t>ed in the multivariable negative binomial</w:t>
      </w:r>
      <w:r w:rsidR="006B54E3" w:rsidRPr="00C277D6">
        <w:rPr>
          <w:rFonts w:cs="Times New Roman"/>
          <w:b w:val="0"/>
          <w:color w:val="000000" w:themeColor="text1"/>
          <w:szCs w:val="24"/>
        </w:rPr>
        <w:t xml:space="preserve"> regression models. In the multivariable analysis, a </w:t>
      </w:r>
      <w:r w:rsidR="0064741B" w:rsidRPr="00C277D6">
        <w:rPr>
          <w:rFonts w:cs="Times New Roman"/>
          <w:b w:val="0"/>
          <w:color w:val="000000" w:themeColor="text1"/>
          <w:szCs w:val="24"/>
        </w:rPr>
        <w:t>p-value of 0.05 or lower was</w:t>
      </w:r>
      <w:r w:rsidR="006B54E3" w:rsidRPr="00C277D6">
        <w:rPr>
          <w:rFonts w:cs="Times New Roman"/>
          <w:b w:val="0"/>
          <w:color w:val="000000" w:themeColor="text1"/>
          <w:szCs w:val="24"/>
        </w:rPr>
        <w:t xml:space="preserve"> regarded as statistically </w:t>
      </w:r>
      <w:r w:rsidR="0064741B" w:rsidRPr="00C277D6">
        <w:rPr>
          <w:rFonts w:cs="Times New Roman"/>
          <w:b w:val="0"/>
          <w:color w:val="000000" w:themeColor="text1"/>
          <w:szCs w:val="24"/>
        </w:rPr>
        <w:t>significant. The results were</w:t>
      </w:r>
      <w:r w:rsidR="00322B3D" w:rsidRPr="00C277D6">
        <w:rPr>
          <w:rFonts w:cs="Times New Roman"/>
          <w:b w:val="0"/>
          <w:color w:val="000000" w:themeColor="text1"/>
          <w:szCs w:val="24"/>
        </w:rPr>
        <w:t xml:space="preserve"> presented in </w:t>
      </w:r>
      <w:r w:rsidR="002812CA" w:rsidRPr="00C277D6">
        <w:rPr>
          <w:rFonts w:cs="Times New Roman"/>
          <w:b w:val="0"/>
          <w:color w:val="000000" w:themeColor="text1"/>
          <w:szCs w:val="24"/>
        </w:rPr>
        <w:t>tables, and</w:t>
      </w:r>
      <w:r w:rsidR="00462B15" w:rsidRPr="00C277D6">
        <w:rPr>
          <w:rFonts w:cs="Times New Roman"/>
          <w:b w:val="0"/>
          <w:color w:val="000000" w:themeColor="text1"/>
          <w:szCs w:val="24"/>
        </w:rPr>
        <w:t xml:space="preserve"> figures</w:t>
      </w:r>
      <w:r w:rsidR="00CB3203" w:rsidRPr="00C277D6">
        <w:rPr>
          <w:rFonts w:cs="Times New Roman"/>
          <w:b w:val="0"/>
          <w:color w:val="000000" w:themeColor="text1"/>
          <w:szCs w:val="24"/>
        </w:rPr>
        <w:t>.</w:t>
      </w:r>
    </w:p>
    <w:p w14:paraId="4185D18A" w14:textId="77777777" w:rsidR="00187D2E" w:rsidRPr="00C277D6" w:rsidRDefault="00187D2E" w:rsidP="00187D2E">
      <w:pPr>
        <w:spacing w:before="0" w:after="0" w:line="360" w:lineRule="auto"/>
        <w:jc w:val="both"/>
        <w:rPr>
          <w:rFonts w:cs="Times New Roman"/>
          <w:b w:val="0"/>
          <w:color w:val="000000" w:themeColor="text1"/>
          <w:szCs w:val="24"/>
        </w:rPr>
      </w:pPr>
    </w:p>
    <w:p w14:paraId="56FBE5FA" w14:textId="328FB79E" w:rsidR="001D494A" w:rsidRPr="00C277D6" w:rsidRDefault="00743E77" w:rsidP="00CD0CE5">
      <w:pPr>
        <w:pStyle w:val="Heading2"/>
      </w:pPr>
      <w:bookmarkStart w:id="92" w:name="_Toc180473720"/>
      <w:r w:rsidRPr="00C277D6">
        <w:t>3.2 Q</w:t>
      </w:r>
      <w:r w:rsidR="0055576D" w:rsidRPr="00C277D6">
        <w:t>ualitative S</w:t>
      </w:r>
      <w:r w:rsidR="00F455D5" w:rsidRPr="00C277D6">
        <w:t>ection</w:t>
      </w:r>
      <w:bookmarkEnd w:id="92"/>
    </w:p>
    <w:p w14:paraId="78EA3C64" w14:textId="23C7BEB9" w:rsidR="000E619E" w:rsidRPr="00C277D6" w:rsidRDefault="00DE1BBA" w:rsidP="00C277D6">
      <w:pPr>
        <w:pStyle w:val="Heading3"/>
        <w:rPr>
          <w:color w:val="000000" w:themeColor="text1"/>
        </w:rPr>
      </w:pPr>
      <w:bookmarkStart w:id="93" w:name="_Toc180473721"/>
      <w:r w:rsidRPr="00C277D6">
        <w:rPr>
          <w:color w:val="000000" w:themeColor="text1"/>
        </w:rPr>
        <w:t>3</w:t>
      </w:r>
      <w:r w:rsidR="00EA1B73" w:rsidRPr="00C277D6">
        <w:rPr>
          <w:color w:val="000000" w:themeColor="text1"/>
        </w:rPr>
        <w:t>.2.1</w:t>
      </w:r>
      <w:r w:rsidRPr="00C277D6">
        <w:rPr>
          <w:color w:val="000000" w:themeColor="text1"/>
        </w:rPr>
        <w:t xml:space="preserve"> </w:t>
      </w:r>
      <w:r w:rsidR="00115FA2" w:rsidRPr="00C277D6">
        <w:rPr>
          <w:color w:val="000000" w:themeColor="text1"/>
        </w:rPr>
        <w:t>Study D</w:t>
      </w:r>
      <w:r w:rsidR="000E619E" w:rsidRPr="00C277D6">
        <w:rPr>
          <w:color w:val="000000" w:themeColor="text1"/>
        </w:rPr>
        <w:t>esign</w:t>
      </w:r>
      <w:bookmarkEnd w:id="93"/>
    </w:p>
    <w:p w14:paraId="793B9400" w14:textId="61860574" w:rsidR="000E619E" w:rsidRPr="00C277D6" w:rsidRDefault="008C59E2" w:rsidP="00187D2E">
      <w:pPr>
        <w:spacing w:before="0" w:line="360" w:lineRule="auto"/>
        <w:jc w:val="both"/>
        <w:rPr>
          <w:rFonts w:cs="Times New Roman"/>
          <w:b w:val="0"/>
          <w:color w:val="000000" w:themeColor="text1"/>
          <w:szCs w:val="24"/>
        </w:rPr>
      </w:pPr>
      <w:r w:rsidRPr="00C277D6">
        <w:rPr>
          <w:rFonts w:cs="Times New Roman"/>
          <w:b w:val="0"/>
          <w:color w:val="000000" w:themeColor="text1"/>
          <w:szCs w:val="24"/>
        </w:rPr>
        <w:t xml:space="preserve">A </w:t>
      </w:r>
      <w:r w:rsidR="00B111DD" w:rsidRPr="00C277D6">
        <w:rPr>
          <w:rFonts w:cs="Times New Roman"/>
          <w:b w:val="0"/>
          <w:color w:val="000000" w:themeColor="text1"/>
          <w:szCs w:val="24"/>
        </w:rPr>
        <w:t>cross-sectional</w:t>
      </w:r>
      <w:r w:rsidRPr="00C277D6">
        <w:rPr>
          <w:rFonts w:cs="Times New Roman"/>
          <w:b w:val="0"/>
          <w:color w:val="000000" w:themeColor="text1"/>
          <w:szCs w:val="24"/>
        </w:rPr>
        <w:t xml:space="preserve"> with an embedded</w:t>
      </w:r>
      <w:r w:rsidR="000E619E" w:rsidRPr="00C277D6">
        <w:rPr>
          <w:rFonts w:cs="Times New Roman"/>
          <w:b w:val="0"/>
          <w:color w:val="000000" w:themeColor="text1"/>
          <w:szCs w:val="24"/>
        </w:rPr>
        <w:t xml:space="preserve"> mixed research approach </w:t>
      </w:r>
      <w:r w:rsidR="00CF1006" w:rsidRPr="00C277D6">
        <w:rPr>
          <w:rFonts w:cs="Times New Roman"/>
          <w:b w:val="0"/>
          <w:color w:val="000000" w:themeColor="text1"/>
          <w:szCs w:val="24"/>
        </w:rPr>
        <w:t xml:space="preserve">was </w:t>
      </w:r>
      <w:r w:rsidR="000E619E" w:rsidRPr="00C277D6">
        <w:rPr>
          <w:rFonts w:cs="Times New Roman"/>
          <w:b w:val="0"/>
          <w:color w:val="000000" w:themeColor="text1"/>
          <w:szCs w:val="24"/>
        </w:rPr>
        <w:t xml:space="preserve">used by which both quantitative and qualitative data were collected at the same time. </w:t>
      </w:r>
      <w:r w:rsidR="00CF1006" w:rsidRPr="00C277D6">
        <w:rPr>
          <w:rFonts w:cs="Times New Roman"/>
          <w:b w:val="0"/>
          <w:color w:val="000000" w:themeColor="text1"/>
          <w:szCs w:val="24"/>
        </w:rPr>
        <w:t>A qualitative</w:t>
      </w:r>
      <w:r w:rsidR="000E619E" w:rsidRPr="00C277D6">
        <w:rPr>
          <w:rFonts w:cs="Times New Roman"/>
          <w:b w:val="0"/>
          <w:color w:val="000000" w:themeColor="text1"/>
          <w:szCs w:val="24"/>
        </w:rPr>
        <w:t xml:space="preserve"> design was embedded within a large quantitative design</w:t>
      </w:r>
      <w:r w:rsidR="0067273D" w:rsidRPr="00C277D6">
        <w:rPr>
          <w:rFonts w:cs="Times New Roman"/>
          <w:b w:val="0"/>
          <w:color w:val="000000" w:themeColor="text1"/>
          <w:szCs w:val="24"/>
        </w:rPr>
        <w:t xml:space="preserve"> to explore the phenomenon within its natural context</w:t>
      </w:r>
      <w:r w:rsidR="00B83FBD" w:rsidRPr="00C277D6">
        <w:rPr>
          <w:rFonts w:cs="Times New Roman"/>
          <w:b w:val="0"/>
          <w:color w:val="000000" w:themeColor="text1"/>
          <w:szCs w:val="24"/>
        </w:rPr>
        <w:t>/setting.</w:t>
      </w:r>
    </w:p>
    <w:p w14:paraId="74CB7048" w14:textId="0FA38C02" w:rsidR="00BA621B" w:rsidRPr="00C277D6" w:rsidRDefault="00DE1BBA" w:rsidP="00C277D6">
      <w:pPr>
        <w:pStyle w:val="Heading3"/>
        <w:rPr>
          <w:color w:val="000000" w:themeColor="text1"/>
        </w:rPr>
      </w:pPr>
      <w:bookmarkStart w:id="94" w:name="_Toc180473722"/>
      <w:r w:rsidRPr="00C277D6">
        <w:rPr>
          <w:color w:val="000000" w:themeColor="text1"/>
        </w:rPr>
        <w:t xml:space="preserve">3.2.2 </w:t>
      </w:r>
      <w:r w:rsidR="00115FA2" w:rsidRPr="00C277D6">
        <w:rPr>
          <w:color w:val="000000" w:themeColor="text1"/>
        </w:rPr>
        <w:t>Study P</w:t>
      </w:r>
      <w:r w:rsidR="00BA621B" w:rsidRPr="00C277D6">
        <w:rPr>
          <w:color w:val="000000" w:themeColor="text1"/>
        </w:rPr>
        <w:t>opulation</w:t>
      </w:r>
      <w:bookmarkEnd w:id="94"/>
    </w:p>
    <w:p w14:paraId="7E52A788" w14:textId="3B6840EA" w:rsidR="00BA621B" w:rsidRPr="00C277D6" w:rsidRDefault="00E95594" w:rsidP="00187D2E">
      <w:pPr>
        <w:spacing w:before="0" w:line="360" w:lineRule="auto"/>
        <w:jc w:val="both"/>
        <w:rPr>
          <w:rFonts w:cs="Times New Roman"/>
          <w:color w:val="000000" w:themeColor="text1"/>
          <w:szCs w:val="24"/>
        </w:rPr>
      </w:pPr>
      <w:r w:rsidRPr="00C277D6">
        <w:rPr>
          <w:rFonts w:cs="Times New Roman"/>
          <w:b w:val="0"/>
          <w:color w:val="000000" w:themeColor="text1"/>
          <w:szCs w:val="24"/>
        </w:rPr>
        <w:t xml:space="preserve">Pregnant women attending </w:t>
      </w:r>
      <w:r w:rsidR="00CF1006" w:rsidRPr="00C277D6">
        <w:rPr>
          <w:rFonts w:cs="Times New Roman"/>
          <w:b w:val="0"/>
          <w:color w:val="000000" w:themeColor="text1"/>
          <w:szCs w:val="24"/>
        </w:rPr>
        <w:t xml:space="preserve">the </w:t>
      </w:r>
      <w:r w:rsidRPr="00C277D6">
        <w:rPr>
          <w:rFonts w:cs="Times New Roman"/>
          <w:b w:val="0"/>
          <w:color w:val="000000" w:themeColor="text1"/>
          <w:szCs w:val="24"/>
        </w:rPr>
        <w:t>antenatal care clinic</w:t>
      </w:r>
      <w:r w:rsidR="00BA621B" w:rsidRPr="00C277D6">
        <w:rPr>
          <w:rFonts w:cs="Times New Roman"/>
          <w:b w:val="0"/>
          <w:color w:val="000000" w:themeColor="text1"/>
          <w:szCs w:val="24"/>
        </w:rPr>
        <w:t xml:space="preserve"> </w:t>
      </w:r>
      <w:r w:rsidR="008B7998" w:rsidRPr="00C277D6">
        <w:rPr>
          <w:rFonts w:cs="Times New Roman"/>
          <w:b w:val="0"/>
          <w:color w:val="000000" w:themeColor="text1"/>
          <w:szCs w:val="24"/>
        </w:rPr>
        <w:t xml:space="preserve">who </w:t>
      </w:r>
      <w:r w:rsidR="00EA748E" w:rsidRPr="00C277D6">
        <w:rPr>
          <w:rFonts w:cs="Times New Roman"/>
          <w:b w:val="0"/>
          <w:color w:val="000000" w:themeColor="text1"/>
          <w:szCs w:val="24"/>
        </w:rPr>
        <w:t xml:space="preserve">had </w:t>
      </w:r>
      <w:r w:rsidR="00BA621B" w:rsidRPr="00C277D6">
        <w:rPr>
          <w:rFonts w:cs="Times New Roman"/>
          <w:b w:val="0"/>
          <w:color w:val="000000" w:themeColor="text1"/>
          <w:szCs w:val="24"/>
        </w:rPr>
        <w:t>take</w:t>
      </w:r>
      <w:r w:rsidR="004A141B" w:rsidRPr="00C277D6">
        <w:rPr>
          <w:rFonts w:cs="Times New Roman"/>
          <w:b w:val="0"/>
          <w:color w:val="000000" w:themeColor="text1"/>
          <w:szCs w:val="24"/>
        </w:rPr>
        <w:t>n</w:t>
      </w:r>
      <w:r w:rsidR="00BA621B" w:rsidRPr="00C277D6">
        <w:rPr>
          <w:rFonts w:cs="Times New Roman"/>
          <w:b w:val="0"/>
          <w:color w:val="000000" w:themeColor="text1"/>
          <w:szCs w:val="24"/>
        </w:rPr>
        <w:t xml:space="preserve"> IFAS </w:t>
      </w:r>
      <w:r w:rsidR="00EA748E" w:rsidRPr="00C277D6">
        <w:rPr>
          <w:rFonts w:cs="Times New Roman"/>
          <w:b w:val="0"/>
          <w:color w:val="000000" w:themeColor="text1"/>
          <w:szCs w:val="24"/>
        </w:rPr>
        <w:t xml:space="preserve">for </w:t>
      </w:r>
      <w:r w:rsidR="00D9797A" w:rsidRPr="00C277D6">
        <w:rPr>
          <w:rFonts w:cs="Times New Roman"/>
          <w:b w:val="0"/>
          <w:color w:val="000000" w:themeColor="text1"/>
          <w:szCs w:val="24"/>
        </w:rPr>
        <w:t>less than four</w:t>
      </w:r>
      <w:r w:rsidR="00BA621B" w:rsidRPr="00C277D6">
        <w:rPr>
          <w:rFonts w:cs="Times New Roman"/>
          <w:b w:val="0"/>
          <w:color w:val="000000" w:themeColor="text1"/>
          <w:szCs w:val="24"/>
        </w:rPr>
        <w:t xml:space="preserve"> days in </w:t>
      </w:r>
      <w:r w:rsidR="008B7998" w:rsidRPr="00C277D6">
        <w:rPr>
          <w:rFonts w:cs="Times New Roman"/>
          <w:b w:val="0"/>
          <w:color w:val="000000" w:themeColor="text1"/>
          <w:szCs w:val="24"/>
        </w:rPr>
        <w:t>the past week</w:t>
      </w:r>
      <w:r w:rsidR="00D9797A" w:rsidRPr="00C277D6">
        <w:rPr>
          <w:rFonts w:cs="Times New Roman"/>
          <w:b w:val="0"/>
          <w:color w:val="000000" w:themeColor="text1"/>
          <w:szCs w:val="24"/>
        </w:rPr>
        <w:t>/seven days</w:t>
      </w:r>
      <w:r w:rsidR="008B7998" w:rsidRPr="00C277D6">
        <w:rPr>
          <w:rFonts w:cs="Times New Roman"/>
          <w:b w:val="0"/>
          <w:color w:val="000000" w:themeColor="text1"/>
          <w:szCs w:val="24"/>
        </w:rPr>
        <w:t xml:space="preserve"> </w:t>
      </w:r>
      <w:r w:rsidR="00CF1006" w:rsidRPr="00C277D6">
        <w:rPr>
          <w:rFonts w:cs="Times New Roman"/>
          <w:b w:val="0"/>
          <w:color w:val="000000" w:themeColor="text1"/>
          <w:szCs w:val="24"/>
        </w:rPr>
        <w:t>were</w:t>
      </w:r>
      <w:r w:rsidR="008B7998" w:rsidRPr="00C277D6">
        <w:rPr>
          <w:rFonts w:cs="Times New Roman"/>
          <w:b w:val="0"/>
          <w:color w:val="000000" w:themeColor="text1"/>
          <w:szCs w:val="24"/>
        </w:rPr>
        <w:t xml:space="preserve"> included in </w:t>
      </w:r>
      <w:r w:rsidR="00CF1006" w:rsidRPr="00C277D6">
        <w:rPr>
          <w:rFonts w:cs="Times New Roman"/>
          <w:b w:val="0"/>
          <w:color w:val="000000" w:themeColor="text1"/>
          <w:szCs w:val="24"/>
        </w:rPr>
        <w:t xml:space="preserve">the </w:t>
      </w:r>
      <w:r w:rsidR="00F53E93" w:rsidRPr="00C277D6">
        <w:rPr>
          <w:rFonts w:cs="Times New Roman"/>
          <w:b w:val="0"/>
          <w:color w:val="000000" w:themeColor="text1"/>
          <w:szCs w:val="24"/>
        </w:rPr>
        <w:t>focused group discussion (</w:t>
      </w:r>
      <w:r w:rsidR="008B7998" w:rsidRPr="00C277D6">
        <w:rPr>
          <w:rFonts w:cs="Times New Roman"/>
          <w:b w:val="0"/>
          <w:color w:val="000000" w:themeColor="text1"/>
          <w:szCs w:val="24"/>
        </w:rPr>
        <w:t>FGD</w:t>
      </w:r>
      <w:r w:rsidR="00F53E93" w:rsidRPr="00C277D6">
        <w:rPr>
          <w:rFonts w:cs="Times New Roman"/>
          <w:b w:val="0"/>
          <w:color w:val="000000" w:themeColor="text1"/>
          <w:szCs w:val="24"/>
        </w:rPr>
        <w:t>)</w:t>
      </w:r>
      <w:r w:rsidR="002C7763" w:rsidRPr="00C277D6">
        <w:rPr>
          <w:rFonts w:cs="Times New Roman"/>
          <w:b w:val="0"/>
          <w:color w:val="000000" w:themeColor="text1"/>
          <w:szCs w:val="24"/>
        </w:rPr>
        <w:t xml:space="preserve"> to capture insights into attitudes, beliefs</w:t>
      </w:r>
      <w:r w:rsidR="00513973" w:rsidRPr="00C277D6">
        <w:rPr>
          <w:rFonts w:cs="Times New Roman"/>
          <w:b w:val="0"/>
          <w:color w:val="000000" w:themeColor="text1"/>
          <w:szCs w:val="24"/>
        </w:rPr>
        <w:t>,</w:t>
      </w:r>
      <w:r w:rsidR="002C7763" w:rsidRPr="00C277D6">
        <w:rPr>
          <w:rFonts w:cs="Times New Roman"/>
          <w:b w:val="0"/>
          <w:color w:val="000000" w:themeColor="text1"/>
          <w:szCs w:val="24"/>
        </w:rPr>
        <w:t xml:space="preserve"> and perceptions </w:t>
      </w:r>
      <w:r w:rsidR="00513973" w:rsidRPr="00C277D6">
        <w:rPr>
          <w:rFonts w:cs="Times New Roman"/>
          <w:b w:val="0"/>
          <w:color w:val="000000" w:themeColor="text1"/>
          <w:szCs w:val="24"/>
        </w:rPr>
        <w:t>that</w:t>
      </w:r>
      <w:r w:rsidR="002C7763" w:rsidRPr="00C277D6">
        <w:rPr>
          <w:rFonts w:cs="Times New Roman"/>
          <w:b w:val="0"/>
          <w:color w:val="000000" w:themeColor="text1"/>
          <w:szCs w:val="24"/>
        </w:rPr>
        <w:t xml:space="preserve"> </w:t>
      </w:r>
      <w:r w:rsidR="00357C1B" w:rsidRPr="00C277D6">
        <w:rPr>
          <w:rFonts w:cs="Times New Roman"/>
          <w:b w:val="0"/>
          <w:color w:val="000000" w:themeColor="text1"/>
          <w:szCs w:val="24"/>
        </w:rPr>
        <w:t>cannot</w:t>
      </w:r>
      <w:r w:rsidR="002C7763" w:rsidRPr="00C277D6">
        <w:rPr>
          <w:rFonts w:cs="Times New Roman"/>
          <w:b w:val="0"/>
          <w:color w:val="000000" w:themeColor="text1"/>
          <w:szCs w:val="24"/>
        </w:rPr>
        <w:t xml:space="preserve"> be obtained by quantitative method</w:t>
      </w:r>
      <w:r w:rsidR="002C7763" w:rsidRPr="00C277D6">
        <w:rPr>
          <w:rFonts w:cs="Times New Roman"/>
          <w:color w:val="000000" w:themeColor="text1"/>
          <w:szCs w:val="24"/>
        </w:rPr>
        <w:t xml:space="preserve">. </w:t>
      </w:r>
      <w:r w:rsidR="002C7763" w:rsidRPr="00C277D6">
        <w:rPr>
          <w:rFonts w:cs="Times New Roman"/>
          <w:b w:val="0"/>
          <w:color w:val="000000" w:themeColor="text1"/>
          <w:szCs w:val="24"/>
        </w:rPr>
        <w:t>The</w:t>
      </w:r>
      <w:r w:rsidR="008B7998" w:rsidRPr="00C277D6">
        <w:rPr>
          <w:rFonts w:cs="Times New Roman"/>
          <w:b w:val="0"/>
          <w:color w:val="000000" w:themeColor="text1"/>
          <w:szCs w:val="24"/>
        </w:rPr>
        <w:t xml:space="preserve"> </w:t>
      </w:r>
      <w:r w:rsidR="00CF1006" w:rsidRPr="00C277D6">
        <w:rPr>
          <w:rFonts w:cs="Times New Roman"/>
          <w:b w:val="0"/>
          <w:color w:val="000000" w:themeColor="text1"/>
          <w:szCs w:val="24"/>
        </w:rPr>
        <w:t>in-charge</w:t>
      </w:r>
      <w:r w:rsidR="008B7998" w:rsidRPr="00C277D6">
        <w:rPr>
          <w:rFonts w:cs="Times New Roman"/>
          <w:b w:val="0"/>
          <w:color w:val="000000" w:themeColor="text1"/>
          <w:szCs w:val="24"/>
        </w:rPr>
        <w:t xml:space="preserve"> of </w:t>
      </w:r>
      <w:r w:rsidR="00CF1006" w:rsidRPr="00C277D6">
        <w:rPr>
          <w:rFonts w:cs="Times New Roman"/>
          <w:b w:val="0"/>
          <w:color w:val="000000" w:themeColor="text1"/>
          <w:szCs w:val="24"/>
        </w:rPr>
        <w:t xml:space="preserve">the </w:t>
      </w:r>
      <w:r w:rsidR="008B7998" w:rsidRPr="00C277D6">
        <w:rPr>
          <w:rFonts w:cs="Times New Roman"/>
          <w:b w:val="0"/>
          <w:color w:val="000000" w:themeColor="text1"/>
          <w:szCs w:val="24"/>
        </w:rPr>
        <w:t>RCH department and one health</w:t>
      </w:r>
      <w:r w:rsidR="002C7763" w:rsidRPr="00C277D6">
        <w:rPr>
          <w:rFonts w:cs="Times New Roman"/>
          <w:b w:val="0"/>
          <w:color w:val="000000" w:themeColor="text1"/>
          <w:szCs w:val="24"/>
        </w:rPr>
        <w:t xml:space="preserve"> care provider in the antenatal unit</w:t>
      </w:r>
      <w:r w:rsidR="008B7998" w:rsidRPr="00C277D6">
        <w:rPr>
          <w:rFonts w:cs="Times New Roman"/>
          <w:b w:val="0"/>
          <w:color w:val="000000" w:themeColor="text1"/>
          <w:szCs w:val="24"/>
        </w:rPr>
        <w:t xml:space="preserve"> </w:t>
      </w:r>
      <w:r w:rsidR="00CF1006" w:rsidRPr="00C277D6">
        <w:rPr>
          <w:rFonts w:cs="Times New Roman"/>
          <w:b w:val="0"/>
          <w:color w:val="000000" w:themeColor="text1"/>
          <w:szCs w:val="24"/>
        </w:rPr>
        <w:t>were</w:t>
      </w:r>
      <w:r w:rsidR="008B7998" w:rsidRPr="00C277D6">
        <w:rPr>
          <w:rFonts w:cs="Times New Roman"/>
          <w:b w:val="0"/>
          <w:color w:val="000000" w:themeColor="text1"/>
          <w:szCs w:val="24"/>
        </w:rPr>
        <w:t xml:space="preserve"> enrolled in </w:t>
      </w:r>
      <w:r w:rsidR="00CF1006" w:rsidRPr="00C277D6">
        <w:rPr>
          <w:rFonts w:cs="Times New Roman"/>
          <w:b w:val="0"/>
          <w:color w:val="000000" w:themeColor="text1"/>
          <w:szCs w:val="24"/>
        </w:rPr>
        <w:t xml:space="preserve">a </w:t>
      </w:r>
      <w:r w:rsidR="00F53E93" w:rsidRPr="00C277D6">
        <w:rPr>
          <w:rFonts w:cs="Times New Roman"/>
          <w:b w:val="0"/>
          <w:color w:val="000000" w:themeColor="text1"/>
          <w:szCs w:val="24"/>
        </w:rPr>
        <w:t>key informant interview (</w:t>
      </w:r>
      <w:r w:rsidR="008B7998" w:rsidRPr="00C277D6">
        <w:rPr>
          <w:rFonts w:cs="Times New Roman"/>
          <w:b w:val="0"/>
          <w:color w:val="000000" w:themeColor="text1"/>
          <w:szCs w:val="24"/>
        </w:rPr>
        <w:t>KII</w:t>
      </w:r>
      <w:r w:rsidR="00F53E93" w:rsidRPr="00C277D6">
        <w:rPr>
          <w:rFonts w:cs="Times New Roman"/>
          <w:b w:val="0"/>
          <w:color w:val="000000" w:themeColor="text1"/>
          <w:szCs w:val="24"/>
        </w:rPr>
        <w:t>)</w:t>
      </w:r>
      <w:r w:rsidR="002C7763" w:rsidRPr="00C277D6">
        <w:rPr>
          <w:rFonts w:cs="Times New Roman"/>
          <w:b w:val="0"/>
          <w:color w:val="000000" w:themeColor="text1"/>
          <w:szCs w:val="24"/>
        </w:rPr>
        <w:t xml:space="preserve"> </w:t>
      </w:r>
      <w:r w:rsidR="00AC4E26" w:rsidRPr="00C277D6">
        <w:rPr>
          <w:rFonts w:cs="Times New Roman"/>
          <w:b w:val="0"/>
          <w:color w:val="000000" w:themeColor="text1"/>
          <w:szCs w:val="24"/>
        </w:rPr>
        <w:t>to</w:t>
      </w:r>
      <w:r w:rsidR="002C7763" w:rsidRPr="00C277D6">
        <w:rPr>
          <w:rFonts w:cs="Times New Roman"/>
          <w:b w:val="0"/>
          <w:color w:val="000000" w:themeColor="text1"/>
          <w:szCs w:val="24"/>
        </w:rPr>
        <w:t xml:space="preserve"> gather expert insights and in-depth knowledge from experienced individuals with IFAS</w:t>
      </w:r>
      <w:r w:rsidR="00CA4B90" w:rsidRPr="00C277D6">
        <w:rPr>
          <w:rFonts w:cs="Times New Roman"/>
          <w:b w:val="0"/>
          <w:color w:val="000000" w:themeColor="text1"/>
          <w:szCs w:val="24"/>
        </w:rPr>
        <w:t>.</w:t>
      </w:r>
    </w:p>
    <w:p w14:paraId="43F20351" w14:textId="307BE49A" w:rsidR="00BA621B" w:rsidRPr="00C277D6" w:rsidRDefault="00DE1BBA" w:rsidP="00C277D6">
      <w:pPr>
        <w:pStyle w:val="Heading3"/>
        <w:rPr>
          <w:color w:val="000000" w:themeColor="text1"/>
        </w:rPr>
      </w:pPr>
      <w:bookmarkStart w:id="95" w:name="_Toc180473723"/>
      <w:r w:rsidRPr="00C277D6">
        <w:rPr>
          <w:color w:val="000000" w:themeColor="text1"/>
        </w:rPr>
        <w:t xml:space="preserve">3.2.3 </w:t>
      </w:r>
      <w:r w:rsidR="00115FA2" w:rsidRPr="00C277D6">
        <w:rPr>
          <w:color w:val="000000" w:themeColor="text1"/>
        </w:rPr>
        <w:t>Sampling S</w:t>
      </w:r>
      <w:r w:rsidR="00BA621B" w:rsidRPr="00C277D6">
        <w:rPr>
          <w:color w:val="000000" w:themeColor="text1"/>
        </w:rPr>
        <w:t>trategy</w:t>
      </w:r>
      <w:bookmarkEnd w:id="95"/>
    </w:p>
    <w:p w14:paraId="36761E75" w14:textId="41D1F875" w:rsidR="00BA621B" w:rsidRPr="00C277D6" w:rsidRDefault="00BA621B" w:rsidP="00187D2E">
      <w:pPr>
        <w:spacing w:before="0" w:line="360" w:lineRule="auto"/>
        <w:jc w:val="both"/>
        <w:rPr>
          <w:rFonts w:cs="Times New Roman"/>
          <w:b w:val="0"/>
          <w:color w:val="000000" w:themeColor="text1"/>
          <w:szCs w:val="24"/>
        </w:rPr>
      </w:pPr>
      <w:r w:rsidRPr="00C277D6">
        <w:rPr>
          <w:rFonts w:cs="Times New Roman"/>
          <w:b w:val="0"/>
          <w:color w:val="000000" w:themeColor="text1"/>
          <w:szCs w:val="24"/>
        </w:rPr>
        <w:t>Purposive</w:t>
      </w:r>
      <w:r w:rsidR="00EA748E" w:rsidRPr="00C277D6">
        <w:rPr>
          <w:rFonts w:cs="Times New Roman"/>
          <w:b w:val="0"/>
          <w:color w:val="000000" w:themeColor="text1"/>
          <w:szCs w:val="24"/>
        </w:rPr>
        <w:t xml:space="preserve"> sampling was used based on </w:t>
      </w:r>
      <w:r w:rsidR="00CF1006" w:rsidRPr="00C277D6">
        <w:rPr>
          <w:rFonts w:cs="Times New Roman"/>
          <w:b w:val="0"/>
          <w:color w:val="000000" w:themeColor="text1"/>
          <w:szCs w:val="24"/>
        </w:rPr>
        <w:t xml:space="preserve">the </w:t>
      </w:r>
      <w:r w:rsidR="00147F45" w:rsidRPr="00C277D6">
        <w:rPr>
          <w:rFonts w:cs="Times New Roman"/>
          <w:b w:val="0"/>
          <w:color w:val="000000" w:themeColor="text1"/>
          <w:szCs w:val="24"/>
        </w:rPr>
        <w:t xml:space="preserve">compliance to IFAS of the respondent </w:t>
      </w:r>
      <w:r w:rsidR="00CB3D5A" w:rsidRPr="00C277D6">
        <w:rPr>
          <w:rFonts w:cs="Times New Roman"/>
          <w:b w:val="0"/>
          <w:color w:val="000000" w:themeColor="text1"/>
          <w:szCs w:val="24"/>
        </w:rPr>
        <w:t xml:space="preserve">for FGD </w:t>
      </w:r>
      <w:r w:rsidR="00147F45" w:rsidRPr="00C277D6">
        <w:rPr>
          <w:rFonts w:cs="Times New Roman"/>
          <w:b w:val="0"/>
          <w:color w:val="000000" w:themeColor="text1"/>
          <w:szCs w:val="24"/>
        </w:rPr>
        <w:t xml:space="preserve">and the expertise or experience of </w:t>
      </w:r>
      <w:r w:rsidR="00EA748E" w:rsidRPr="00C277D6">
        <w:rPr>
          <w:rFonts w:cs="Times New Roman"/>
          <w:b w:val="0"/>
          <w:color w:val="000000" w:themeColor="text1"/>
          <w:szCs w:val="24"/>
        </w:rPr>
        <w:t xml:space="preserve">the </w:t>
      </w:r>
      <w:r w:rsidR="00CF1006" w:rsidRPr="00C277D6">
        <w:rPr>
          <w:rFonts w:cs="Times New Roman"/>
          <w:b w:val="0"/>
          <w:color w:val="000000" w:themeColor="text1"/>
          <w:szCs w:val="24"/>
        </w:rPr>
        <w:t>healthcare</w:t>
      </w:r>
      <w:r w:rsidR="00EA748E" w:rsidRPr="00C277D6">
        <w:rPr>
          <w:rFonts w:cs="Times New Roman"/>
          <w:b w:val="0"/>
          <w:color w:val="000000" w:themeColor="text1"/>
          <w:szCs w:val="24"/>
        </w:rPr>
        <w:t xml:space="preserve"> provider in </w:t>
      </w:r>
      <w:r w:rsidR="00CF1006" w:rsidRPr="00C277D6">
        <w:rPr>
          <w:rFonts w:cs="Times New Roman"/>
          <w:b w:val="0"/>
          <w:color w:val="000000" w:themeColor="text1"/>
          <w:szCs w:val="24"/>
        </w:rPr>
        <w:t xml:space="preserve">the </w:t>
      </w:r>
      <w:r w:rsidR="00EA748E" w:rsidRPr="00C277D6">
        <w:rPr>
          <w:rFonts w:cs="Times New Roman"/>
          <w:b w:val="0"/>
          <w:color w:val="000000" w:themeColor="text1"/>
          <w:szCs w:val="24"/>
        </w:rPr>
        <w:t>RCH department</w:t>
      </w:r>
      <w:r w:rsidR="00594371" w:rsidRPr="00C277D6">
        <w:rPr>
          <w:rFonts w:cs="Times New Roman"/>
          <w:b w:val="0"/>
          <w:color w:val="000000" w:themeColor="text1"/>
          <w:szCs w:val="24"/>
        </w:rPr>
        <w:t xml:space="preserve"> regarding IFAS</w:t>
      </w:r>
      <w:r w:rsidR="00CB3D5A" w:rsidRPr="00C277D6">
        <w:rPr>
          <w:rFonts w:cs="Times New Roman"/>
          <w:b w:val="0"/>
          <w:color w:val="000000" w:themeColor="text1"/>
          <w:szCs w:val="24"/>
        </w:rPr>
        <w:t xml:space="preserve"> for </w:t>
      </w:r>
      <w:r w:rsidR="007B106C" w:rsidRPr="00C277D6">
        <w:rPr>
          <w:rFonts w:cs="Times New Roman"/>
          <w:b w:val="0"/>
          <w:color w:val="000000" w:themeColor="text1"/>
          <w:szCs w:val="24"/>
        </w:rPr>
        <w:t>KI. I</w:t>
      </w:r>
    </w:p>
    <w:p w14:paraId="6C7B34C9" w14:textId="072A0DB8" w:rsidR="00BA621B" w:rsidRPr="00C277D6" w:rsidRDefault="00DE1BBA" w:rsidP="00C277D6">
      <w:pPr>
        <w:pStyle w:val="Heading3"/>
        <w:rPr>
          <w:color w:val="000000" w:themeColor="text1"/>
        </w:rPr>
      </w:pPr>
      <w:bookmarkStart w:id="96" w:name="_Toc180473724"/>
      <w:r w:rsidRPr="00C277D6">
        <w:rPr>
          <w:color w:val="000000" w:themeColor="text1"/>
        </w:rPr>
        <w:t xml:space="preserve">3.2.4 </w:t>
      </w:r>
      <w:r w:rsidR="00115FA2" w:rsidRPr="00C277D6">
        <w:rPr>
          <w:color w:val="000000" w:themeColor="text1"/>
        </w:rPr>
        <w:t>Sample S</w:t>
      </w:r>
      <w:r w:rsidR="00BA621B" w:rsidRPr="00C277D6">
        <w:rPr>
          <w:color w:val="000000" w:themeColor="text1"/>
        </w:rPr>
        <w:t>ize</w:t>
      </w:r>
      <w:bookmarkEnd w:id="96"/>
    </w:p>
    <w:p w14:paraId="28D78045" w14:textId="54C75715" w:rsidR="00BA621B" w:rsidRPr="00C277D6" w:rsidRDefault="00BE316D" w:rsidP="00187D2E">
      <w:pPr>
        <w:spacing w:before="0" w:line="360" w:lineRule="auto"/>
        <w:jc w:val="both"/>
        <w:rPr>
          <w:rFonts w:cs="Times New Roman"/>
          <w:b w:val="0"/>
          <w:color w:val="000000" w:themeColor="text1"/>
          <w:szCs w:val="24"/>
        </w:rPr>
      </w:pPr>
      <w:r w:rsidRPr="00C277D6">
        <w:rPr>
          <w:rFonts w:cs="Times New Roman"/>
          <w:b w:val="0"/>
          <w:color w:val="000000" w:themeColor="text1"/>
          <w:szCs w:val="24"/>
        </w:rPr>
        <w:t>A t</w:t>
      </w:r>
      <w:r w:rsidR="00760670" w:rsidRPr="00C277D6">
        <w:rPr>
          <w:rFonts w:cs="Times New Roman"/>
          <w:b w:val="0"/>
          <w:color w:val="000000" w:themeColor="text1"/>
          <w:szCs w:val="24"/>
        </w:rPr>
        <w:t>otal of four focused group discussions and four key inf</w:t>
      </w:r>
      <w:r w:rsidRPr="00C277D6">
        <w:rPr>
          <w:rFonts w:cs="Times New Roman"/>
          <w:b w:val="0"/>
          <w:color w:val="000000" w:themeColor="text1"/>
          <w:szCs w:val="24"/>
        </w:rPr>
        <w:t xml:space="preserve">ormant interviews </w:t>
      </w:r>
      <w:r w:rsidR="00CF1006" w:rsidRPr="00C277D6">
        <w:rPr>
          <w:rFonts w:cs="Times New Roman"/>
          <w:b w:val="0"/>
          <w:color w:val="000000" w:themeColor="text1"/>
          <w:szCs w:val="24"/>
        </w:rPr>
        <w:t>were</w:t>
      </w:r>
      <w:r w:rsidR="000F0063" w:rsidRPr="00C277D6">
        <w:rPr>
          <w:rFonts w:cs="Times New Roman"/>
          <w:b w:val="0"/>
          <w:color w:val="000000" w:themeColor="text1"/>
          <w:szCs w:val="24"/>
        </w:rPr>
        <w:t xml:space="preserve"> performed</w:t>
      </w:r>
      <w:r w:rsidRPr="00C277D6">
        <w:rPr>
          <w:rFonts w:cs="Times New Roman"/>
          <w:b w:val="0"/>
          <w:color w:val="000000" w:themeColor="text1"/>
          <w:szCs w:val="24"/>
        </w:rPr>
        <w:t>.</w:t>
      </w:r>
      <w:r w:rsidR="00760670" w:rsidRPr="00C277D6">
        <w:rPr>
          <w:rFonts w:cs="Times New Roman"/>
          <w:b w:val="0"/>
          <w:color w:val="000000" w:themeColor="text1"/>
          <w:szCs w:val="24"/>
        </w:rPr>
        <w:t xml:space="preserve"> Two FGD and two KII were conduct</w:t>
      </w:r>
      <w:r w:rsidRPr="00C277D6">
        <w:rPr>
          <w:rFonts w:cs="Times New Roman"/>
          <w:b w:val="0"/>
          <w:color w:val="000000" w:themeColor="text1"/>
          <w:szCs w:val="24"/>
        </w:rPr>
        <w:t xml:space="preserve">ed at each District as well as </w:t>
      </w:r>
      <w:r w:rsidR="00CF1006" w:rsidRPr="00C277D6">
        <w:rPr>
          <w:rFonts w:cs="Times New Roman"/>
          <w:b w:val="0"/>
          <w:color w:val="000000" w:themeColor="text1"/>
          <w:szCs w:val="24"/>
        </w:rPr>
        <w:t xml:space="preserve">the </w:t>
      </w:r>
      <w:r w:rsidRPr="00C277D6">
        <w:rPr>
          <w:rFonts w:cs="Times New Roman"/>
          <w:b w:val="0"/>
          <w:color w:val="000000" w:themeColor="text1"/>
          <w:szCs w:val="24"/>
        </w:rPr>
        <w:t>health facility because information saturation was reached</w:t>
      </w:r>
      <w:r w:rsidR="006A5170" w:rsidRPr="00C277D6">
        <w:rPr>
          <w:rFonts w:cs="Times New Roman"/>
          <w:b w:val="0"/>
          <w:color w:val="000000" w:themeColor="text1"/>
          <w:szCs w:val="24"/>
        </w:rPr>
        <w:t xml:space="preserve"> (adding more discussions or interviews didn’t add new information)</w:t>
      </w:r>
      <w:r w:rsidRPr="00C277D6">
        <w:rPr>
          <w:rFonts w:cs="Times New Roman"/>
          <w:b w:val="0"/>
          <w:color w:val="000000" w:themeColor="text1"/>
          <w:szCs w:val="24"/>
        </w:rPr>
        <w:t>.</w:t>
      </w:r>
      <w:r w:rsidR="00760670" w:rsidRPr="00C277D6">
        <w:rPr>
          <w:rFonts w:cs="Times New Roman"/>
          <w:b w:val="0"/>
          <w:color w:val="000000" w:themeColor="text1"/>
          <w:szCs w:val="24"/>
        </w:rPr>
        <w:t xml:space="preserve"> Every FGD contained 12 participants.</w:t>
      </w:r>
    </w:p>
    <w:p w14:paraId="07995EF8" w14:textId="33B8BEE3" w:rsidR="003836FB" w:rsidRPr="00C277D6" w:rsidRDefault="00DE1BBA" w:rsidP="00C277D6">
      <w:pPr>
        <w:pStyle w:val="Heading3"/>
        <w:rPr>
          <w:color w:val="000000" w:themeColor="text1"/>
        </w:rPr>
      </w:pPr>
      <w:bookmarkStart w:id="97" w:name="_Toc180473725"/>
      <w:r w:rsidRPr="00C277D6">
        <w:rPr>
          <w:color w:val="000000" w:themeColor="text1"/>
        </w:rPr>
        <w:t xml:space="preserve">3.2.5 </w:t>
      </w:r>
      <w:r w:rsidR="00115FA2" w:rsidRPr="00C277D6">
        <w:rPr>
          <w:color w:val="000000" w:themeColor="text1"/>
        </w:rPr>
        <w:t>Data C</w:t>
      </w:r>
      <w:r w:rsidR="003836FB" w:rsidRPr="00C277D6">
        <w:rPr>
          <w:color w:val="000000" w:themeColor="text1"/>
        </w:rPr>
        <w:t>ollection</w:t>
      </w:r>
      <w:r w:rsidR="00115FA2" w:rsidRPr="00C277D6">
        <w:rPr>
          <w:color w:val="000000" w:themeColor="text1"/>
        </w:rPr>
        <w:t xml:space="preserve"> T</w:t>
      </w:r>
      <w:r w:rsidR="00F53E93" w:rsidRPr="00C277D6">
        <w:rPr>
          <w:color w:val="000000" w:themeColor="text1"/>
        </w:rPr>
        <w:t>ools</w:t>
      </w:r>
      <w:bookmarkEnd w:id="97"/>
    </w:p>
    <w:p w14:paraId="360E1636" w14:textId="6EF4A891" w:rsidR="00EB6606" w:rsidRPr="00C277D6" w:rsidRDefault="00760792" w:rsidP="00187D2E">
      <w:pPr>
        <w:spacing w:before="0" w:line="360" w:lineRule="auto"/>
        <w:jc w:val="both"/>
        <w:rPr>
          <w:rFonts w:cs="Times New Roman"/>
          <w:b w:val="0"/>
          <w:color w:val="000000" w:themeColor="text1"/>
          <w:szCs w:val="24"/>
        </w:rPr>
      </w:pPr>
      <w:r w:rsidRPr="00C277D6">
        <w:rPr>
          <w:rFonts w:cs="Times New Roman"/>
          <w:b w:val="0"/>
          <w:color w:val="000000" w:themeColor="text1"/>
          <w:szCs w:val="24"/>
        </w:rPr>
        <w:t xml:space="preserve">A focused group </w:t>
      </w:r>
      <w:r w:rsidR="00887D8F" w:rsidRPr="00C277D6">
        <w:rPr>
          <w:rFonts w:cs="Times New Roman"/>
          <w:b w:val="0"/>
          <w:color w:val="000000" w:themeColor="text1"/>
          <w:szCs w:val="24"/>
        </w:rPr>
        <w:t>discussion (FGD) and</w:t>
      </w:r>
      <w:r w:rsidRPr="00C277D6">
        <w:rPr>
          <w:rFonts w:cs="Times New Roman"/>
          <w:b w:val="0"/>
          <w:color w:val="000000" w:themeColor="text1"/>
          <w:szCs w:val="24"/>
        </w:rPr>
        <w:t xml:space="preserve"> key informant (</w:t>
      </w:r>
      <w:r w:rsidR="00887D8F" w:rsidRPr="00C277D6">
        <w:rPr>
          <w:rFonts w:cs="Times New Roman"/>
          <w:b w:val="0"/>
          <w:color w:val="000000" w:themeColor="text1"/>
          <w:szCs w:val="24"/>
        </w:rPr>
        <w:t xml:space="preserve">KI) interview guide </w:t>
      </w:r>
      <w:r w:rsidR="00F2630A" w:rsidRPr="00C277D6">
        <w:rPr>
          <w:rFonts w:cs="Times New Roman"/>
          <w:b w:val="0"/>
          <w:color w:val="000000" w:themeColor="text1"/>
          <w:szCs w:val="24"/>
        </w:rPr>
        <w:t xml:space="preserve">which was customized to suit the objectives of our study </w:t>
      </w:r>
      <w:r w:rsidRPr="00C277D6">
        <w:rPr>
          <w:rFonts w:cs="Times New Roman"/>
          <w:b w:val="0"/>
          <w:color w:val="000000" w:themeColor="text1"/>
          <w:szCs w:val="24"/>
        </w:rPr>
        <w:t>was used to collect information on key themes addressing challenges in adherence to IFA supplementation and recommended steps to</w:t>
      </w:r>
      <w:r w:rsidR="00887D8F" w:rsidRPr="00C277D6">
        <w:rPr>
          <w:rFonts w:cs="Times New Roman"/>
          <w:b w:val="0"/>
          <w:color w:val="000000" w:themeColor="text1"/>
          <w:szCs w:val="24"/>
        </w:rPr>
        <w:t xml:space="preserve"> minimize the former. Probes were</w:t>
      </w:r>
      <w:r w:rsidRPr="00C277D6">
        <w:rPr>
          <w:rFonts w:cs="Times New Roman"/>
          <w:b w:val="0"/>
          <w:color w:val="000000" w:themeColor="text1"/>
          <w:szCs w:val="24"/>
        </w:rPr>
        <w:t xml:space="preserve"> inserted in the questions to ensure that participants exhaust ideas and opinions.  The qualitative interviews</w:t>
      </w:r>
      <w:r w:rsidR="00887D8F" w:rsidRPr="00C277D6">
        <w:rPr>
          <w:rFonts w:cs="Times New Roman"/>
          <w:b w:val="0"/>
          <w:color w:val="000000" w:themeColor="text1"/>
          <w:szCs w:val="24"/>
        </w:rPr>
        <w:t xml:space="preserve"> and focus group discussions were</w:t>
      </w:r>
      <w:r w:rsidRPr="00C277D6">
        <w:rPr>
          <w:rFonts w:cs="Times New Roman"/>
          <w:b w:val="0"/>
          <w:color w:val="000000" w:themeColor="text1"/>
          <w:szCs w:val="24"/>
        </w:rPr>
        <w:t xml:space="preserve"> conducted by a trained moderator and </w:t>
      </w:r>
      <w:r w:rsidR="00CF1006" w:rsidRPr="00C277D6">
        <w:rPr>
          <w:rFonts w:cs="Times New Roman"/>
          <w:b w:val="0"/>
          <w:color w:val="000000" w:themeColor="text1"/>
          <w:szCs w:val="24"/>
        </w:rPr>
        <w:t>note-taker</w:t>
      </w:r>
      <w:r w:rsidRPr="00C277D6">
        <w:rPr>
          <w:rFonts w:cs="Times New Roman"/>
          <w:b w:val="0"/>
          <w:color w:val="000000" w:themeColor="text1"/>
          <w:szCs w:val="24"/>
        </w:rPr>
        <w:t>/recorder. The qualitative tools were pretested on a group of pregn</w:t>
      </w:r>
      <w:r w:rsidR="00E426F9" w:rsidRPr="00C277D6">
        <w:rPr>
          <w:rFonts w:cs="Times New Roman"/>
          <w:b w:val="0"/>
          <w:color w:val="000000" w:themeColor="text1"/>
          <w:szCs w:val="24"/>
        </w:rPr>
        <w:t>ant women and healthcare providers</w:t>
      </w:r>
      <w:r w:rsidR="00887D8F" w:rsidRPr="00C277D6">
        <w:rPr>
          <w:rFonts w:cs="Times New Roman"/>
          <w:b w:val="0"/>
          <w:color w:val="000000" w:themeColor="text1"/>
          <w:szCs w:val="24"/>
        </w:rPr>
        <w:t xml:space="preserve"> who were not included in the main study. The FGD and KII guides were</w:t>
      </w:r>
      <w:r w:rsidRPr="00C277D6">
        <w:rPr>
          <w:rFonts w:cs="Times New Roman"/>
          <w:b w:val="0"/>
          <w:color w:val="000000" w:themeColor="text1"/>
          <w:szCs w:val="24"/>
        </w:rPr>
        <w:t xml:space="preserve"> developed in English and </w:t>
      </w:r>
      <w:r w:rsidR="00EB6606" w:rsidRPr="00C277D6">
        <w:rPr>
          <w:rFonts w:cs="Times New Roman"/>
          <w:b w:val="0"/>
          <w:color w:val="000000" w:themeColor="text1"/>
          <w:szCs w:val="24"/>
        </w:rPr>
        <w:t>interpreted</w:t>
      </w:r>
      <w:r w:rsidRPr="00C277D6">
        <w:rPr>
          <w:rFonts w:cs="Times New Roman"/>
          <w:b w:val="0"/>
          <w:color w:val="000000" w:themeColor="text1"/>
          <w:szCs w:val="24"/>
        </w:rPr>
        <w:t xml:space="preserve"> i</w:t>
      </w:r>
      <w:r w:rsidR="00EB6606" w:rsidRPr="00C277D6">
        <w:rPr>
          <w:rFonts w:cs="Times New Roman"/>
          <w:b w:val="0"/>
          <w:color w:val="000000" w:themeColor="text1"/>
          <w:szCs w:val="24"/>
        </w:rPr>
        <w:t xml:space="preserve">nto </w:t>
      </w:r>
      <w:r w:rsidR="00B14713" w:rsidRPr="00C277D6">
        <w:rPr>
          <w:rFonts w:cs="Times New Roman"/>
          <w:b w:val="0"/>
          <w:color w:val="000000" w:themeColor="text1"/>
          <w:szCs w:val="24"/>
        </w:rPr>
        <w:t xml:space="preserve">the </w:t>
      </w:r>
      <w:r w:rsidR="00EB6606" w:rsidRPr="00C277D6">
        <w:rPr>
          <w:rFonts w:cs="Times New Roman"/>
          <w:b w:val="0"/>
          <w:color w:val="000000" w:themeColor="text1"/>
          <w:szCs w:val="24"/>
        </w:rPr>
        <w:t>Kiswahili</w:t>
      </w:r>
      <w:r w:rsidRPr="00C277D6">
        <w:rPr>
          <w:rFonts w:cs="Times New Roman"/>
          <w:b w:val="0"/>
          <w:color w:val="000000" w:themeColor="text1"/>
          <w:szCs w:val="24"/>
        </w:rPr>
        <w:t xml:space="preserve"> language. </w:t>
      </w:r>
      <w:r w:rsidR="00EB6606" w:rsidRPr="00C277D6">
        <w:rPr>
          <w:rFonts w:cs="Times New Roman"/>
          <w:b w:val="0"/>
          <w:color w:val="000000" w:themeColor="text1"/>
          <w:szCs w:val="24"/>
        </w:rPr>
        <w:t xml:space="preserve">During FGD and KIIs, a tape recorder was used in addition to note-taking to gather qualitative data. </w:t>
      </w:r>
      <w:r w:rsidR="00344989" w:rsidRPr="00C277D6">
        <w:rPr>
          <w:rFonts w:cs="Times New Roman"/>
          <w:b w:val="0"/>
          <w:color w:val="000000" w:themeColor="text1"/>
          <w:szCs w:val="24"/>
        </w:rPr>
        <w:t>Each FGD and KII was conducted for one hour and 30minutes respectively.</w:t>
      </w:r>
    </w:p>
    <w:p w14:paraId="50BC8F83" w14:textId="5F4A077C" w:rsidR="003836FB" w:rsidRPr="00C277D6" w:rsidRDefault="00DE1BBA" w:rsidP="00C277D6">
      <w:pPr>
        <w:pStyle w:val="Heading3"/>
        <w:rPr>
          <w:color w:val="000000" w:themeColor="text1"/>
        </w:rPr>
      </w:pPr>
      <w:bookmarkStart w:id="98" w:name="_Toc180473726"/>
      <w:r w:rsidRPr="00C277D6">
        <w:rPr>
          <w:color w:val="000000" w:themeColor="text1"/>
        </w:rPr>
        <w:t xml:space="preserve">3.2.6 </w:t>
      </w:r>
      <w:r w:rsidR="00115FA2" w:rsidRPr="00C277D6">
        <w:rPr>
          <w:color w:val="000000" w:themeColor="text1"/>
        </w:rPr>
        <w:t>Data A</w:t>
      </w:r>
      <w:r w:rsidR="003836FB" w:rsidRPr="00C277D6">
        <w:rPr>
          <w:color w:val="000000" w:themeColor="text1"/>
        </w:rPr>
        <w:t>nalysis</w:t>
      </w:r>
      <w:bookmarkEnd w:id="98"/>
    </w:p>
    <w:p w14:paraId="6B4E6CD5" w14:textId="26A784CE" w:rsidR="0068790A" w:rsidRPr="00187D2E" w:rsidRDefault="005F7921" w:rsidP="00187D2E">
      <w:pPr>
        <w:spacing w:before="0" w:line="360" w:lineRule="auto"/>
        <w:jc w:val="both"/>
        <w:rPr>
          <w:rFonts w:cs="Times New Roman"/>
          <w:b w:val="0"/>
          <w:color w:val="000000" w:themeColor="text1"/>
          <w:szCs w:val="24"/>
        </w:rPr>
      </w:pPr>
      <w:r w:rsidRPr="00C277D6">
        <w:rPr>
          <w:rFonts w:cs="Times New Roman"/>
          <w:b w:val="0"/>
          <w:color w:val="000000" w:themeColor="text1"/>
          <w:szCs w:val="24"/>
        </w:rPr>
        <w:t>Word-by-word transcription of</w:t>
      </w:r>
      <w:r w:rsidR="00BF2709" w:rsidRPr="00C277D6">
        <w:rPr>
          <w:rFonts w:cs="Times New Roman"/>
          <w:b w:val="0"/>
          <w:color w:val="000000" w:themeColor="text1"/>
          <w:szCs w:val="24"/>
        </w:rPr>
        <w:t xml:space="preserve"> FGD and KII audio</w:t>
      </w:r>
      <w:r w:rsidRPr="00C277D6">
        <w:rPr>
          <w:rFonts w:cs="Times New Roman"/>
          <w:b w:val="0"/>
          <w:color w:val="000000" w:themeColor="text1"/>
          <w:szCs w:val="24"/>
        </w:rPr>
        <w:t xml:space="preserve"> recordings into plain text was done followed by a translation into English. Codes derived from texts </w:t>
      </w:r>
      <w:r w:rsidR="00B5039A" w:rsidRPr="00C277D6">
        <w:rPr>
          <w:rFonts w:cs="Times New Roman"/>
          <w:b w:val="0"/>
          <w:color w:val="000000" w:themeColor="text1"/>
          <w:szCs w:val="24"/>
        </w:rPr>
        <w:t>were</w:t>
      </w:r>
      <w:r w:rsidRPr="00C277D6">
        <w:rPr>
          <w:rFonts w:cs="Times New Roman"/>
          <w:b w:val="0"/>
          <w:color w:val="000000" w:themeColor="text1"/>
          <w:szCs w:val="24"/>
        </w:rPr>
        <w:t xml:space="preserve"> cleaned and themes </w:t>
      </w:r>
      <w:r w:rsidR="00BF2709" w:rsidRPr="00C277D6">
        <w:rPr>
          <w:rFonts w:cs="Times New Roman"/>
          <w:b w:val="0"/>
          <w:color w:val="000000" w:themeColor="text1"/>
          <w:szCs w:val="24"/>
        </w:rPr>
        <w:t xml:space="preserve">emerged from the coded segments </w:t>
      </w:r>
      <w:r w:rsidR="00B5039A" w:rsidRPr="00C277D6">
        <w:rPr>
          <w:rFonts w:cs="Times New Roman"/>
          <w:b w:val="0"/>
          <w:color w:val="000000" w:themeColor="text1"/>
          <w:szCs w:val="24"/>
        </w:rPr>
        <w:t>were</w:t>
      </w:r>
      <w:r w:rsidRPr="00C277D6">
        <w:rPr>
          <w:rFonts w:cs="Times New Roman"/>
          <w:b w:val="0"/>
          <w:color w:val="000000" w:themeColor="text1"/>
          <w:szCs w:val="24"/>
        </w:rPr>
        <w:t xml:space="preserve"> formed and analyzed manually in Microsoft </w:t>
      </w:r>
      <w:r w:rsidR="00B5039A" w:rsidRPr="00C277D6">
        <w:rPr>
          <w:rFonts w:cs="Times New Roman"/>
          <w:b w:val="0"/>
          <w:color w:val="000000" w:themeColor="text1"/>
          <w:szCs w:val="24"/>
        </w:rPr>
        <w:t>Word</w:t>
      </w:r>
      <w:r w:rsidRPr="00C277D6">
        <w:rPr>
          <w:rFonts w:cs="Times New Roman"/>
          <w:b w:val="0"/>
          <w:color w:val="000000" w:themeColor="text1"/>
          <w:szCs w:val="24"/>
        </w:rPr>
        <w:t xml:space="preserve">. </w:t>
      </w:r>
      <w:r w:rsidR="00B5039A" w:rsidRPr="00C277D6">
        <w:rPr>
          <w:rFonts w:cs="Times New Roman"/>
          <w:b w:val="0"/>
          <w:color w:val="000000" w:themeColor="text1"/>
          <w:szCs w:val="24"/>
        </w:rPr>
        <w:t>The theme</w:t>
      </w:r>
      <w:r w:rsidR="00323574" w:rsidRPr="00C277D6">
        <w:rPr>
          <w:rFonts w:cs="Times New Roman"/>
          <w:b w:val="0"/>
          <w:color w:val="000000" w:themeColor="text1"/>
          <w:szCs w:val="24"/>
        </w:rPr>
        <w:t>s were</w:t>
      </w:r>
      <w:r w:rsidRPr="00C277D6">
        <w:rPr>
          <w:rFonts w:cs="Times New Roman"/>
          <w:b w:val="0"/>
          <w:color w:val="000000" w:themeColor="text1"/>
          <w:szCs w:val="24"/>
        </w:rPr>
        <w:t xml:space="preserve"> </w:t>
      </w:r>
      <w:r w:rsidR="00AD6070" w:rsidRPr="00C277D6">
        <w:rPr>
          <w:rFonts w:cs="Times New Roman"/>
          <w:b w:val="0"/>
          <w:color w:val="000000" w:themeColor="text1"/>
          <w:szCs w:val="24"/>
        </w:rPr>
        <w:t xml:space="preserve">interpreted </w:t>
      </w:r>
      <w:r w:rsidR="00654DEE" w:rsidRPr="00C277D6">
        <w:rPr>
          <w:rFonts w:cs="Times New Roman"/>
          <w:b w:val="0"/>
          <w:color w:val="000000" w:themeColor="text1"/>
          <w:szCs w:val="24"/>
        </w:rPr>
        <w:t>to</w:t>
      </w:r>
      <w:r w:rsidR="00AD6070" w:rsidRPr="00C277D6">
        <w:rPr>
          <w:rFonts w:cs="Times New Roman"/>
          <w:b w:val="0"/>
          <w:color w:val="000000" w:themeColor="text1"/>
          <w:szCs w:val="24"/>
        </w:rPr>
        <w:t xml:space="preserve"> research </w:t>
      </w:r>
      <w:r w:rsidR="00654DEE" w:rsidRPr="00C277D6">
        <w:rPr>
          <w:rFonts w:cs="Times New Roman"/>
          <w:b w:val="0"/>
          <w:color w:val="000000" w:themeColor="text1"/>
          <w:szCs w:val="24"/>
        </w:rPr>
        <w:t>questions</w:t>
      </w:r>
      <w:r w:rsidR="00AD6070" w:rsidRPr="00C277D6">
        <w:rPr>
          <w:rFonts w:cs="Times New Roman"/>
          <w:b w:val="0"/>
          <w:color w:val="000000" w:themeColor="text1"/>
          <w:szCs w:val="24"/>
        </w:rPr>
        <w:t xml:space="preserve"> and objectives and </w:t>
      </w:r>
      <w:r w:rsidRPr="00C277D6">
        <w:rPr>
          <w:rFonts w:cs="Times New Roman"/>
          <w:b w:val="0"/>
          <w:color w:val="000000" w:themeColor="text1"/>
          <w:szCs w:val="24"/>
        </w:rPr>
        <w:t xml:space="preserve">triangulated with quantitative results to support </w:t>
      </w:r>
      <w:r w:rsidR="00AD6070" w:rsidRPr="00C277D6">
        <w:rPr>
          <w:rFonts w:cs="Times New Roman"/>
          <w:b w:val="0"/>
          <w:color w:val="000000" w:themeColor="text1"/>
          <w:szCs w:val="24"/>
        </w:rPr>
        <w:t>the credibility and validity</w:t>
      </w:r>
      <w:r w:rsidRPr="00C277D6">
        <w:rPr>
          <w:rFonts w:cs="Times New Roman"/>
          <w:b w:val="0"/>
          <w:color w:val="000000" w:themeColor="text1"/>
          <w:szCs w:val="24"/>
        </w:rPr>
        <w:t xml:space="preserve"> of the study </w:t>
      </w:r>
      <w:r w:rsidR="00AD6070" w:rsidRPr="00C277D6">
        <w:rPr>
          <w:rFonts w:cs="Times New Roman"/>
          <w:b w:val="0"/>
          <w:color w:val="000000" w:themeColor="text1"/>
          <w:szCs w:val="24"/>
        </w:rPr>
        <w:t xml:space="preserve">findings. Finally, the findings were reported using </w:t>
      </w:r>
      <w:r w:rsidR="000F7F02" w:rsidRPr="00C277D6">
        <w:rPr>
          <w:rFonts w:cs="Times New Roman"/>
          <w:b w:val="0"/>
          <w:color w:val="000000" w:themeColor="text1"/>
          <w:szCs w:val="24"/>
        </w:rPr>
        <w:t xml:space="preserve">direct </w:t>
      </w:r>
      <w:r w:rsidR="00AD6070" w:rsidRPr="00C277D6">
        <w:rPr>
          <w:rFonts w:cs="Times New Roman"/>
          <w:b w:val="0"/>
          <w:color w:val="000000" w:themeColor="text1"/>
          <w:szCs w:val="24"/>
        </w:rPr>
        <w:t>quotes</w:t>
      </w:r>
      <w:r w:rsidR="00FE3812" w:rsidRPr="00C277D6">
        <w:rPr>
          <w:rFonts w:cs="Times New Roman"/>
          <w:b w:val="0"/>
          <w:color w:val="000000" w:themeColor="text1"/>
          <w:szCs w:val="24"/>
        </w:rPr>
        <w:t xml:space="preserve"> from participants.</w:t>
      </w:r>
    </w:p>
    <w:p w14:paraId="6C9EAEBD" w14:textId="4A62E84A" w:rsidR="006B54E3" w:rsidRPr="00C277D6" w:rsidRDefault="006B54E3" w:rsidP="00C277D6">
      <w:pPr>
        <w:pStyle w:val="Heading3"/>
        <w:rPr>
          <w:color w:val="000000" w:themeColor="text1"/>
        </w:rPr>
      </w:pPr>
      <w:bookmarkStart w:id="99" w:name="_Toc118357346"/>
      <w:bookmarkStart w:id="100" w:name="_Toc120616671"/>
      <w:bookmarkStart w:id="101" w:name="_Toc180473727"/>
      <w:r w:rsidRPr="00C277D6">
        <w:rPr>
          <w:color w:val="000000" w:themeColor="text1"/>
        </w:rPr>
        <w:t>3.</w:t>
      </w:r>
      <w:r w:rsidR="00F97957" w:rsidRPr="00C277D6">
        <w:rPr>
          <w:color w:val="000000" w:themeColor="text1"/>
        </w:rPr>
        <w:t>2.7</w:t>
      </w:r>
      <w:r w:rsidRPr="00C277D6">
        <w:rPr>
          <w:color w:val="000000" w:themeColor="text1"/>
        </w:rPr>
        <w:t xml:space="preserve"> </w:t>
      </w:r>
      <w:r w:rsidR="00115FA2" w:rsidRPr="00C277D6">
        <w:rPr>
          <w:color w:val="000000" w:themeColor="text1"/>
        </w:rPr>
        <w:t>Ethical A</w:t>
      </w:r>
      <w:r w:rsidRPr="00C277D6">
        <w:rPr>
          <w:color w:val="000000" w:themeColor="text1"/>
        </w:rPr>
        <w:t>pproval</w:t>
      </w:r>
      <w:bookmarkEnd w:id="99"/>
      <w:bookmarkEnd w:id="100"/>
      <w:bookmarkEnd w:id="101"/>
    </w:p>
    <w:p w14:paraId="34CE4AF5" w14:textId="3E391B19" w:rsidR="00575F03" w:rsidRPr="00C277D6" w:rsidRDefault="00C976D3" w:rsidP="00187D2E">
      <w:pPr>
        <w:spacing w:before="0" w:line="360" w:lineRule="auto"/>
        <w:jc w:val="both"/>
        <w:rPr>
          <w:rFonts w:cs="Times New Roman"/>
          <w:b w:val="0"/>
          <w:color w:val="000000" w:themeColor="text1"/>
          <w:szCs w:val="24"/>
        </w:rPr>
      </w:pPr>
      <w:r w:rsidRPr="00C277D6">
        <w:rPr>
          <w:rFonts w:cs="Times New Roman"/>
          <w:b w:val="0"/>
          <w:color w:val="000000" w:themeColor="text1"/>
          <w:szCs w:val="24"/>
        </w:rPr>
        <w:t xml:space="preserve">The Institutional Review Board of the Muhimbili University of Health and Allied Sciences (MUHAS) was consulted </w:t>
      </w:r>
      <w:r w:rsidR="00B14713" w:rsidRPr="00C277D6">
        <w:rPr>
          <w:rFonts w:cs="Times New Roman"/>
          <w:b w:val="0"/>
          <w:color w:val="000000" w:themeColor="text1"/>
          <w:szCs w:val="24"/>
        </w:rPr>
        <w:t>to</w:t>
      </w:r>
      <w:r w:rsidRPr="00C277D6">
        <w:rPr>
          <w:rFonts w:cs="Times New Roman"/>
          <w:b w:val="0"/>
          <w:color w:val="000000" w:themeColor="text1"/>
          <w:szCs w:val="24"/>
        </w:rPr>
        <w:t xml:space="preserve"> obtain approval to perform the study. For authorization to carry out the study, the District and Facility authorities in the Katavi area were contacted. Before becoming a study participant, each one was required to provide written informed permission.</w:t>
      </w:r>
      <w:r w:rsidR="006B54E3" w:rsidRPr="00C277D6">
        <w:rPr>
          <w:rFonts w:cs="Times New Roman"/>
          <w:b w:val="0"/>
          <w:color w:val="000000" w:themeColor="text1"/>
          <w:szCs w:val="24"/>
        </w:rPr>
        <w:t xml:space="preserve"> </w:t>
      </w:r>
      <w:bookmarkStart w:id="102" w:name="_Toc118357348"/>
      <w:bookmarkStart w:id="103" w:name="_Toc120616673"/>
      <w:r w:rsidRPr="00C277D6">
        <w:rPr>
          <w:rFonts w:cs="Times New Roman"/>
          <w:b w:val="0"/>
          <w:color w:val="000000" w:themeColor="text1"/>
          <w:szCs w:val="24"/>
        </w:rPr>
        <w:t>Confidentiality and privacy were respected both during and after the interview.</w:t>
      </w:r>
    </w:p>
    <w:p w14:paraId="5FB9F22F" w14:textId="473F205A" w:rsidR="001D5010" w:rsidRPr="00C277D6" w:rsidRDefault="00EA1B73" w:rsidP="00187D2E">
      <w:pPr>
        <w:pStyle w:val="Heading1"/>
        <w:spacing w:after="100" w:afterAutospacing="1" w:line="480" w:lineRule="auto"/>
        <w:contextualSpacing/>
      </w:pPr>
      <w:bookmarkStart w:id="104" w:name="_Toc180473728"/>
      <w:bookmarkEnd w:id="102"/>
      <w:bookmarkEnd w:id="103"/>
      <w:r w:rsidRPr="00C277D6">
        <w:t>CHAPTER FOUR</w:t>
      </w:r>
      <w:bookmarkEnd w:id="104"/>
    </w:p>
    <w:p w14:paraId="2F7C8E56" w14:textId="093FD68F" w:rsidR="000E5276" w:rsidRPr="00C277D6" w:rsidRDefault="00187D2E" w:rsidP="00187D2E">
      <w:pPr>
        <w:pStyle w:val="Heading1"/>
        <w:jc w:val="left"/>
      </w:pPr>
      <w:bookmarkStart w:id="105" w:name="_Toc180473729"/>
      <w:r>
        <w:t>4.0 RESULTS</w:t>
      </w:r>
      <w:bookmarkEnd w:id="105"/>
    </w:p>
    <w:p w14:paraId="586D32B6" w14:textId="5B87526F" w:rsidR="0084476D" w:rsidRPr="00C277D6" w:rsidRDefault="001D5010" w:rsidP="00CD0CE5">
      <w:pPr>
        <w:pStyle w:val="Heading2"/>
      </w:pPr>
      <w:bookmarkStart w:id="106" w:name="_Toc180473730"/>
      <w:r w:rsidRPr="00C277D6">
        <w:t xml:space="preserve">4.1 </w:t>
      </w:r>
      <w:r w:rsidR="0084476D" w:rsidRPr="00C277D6">
        <w:t xml:space="preserve">Demographic and Socio-economic </w:t>
      </w:r>
      <w:r w:rsidR="00FF4669" w:rsidRPr="00C277D6">
        <w:t>Characteristics</w:t>
      </w:r>
      <w:r w:rsidR="0084476D" w:rsidRPr="00C277D6">
        <w:t xml:space="preserve"> of </w:t>
      </w:r>
      <w:r w:rsidR="00B7774B" w:rsidRPr="00C277D6">
        <w:t>the S</w:t>
      </w:r>
      <w:r w:rsidR="000E1C97" w:rsidRPr="00C277D6">
        <w:t xml:space="preserve">tudy </w:t>
      </w:r>
      <w:r w:rsidR="00B7774B" w:rsidRPr="00C277D6">
        <w:t>P</w:t>
      </w:r>
      <w:r w:rsidR="0084476D" w:rsidRPr="00C277D6">
        <w:t>articipants</w:t>
      </w:r>
      <w:bookmarkEnd w:id="106"/>
    </w:p>
    <w:p w14:paraId="595F3047" w14:textId="420FD6F5" w:rsidR="00B3122F" w:rsidRPr="00C277D6" w:rsidRDefault="000C6146" w:rsidP="00187D2E">
      <w:pPr>
        <w:spacing w:before="0" w:line="360" w:lineRule="auto"/>
        <w:jc w:val="both"/>
        <w:rPr>
          <w:rFonts w:cs="Times New Roman"/>
          <w:b w:val="0"/>
          <w:color w:val="000000" w:themeColor="text1"/>
          <w:szCs w:val="24"/>
        </w:rPr>
      </w:pPr>
      <w:r w:rsidRPr="00C277D6">
        <w:rPr>
          <w:rFonts w:cs="Times New Roman"/>
          <w:b w:val="0"/>
          <w:color w:val="000000" w:themeColor="text1"/>
          <w:szCs w:val="24"/>
        </w:rPr>
        <w:t xml:space="preserve">A total of 396 </w:t>
      </w:r>
      <w:r w:rsidR="0070620F" w:rsidRPr="00C277D6">
        <w:rPr>
          <w:rFonts w:cs="Times New Roman"/>
          <w:b w:val="0"/>
          <w:color w:val="000000" w:themeColor="text1"/>
          <w:szCs w:val="24"/>
        </w:rPr>
        <w:t>(response rate = 396/415</w:t>
      </w:r>
      <w:r w:rsidR="00EA6552" w:rsidRPr="00C277D6">
        <w:rPr>
          <w:rFonts w:cs="Times New Roman"/>
          <w:b w:val="0"/>
          <w:color w:val="000000" w:themeColor="text1"/>
          <w:szCs w:val="24"/>
        </w:rPr>
        <w:t xml:space="preserve">; 95.4%) </w:t>
      </w:r>
      <w:r w:rsidRPr="00C277D6">
        <w:rPr>
          <w:rFonts w:cs="Times New Roman"/>
          <w:b w:val="0"/>
          <w:color w:val="000000" w:themeColor="text1"/>
          <w:szCs w:val="24"/>
        </w:rPr>
        <w:t xml:space="preserve">pregnant women were interviewed. </w:t>
      </w:r>
      <w:r w:rsidR="00192A67" w:rsidRPr="00C277D6">
        <w:rPr>
          <w:rFonts w:cs="Times New Roman"/>
          <w:b w:val="0"/>
          <w:color w:val="000000" w:themeColor="text1"/>
          <w:szCs w:val="24"/>
        </w:rPr>
        <w:t xml:space="preserve">Half of the participants were younger than 27 years and the majority </w:t>
      </w:r>
      <w:r w:rsidR="003111F7" w:rsidRPr="00C277D6">
        <w:rPr>
          <w:rFonts w:cs="Times New Roman"/>
          <w:b w:val="0"/>
          <w:color w:val="000000" w:themeColor="text1"/>
          <w:szCs w:val="24"/>
        </w:rPr>
        <w:t>ranged</w:t>
      </w:r>
      <w:r w:rsidR="00192A67" w:rsidRPr="00C277D6">
        <w:rPr>
          <w:rFonts w:cs="Times New Roman"/>
          <w:b w:val="0"/>
          <w:color w:val="000000" w:themeColor="text1"/>
          <w:szCs w:val="24"/>
        </w:rPr>
        <w:t xml:space="preserve"> between 21 and 34 years old: </w:t>
      </w:r>
      <w:r w:rsidRPr="00C277D6">
        <w:rPr>
          <w:rFonts w:cs="Times New Roman"/>
          <w:b w:val="0"/>
          <w:color w:val="000000" w:themeColor="text1"/>
          <w:szCs w:val="24"/>
        </w:rPr>
        <w:t>Median age o</w:t>
      </w:r>
      <w:r w:rsidR="00FA75F5" w:rsidRPr="00C277D6">
        <w:rPr>
          <w:rFonts w:cs="Times New Roman"/>
          <w:b w:val="0"/>
          <w:color w:val="000000" w:themeColor="text1"/>
          <w:szCs w:val="24"/>
        </w:rPr>
        <w:t>f the respondents was 27 (IQR=21-34</w:t>
      </w:r>
      <w:r w:rsidRPr="00C277D6">
        <w:rPr>
          <w:rFonts w:cs="Times New Roman"/>
          <w:b w:val="0"/>
          <w:color w:val="000000" w:themeColor="text1"/>
          <w:szCs w:val="24"/>
        </w:rPr>
        <w:t>)</w:t>
      </w:r>
      <w:r w:rsidR="00D1781A" w:rsidRPr="00C277D6">
        <w:rPr>
          <w:rFonts w:cs="Times New Roman"/>
          <w:b w:val="0"/>
          <w:color w:val="000000" w:themeColor="text1"/>
          <w:szCs w:val="24"/>
        </w:rPr>
        <w:t xml:space="preserve"> years</w:t>
      </w:r>
      <w:r w:rsidRPr="00C277D6">
        <w:rPr>
          <w:rFonts w:cs="Times New Roman"/>
          <w:b w:val="0"/>
          <w:color w:val="000000" w:themeColor="text1"/>
          <w:szCs w:val="24"/>
        </w:rPr>
        <w:t xml:space="preserve">. </w:t>
      </w:r>
      <w:r w:rsidR="0041737C" w:rsidRPr="00C277D6">
        <w:rPr>
          <w:rFonts w:cs="Times New Roman"/>
          <w:b w:val="0"/>
          <w:color w:val="000000" w:themeColor="text1"/>
          <w:szCs w:val="24"/>
        </w:rPr>
        <w:t>The high proportion</w:t>
      </w:r>
      <w:r w:rsidR="00BD4728" w:rsidRPr="00C277D6">
        <w:rPr>
          <w:rFonts w:cs="Times New Roman"/>
          <w:b w:val="0"/>
          <w:color w:val="000000" w:themeColor="text1"/>
          <w:szCs w:val="24"/>
        </w:rPr>
        <w:t xml:space="preserve"> of Women</w:t>
      </w:r>
      <w:r w:rsidR="00C0054E" w:rsidRPr="00C277D6">
        <w:rPr>
          <w:rFonts w:cs="Times New Roman"/>
          <w:b w:val="0"/>
          <w:color w:val="000000" w:themeColor="text1"/>
          <w:szCs w:val="24"/>
        </w:rPr>
        <w:t xml:space="preserve"> 39.7%</w:t>
      </w:r>
      <w:r w:rsidR="00BD4728" w:rsidRPr="00C277D6">
        <w:rPr>
          <w:rFonts w:cs="Times New Roman"/>
          <w:b w:val="0"/>
          <w:color w:val="000000" w:themeColor="text1"/>
          <w:szCs w:val="24"/>
        </w:rPr>
        <w:t xml:space="preserve"> </w:t>
      </w:r>
      <w:r w:rsidR="00EA6552" w:rsidRPr="00C277D6">
        <w:rPr>
          <w:rFonts w:cs="Times New Roman"/>
          <w:b w:val="0"/>
          <w:color w:val="000000" w:themeColor="text1"/>
          <w:szCs w:val="24"/>
        </w:rPr>
        <w:t>(</w:t>
      </w:r>
      <w:r w:rsidR="0035393D" w:rsidRPr="00C277D6">
        <w:rPr>
          <w:rFonts w:cs="Times New Roman"/>
          <w:b w:val="0"/>
          <w:color w:val="000000" w:themeColor="text1"/>
          <w:szCs w:val="24"/>
        </w:rPr>
        <w:t>157</w:t>
      </w:r>
      <w:r w:rsidR="00EA6552" w:rsidRPr="00C277D6">
        <w:rPr>
          <w:rFonts w:cs="Times New Roman"/>
          <w:b w:val="0"/>
          <w:color w:val="000000" w:themeColor="text1"/>
          <w:szCs w:val="24"/>
        </w:rPr>
        <w:t>/396</w:t>
      </w:r>
      <w:r w:rsidR="00BD4728" w:rsidRPr="00C277D6">
        <w:rPr>
          <w:rFonts w:cs="Times New Roman"/>
          <w:b w:val="0"/>
          <w:color w:val="000000" w:themeColor="text1"/>
          <w:szCs w:val="24"/>
        </w:rPr>
        <w:t xml:space="preserve">) were </w:t>
      </w:r>
      <w:r w:rsidR="0041737C" w:rsidRPr="00C277D6">
        <w:rPr>
          <w:rFonts w:cs="Times New Roman"/>
          <w:b w:val="0"/>
          <w:color w:val="000000" w:themeColor="text1"/>
          <w:szCs w:val="24"/>
        </w:rPr>
        <w:t>aged</w:t>
      </w:r>
      <w:r w:rsidR="007C27DF" w:rsidRPr="00C277D6">
        <w:rPr>
          <w:rFonts w:cs="Times New Roman"/>
          <w:b w:val="0"/>
          <w:color w:val="000000" w:themeColor="text1"/>
          <w:szCs w:val="24"/>
        </w:rPr>
        <w:t xml:space="preserve">   15-24 years</w:t>
      </w:r>
      <w:r w:rsidR="00001257" w:rsidRPr="00C277D6">
        <w:rPr>
          <w:rFonts w:cs="Times New Roman"/>
          <w:b w:val="0"/>
          <w:color w:val="000000" w:themeColor="text1"/>
          <w:szCs w:val="24"/>
        </w:rPr>
        <w:t xml:space="preserve"> followed</w:t>
      </w:r>
      <w:r w:rsidR="002F42B6" w:rsidRPr="00C277D6">
        <w:rPr>
          <w:rFonts w:cs="Times New Roman"/>
          <w:b w:val="0"/>
          <w:color w:val="000000" w:themeColor="text1"/>
          <w:szCs w:val="24"/>
        </w:rPr>
        <w:t xml:space="preserve"> by </w:t>
      </w:r>
      <w:r w:rsidR="007C27DF" w:rsidRPr="00C277D6">
        <w:rPr>
          <w:rFonts w:cs="Times New Roman"/>
          <w:b w:val="0"/>
          <w:color w:val="000000" w:themeColor="text1"/>
          <w:szCs w:val="24"/>
        </w:rPr>
        <w:t>25-35 years</w:t>
      </w:r>
      <w:r w:rsidR="002F42B6" w:rsidRPr="00C277D6">
        <w:rPr>
          <w:rFonts w:cs="Times New Roman"/>
          <w:b w:val="0"/>
          <w:color w:val="000000" w:themeColor="text1"/>
          <w:szCs w:val="24"/>
        </w:rPr>
        <w:t xml:space="preserve"> </w:t>
      </w:r>
      <w:r w:rsidR="00C0054E" w:rsidRPr="00C277D6">
        <w:rPr>
          <w:rFonts w:cs="Times New Roman"/>
          <w:b w:val="0"/>
          <w:color w:val="000000" w:themeColor="text1"/>
          <w:szCs w:val="24"/>
        </w:rPr>
        <w:t>36.3%</w:t>
      </w:r>
      <w:r w:rsidR="00D145C2" w:rsidRPr="00C277D6">
        <w:rPr>
          <w:rFonts w:cs="Times New Roman"/>
          <w:b w:val="0"/>
          <w:color w:val="000000" w:themeColor="text1"/>
          <w:szCs w:val="24"/>
        </w:rPr>
        <w:t xml:space="preserve"> </w:t>
      </w:r>
      <w:r w:rsidR="002F42B6" w:rsidRPr="00C277D6">
        <w:rPr>
          <w:rFonts w:cs="Times New Roman"/>
          <w:b w:val="0"/>
          <w:color w:val="000000" w:themeColor="text1"/>
          <w:szCs w:val="24"/>
        </w:rPr>
        <w:t>(</w:t>
      </w:r>
      <w:r w:rsidR="00C0054E" w:rsidRPr="00C277D6">
        <w:rPr>
          <w:rFonts w:cs="Times New Roman"/>
          <w:b w:val="0"/>
          <w:color w:val="000000" w:themeColor="text1"/>
          <w:szCs w:val="24"/>
        </w:rPr>
        <w:t>144/396</w:t>
      </w:r>
      <w:r w:rsidR="00BE0C21" w:rsidRPr="00C277D6">
        <w:rPr>
          <w:rFonts w:cs="Times New Roman"/>
          <w:b w:val="0"/>
          <w:color w:val="000000" w:themeColor="text1"/>
          <w:szCs w:val="24"/>
        </w:rPr>
        <w:t xml:space="preserve">) </w:t>
      </w:r>
      <w:r w:rsidR="00BD4728" w:rsidRPr="00C277D6">
        <w:rPr>
          <w:rFonts w:cs="Times New Roman"/>
          <w:b w:val="0"/>
          <w:color w:val="000000" w:themeColor="text1"/>
          <w:szCs w:val="24"/>
        </w:rPr>
        <w:t xml:space="preserve">and </w:t>
      </w:r>
      <w:r w:rsidR="0041737C" w:rsidRPr="00C277D6">
        <w:rPr>
          <w:rFonts w:cs="Times New Roman"/>
          <w:b w:val="0"/>
          <w:color w:val="000000" w:themeColor="text1"/>
          <w:szCs w:val="24"/>
        </w:rPr>
        <w:t xml:space="preserve">the majority </w:t>
      </w:r>
      <w:r w:rsidR="00C0054E" w:rsidRPr="00C277D6">
        <w:rPr>
          <w:rFonts w:cs="Times New Roman"/>
          <w:b w:val="0"/>
          <w:color w:val="000000" w:themeColor="text1"/>
          <w:szCs w:val="24"/>
        </w:rPr>
        <w:t xml:space="preserve">83.3% </w:t>
      </w:r>
      <w:r w:rsidR="00EA6552" w:rsidRPr="00C277D6">
        <w:rPr>
          <w:rFonts w:cs="Times New Roman"/>
          <w:b w:val="0"/>
          <w:color w:val="000000" w:themeColor="text1"/>
          <w:szCs w:val="24"/>
        </w:rPr>
        <w:t>(</w:t>
      </w:r>
      <w:r w:rsidR="0035393D" w:rsidRPr="00C277D6">
        <w:rPr>
          <w:rFonts w:cs="Times New Roman"/>
          <w:b w:val="0"/>
          <w:color w:val="000000" w:themeColor="text1"/>
          <w:szCs w:val="24"/>
        </w:rPr>
        <w:t>330</w:t>
      </w:r>
      <w:r w:rsidR="00EA6552" w:rsidRPr="00C277D6">
        <w:rPr>
          <w:rFonts w:cs="Times New Roman"/>
          <w:b w:val="0"/>
          <w:color w:val="000000" w:themeColor="text1"/>
          <w:szCs w:val="24"/>
        </w:rPr>
        <w:t>/396</w:t>
      </w:r>
      <w:r w:rsidR="00BD4728" w:rsidRPr="00C277D6">
        <w:rPr>
          <w:rFonts w:cs="Times New Roman"/>
          <w:b w:val="0"/>
          <w:color w:val="000000" w:themeColor="text1"/>
          <w:szCs w:val="24"/>
        </w:rPr>
        <w:t>)</w:t>
      </w:r>
      <w:r w:rsidR="008E7168" w:rsidRPr="00C277D6">
        <w:rPr>
          <w:rFonts w:cs="Times New Roman"/>
          <w:b w:val="0"/>
          <w:color w:val="000000" w:themeColor="text1"/>
          <w:szCs w:val="24"/>
        </w:rPr>
        <w:t xml:space="preserve"> were married</w:t>
      </w:r>
      <w:r w:rsidR="00BD4728" w:rsidRPr="00C277D6">
        <w:rPr>
          <w:rFonts w:cs="Times New Roman"/>
          <w:b w:val="0"/>
          <w:color w:val="000000" w:themeColor="text1"/>
          <w:szCs w:val="24"/>
        </w:rPr>
        <w:t>.</w:t>
      </w:r>
      <w:r w:rsidR="00EA6552" w:rsidRPr="00C277D6">
        <w:rPr>
          <w:rFonts w:cs="Times New Roman"/>
          <w:b w:val="0"/>
          <w:color w:val="000000" w:themeColor="text1"/>
          <w:szCs w:val="24"/>
        </w:rPr>
        <w:t xml:space="preserve"> About half </w:t>
      </w:r>
      <w:r w:rsidR="00BD4728" w:rsidRPr="00C277D6">
        <w:rPr>
          <w:rFonts w:cs="Times New Roman"/>
          <w:b w:val="0"/>
          <w:color w:val="000000" w:themeColor="text1"/>
          <w:szCs w:val="24"/>
        </w:rPr>
        <w:t>had primary</w:t>
      </w:r>
      <w:r w:rsidR="0035393D" w:rsidRPr="00C277D6">
        <w:rPr>
          <w:rFonts w:cs="Times New Roman"/>
          <w:b w:val="0"/>
          <w:color w:val="000000" w:themeColor="text1"/>
          <w:szCs w:val="24"/>
        </w:rPr>
        <w:t xml:space="preserve"> education</w:t>
      </w:r>
      <w:r w:rsidR="00BD4728" w:rsidRPr="00C277D6">
        <w:rPr>
          <w:rFonts w:cs="Times New Roman"/>
          <w:b w:val="0"/>
          <w:color w:val="000000" w:themeColor="text1"/>
          <w:szCs w:val="24"/>
        </w:rPr>
        <w:t xml:space="preserve"> </w:t>
      </w:r>
      <w:r w:rsidR="00C0054E" w:rsidRPr="00C277D6">
        <w:rPr>
          <w:rFonts w:cs="Times New Roman"/>
          <w:b w:val="0"/>
          <w:color w:val="000000" w:themeColor="text1"/>
          <w:szCs w:val="24"/>
        </w:rPr>
        <w:t xml:space="preserve">48.5% </w:t>
      </w:r>
      <w:r w:rsidR="00EA6552" w:rsidRPr="00C277D6">
        <w:rPr>
          <w:rFonts w:cs="Times New Roman"/>
          <w:b w:val="0"/>
          <w:color w:val="000000" w:themeColor="text1"/>
          <w:szCs w:val="24"/>
        </w:rPr>
        <w:t>(</w:t>
      </w:r>
      <w:r w:rsidR="00BD4728" w:rsidRPr="00C277D6">
        <w:rPr>
          <w:rFonts w:cs="Times New Roman"/>
          <w:b w:val="0"/>
          <w:color w:val="000000" w:themeColor="text1"/>
          <w:szCs w:val="24"/>
        </w:rPr>
        <w:t>192</w:t>
      </w:r>
      <w:r w:rsidR="00EA6552" w:rsidRPr="00C277D6">
        <w:rPr>
          <w:rFonts w:cs="Times New Roman"/>
          <w:b w:val="0"/>
          <w:color w:val="000000" w:themeColor="text1"/>
          <w:szCs w:val="24"/>
        </w:rPr>
        <w:t>/396</w:t>
      </w:r>
      <w:r w:rsidR="00BD4728" w:rsidRPr="00C277D6">
        <w:rPr>
          <w:rFonts w:cs="Times New Roman"/>
          <w:b w:val="0"/>
          <w:color w:val="000000" w:themeColor="text1"/>
          <w:szCs w:val="24"/>
        </w:rPr>
        <w:t xml:space="preserve">) and </w:t>
      </w:r>
      <w:r w:rsidR="00EA6552" w:rsidRPr="00C277D6">
        <w:rPr>
          <w:rFonts w:cs="Times New Roman"/>
          <w:b w:val="0"/>
          <w:color w:val="000000" w:themeColor="text1"/>
          <w:szCs w:val="24"/>
        </w:rPr>
        <w:t xml:space="preserve">one in four </w:t>
      </w:r>
      <w:r w:rsidR="008E7168" w:rsidRPr="00C277D6">
        <w:rPr>
          <w:rFonts w:cs="Times New Roman"/>
          <w:b w:val="0"/>
          <w:color w:val="000000" w:themeColor="text1"/>
          <w:szCs w:val="24"/>
        </w:rPr>
        <w:t xml:space="preserve">(26.5%; 105/396) </w:t>
      </w:r>
      <w:r w:rsidR="00EA6552" w:rsidRPr="00C277D6">
        <w:rPr>
          <w:rFonts w:cs="Times New Roman"/>
          <w:b w:val="0"/>
          <w:color w:val="000000" w:themeColor="text1"/>
          <w:szCs w:val="24"/>
        </w:rPr>
        <w:t xml:space="preserve">had </w:t>
      </w:r>
      <w:r w:rsidR="00BD4728" w:rsidRPr="00C277D6">
        <w:rPr>
          <w:rFonts w:cs="Times New Roman"/>
          <w:b w:val="0"/>
          <w:color w:val="000000" w:themeColor="text1"/>
          <w:szCs w:val="24"/>
        </w:rPr>
        <w:t>secondary</w:t>
      </w:r>
      <w:r w:rsidR="00EA6552" w:rsidRPr="00C277D6">
        <w:rPr>
          <w:rFonts w:cs="Times New Roman"/>
          <w:b w:val="0"/>
          <w:color w:val="000000" w:themeColor="text1"/>
          <w:szCs w:val="24"/>
        </w:rPr>
        <w:t xml:space="preserve"> </w:t>
      </w:r>
      <w:r w:rsidR="00BD4728" w:rsidRPr="00C277D6">
        <w:rPr>
          <w:rFonts w:cs="Times New Roman"/>
          <w:b w:val="0"/>
          <w:color w:val="000000" w:themeColor="text1"/>
          <w:szCs w:val="24"/>
        </w:rPr>
        <w:t xml:space="preserve">education. </w:t>
      </w:r>
      <w:r w:rsidR="008E7168" w:rsidRPr="00C277D6">
        <w:rPr>
          <w:rFonts w:cs="Times New Roman"/>
          <w:b w:val="0"/>
          <w:color w:val="000000" w:themeColor="text1"/>
          <w:szCs w:val="24"/>
        </w:rPr>
        <w:t xml:space="preserve">About </w:t>
      </w:r>
      <w:r w:rsidR="0055708D" w:rsidRPr="00C277D6">
        <w:rPr>
          <w:rFonts w:cs="Times New Roman"/>
          <w:b w:val="0"/>
          <w:color w:val="000000" w:themeColor="text1"/>
          <w:szCs w:val="24"/>
        </w:rPr>
        <w:t>half (</w:t>
      </w:r>
      <w:r w:rsidR="008E7168" w:rsidRPr="00C277D6">
        <w:rPr>
          <w:rFonts w:cs="Times New Roman"/>
          <w:b w:val="0"/>
          <w:color w:val="000000" w:themeColor="text1"/>
          <w:szCs w:val="24"/>
        </w:rPr>
        <w:t xml:space="preserve">43.4%; 172/396) </w:t>
      </w:r>
      <w:r w:rsidR="00BD4728" w:rsidRPr="00C277D6">
        <w:rPr>
          <w:rFonts w:cs="Times New Roman"/>
          <w:b w:val="0"/>
          <w:color w:val="000000" w:themeColor="text1"/>
          <w:szCs w:val="24"/>
        </w:rPr>
        <w:t xml:space="preserve">of the </w:t>
      </w:r>
      <w:r w:rsidR="008E7168" w:rsidRPr="00C277D6">
        <w:rPr>
          <w:rFonts w:cs="Times New Roman"/>
          <w:b w:val="0"/>
          <w:color w:val="000000" w:themeColor="text1"/>
          <w:szCs w:val="24"/>
        </w:rPr>
        <w:t xml:space="preserve">participants reported their </w:t>
      </w:r>
      <w:r w:rsidR="00BD4728" w:rsidRPr="00C277D6">
        <w:rPr>
          <w:rFonts w:cs="Times New Roman"/>
          <w:b w:val="0"/>
          <w:color w:val="000000" w:themeColor="text1"/>
          <w:szCs w:val="24"/>
        </w:rPr>
        <w:t xml:space="preserve">spouses </w:t>
      </w:r>
      <w:r w:rsidR="008E7168" w:rsidRPr="00C277D6">
        <w:rPr>
          <w:rFonts w:cs="Times New Roman"/>
          <w:b w:val="0"/>
          <w:color w:val="000000" w:themeColor="text1"/>
          <w:szCs w:val="24"/>
        </w:rPr>
        <w:t>to have attained</w:t>
      </w:r>
      <w:r w:rsidR="00BD4728" w:rsidRPr="00C277D6">
        <w:rPr>
          <w:rFonts w:cs="Times New Roman"/>
          <w:b w:val="0"/>
          <w:color w:val="000000" w:themeColor="text1"/>
          <w:szCs w:val="24"/>
        </w:rPr>
        <w:t xml:space="preserve"> primary </w:t>
      </w:r>
      <w:r w:rsidR="008E7168" w:rsidRPr="00C277D6">
        <w:rPr>
          <w:rFonts w:cs="Times New Roman"/>
          <w:b w:val="0"/>
          <w:color w:val="000000" w:themeColor="text1"/>
          <w:szCs w:val="24"/>
        </w:rPr>
        <w:t xml:space="preserve">education </w:t>
      </w:r>
      <w:r w:rsidR="007C27DF" w:rsidRPr="00C277D6">
        <w:rPr>
          <w:rFonts w:cs="Times New Roman"/>
          <w:b w:val="0"/>
          <w:color w:val="000000" w:themeColor="text1"/>
          <w:szCs w:val="24"/>
        </w:rPr>
        <w:t xml:space="preserve">and </w:t>
      </w:r>
      <w:r w:rsidR="00CE6A03" w:rsidRPr="00C277D6">
        <w:rPr>
          <w:rFonts w:cs="Times New Roman"/>
          <w:b w:val="0"/>
          <w:color w:val="000000" w:themeColor="text1"/>
          <w:szCs w:val="24"/>
        </w:rPr>
        <w:t xml:space="preserve">over one-third </w:t>
      </w:r>
      <w:r w:rsidR="007C27DF" w:rsidRPr="00C277D6">
        <w:rPr>
          <w:rFonts w:cs="Times New Roman"/>
          <w:b w:val="0"/>
          <w:color w:val="000000" w:themeColor="text1"/>
          <w:szCs w:val="24"/>
        </w:rPr>
        <w:t>36.1</w:t>
      </w:r>
      <w:r w:rsidR="008E7168" w:rsidRPr="00C277D6">
        <w:rPr>
          <w:rFonts w:cs="Times New Roman"/>
          <w:b w:val="0"/>
          <w:color w:val="000000" w:themeColor="text1"/>
          <w:szCs w:val="24"/>
        </w:rPr>
        <w:t xml:space="preserve">% (143/396) </w:t>
      </w:r>
      <w:r w:rsidR="00CE6A03" w:rsidRPr="00C277D6">
        <w:rPr>
          <w:rFonts w:cs="Times New Roman"/>
          <w:b w:val="0"/>
          <w:color w:val="000000" w:themeColor="text1"/>
          <w:szCs w:val="24"/>
        </w:rPr>
        <w:t xml:space="preserve">had </w:t>
      </w:r>
      <w:r w:rsidR="00BD4728" w:rsidRPr="00C277D6">
        <w:rPr>
          <w:rFonts w:cs="Times New Roman"/>
          <w:b w:val="0"/>
          <w:color w:val="000000" w:themeColor="text1"/>
          <w:szCs w:val="24"/>
        </w:rPr>
        <w:t xml:space="preserve">secondary </w:t>
      </w:r>
      <w:r w:rsidR="001B67D8" w:rsidRPr="00C277D6">
        <w:rPr>
          <w:rFonts w:cs="Times New Roman"/>
          <w:b w:val="0"/>
          <w:color w:val="000000" w:themeColor="text1"/>
          <w:szCs w:val="24"/>
        </w:rPr>
        <w:t>education.</w:t>
      </w:r>
      <w:r w:rsidR="00BD4728" w:rsidRPr="00C277D6">
        <w:rPr>
          <w:rFonts w:cs="Times New Roman"/>
          <w:b w:val="0"/>
          <w:color w:val="000000" w:themeColor="text1"/>
          <w:szCs w:val="24"/>
        </w:rPr>
        <w:t xml:space="preserve"> </w:t>
      </w:r>
      <w:r w:rsidR="00040946" w:rsidRPr="00C277D6">
        <w:rPr>
          <w:rFonts w:cs="Times New Roman"/>
          <w:b w:val="0"/>
          <w:color w:val="000000" w:themeColor="text1"/>
          <w:szCs w:val="24"/>
        </w:rPr>
        <w:t>A modest proportion of the respondents</w:t>
      </w:r>
      <w:r w:rsidR="00BD4728" w:rsidRPr="00C277D6">
        <w:rPr>
          <w:rFonts w:cs="Times New Roman"/>
          <w:b w:val="0"/>
          <w:color w:val="000000" w:themeColor="text1"/>
          <w:szCs w:val="24"/>
        </w:rPr>
        <w:t xml:space="preserve"> </w:t>
      </w:r>
      <w:r w:rsidR="00C0054E" w:rsidRPr="00C277D6">
        <w:rPr>
          <w:rFonts w:cs="Times New Roman"/>
          <w:b w:val="0"/>
          <w:color w:val="000000" w:themeColor="text1"/>
          <w:szCs w:val="24"/>
        </w:rPr>
        <w:t xml:space="preserve">40.9% </w:t>
      </w:r>
      <w:r w:rsidR="0035393D" w:rsidRPr="00C277D6">
        <w:rPr>
          <w:rFonts w:cs="Times New Roman"/>
          <w:b w:val="0"/>
          <w:color w:val="000000" w:themeColor="text1"/>
          <w:szCs w:val="24"/>
        </w:rPr>
        <w:t>(162/396</w:t>
      </w:r>
      <w:r w:rsidR="00040946" w:rsidRPr="00C277D6">
        <w:rPr>
          <w:rFonts w:cs="Times New Roman"/>
          <w:b w:val="0"/>
          <w:color w:val="000000" w:themeColor="text1"/>
          <w:szCs w:val="24"/>
        </w:rPr>
        <w:t xml:space="preserve">) </w:t>
      </w:r>
      <w:r w:rsidR="00BD4728" w:rsidRPr="00C277D6">
        <w:rPr>
          <w:rFonts w:cs="Times New Roman"/>
          <w:b w:val="0"/>
          <w:color w:val="000000" w:themeColor="text1"/>
          <w:szCs w:val="24"/>
        </w:rPr>
        <w:t>were housewi</w:t>
      </w:r>
      <w:r w:rsidR="000E1C97" w:rsidRPr="00C277D6">
        <w:rPr>
          <w:rFonts w:cs="Times New Roman"/>
          <w:b w:val="0"/>
          <w:color w:val="000000" w:themeColor="text1"/>
          <w:szCs w:val="24"/>
        </w:rPr>
        <w:t>v</w:t>
      </w:r>
      <w:r w:rsidR="00BD4728" w:rsidRPr="00C277D6">
        <w:rPr>
          <w:rFonts w:cs="Times New Roman"/>
          <w:b w:val="0"/>
          <w:color w:val="000000" w:themeColor="text1"/>
          <w:szCs w:val="24"/>
        </w:rPr>
        <w:t>e</w:t>
      </w:r>
      <w:r w:rsidR="000E1C97" w:rsidRPr="00C277D6">
        <w:rPr>
          <w:rFonts w:cs="Times New Roman"/>
          <w:b w:val="0"/>
          <w:color w:val="000000" w:themeColor="text1"/>
          <w:szCs w:val="24"/>
        </w:rPr>
        <w:t>s</w:t>
      </w:r>
      <w:r w:rsidR="00BD4728" w:rsidRPr="00C277D6">
        <w:rPr>
          <w:rFonts w:cs="Times New Roman"/>
          <w:b w:val="0"/>
          <w:color w:val="000000" w:themeColor="text1"/>
          <w:szCs w:val="24"/>
        </w:rPr>
        <w:t xml:space="preserve"> and </w:t>
      </w:r>
      <w:r w:rsidR="007E1CB8" w:rsidRPr="00C277D6">
        <w:rPr>
          <w:rFonts w:cs="Times New Roman"/>
          <w:b w:val="0"/>
          <w:color w:val="000000" w:themeColor="text1"/>
          <w:szCs w:val="24"/>
        </w:rPr>
        <w:t xml:space="preserve">more than </w:t>
      </w:r>
      <w:r w:rsidR="00D51930" w:rsidRPr="00C277D6">
        <w:rPr>
          <w:rFonts w:cs="Times New Roman"/>
          <w:b w:val="0"/>
          <w:color w:val="000000" w:themeColor="text1"/>
          <w:szCs w:val="24"/>
        </w:rPr>
        <w:t xml:space="preserve">a </w:t>
      </w:r>
      <w:r w:rsidR="007E1CB8" w:rsidRPr="00C277D6">
        <w:rPr>
          <w:rFonts w:cs="Times New Roman"/>
          <w:b w:val="0"/>
          <w:color w:val="000000" w:themeColor="text1"/>
          <w:szCs w:val="24"/>
        </w:rPr>
        <w:t xml:space="preserve">third </w:t>
      </w:r>
      <w:r w:rsidR="00C0054E" w:rsidRPr="00C277D6">
        <w:rPr>
          <w:rFonts w:cs="Times New Roman"/>
          <w:b w:val="0"/>
          <w:color w:val="000000" w:themeColor="text1"/>
          <w:szCs w:val="24"/>
        </w:rPr>
        <w:t>36.9% (</w:t>
      </w:r>
      <w:r w:rsidR="0031324B" w:rsidRPr="00C277D6">
        <w:rPr>
          <w:rFonts w:cs="Times New Roman"/>
          <w:b w:val="0"/>
          <w:color w:val="000000" w:themeColor="text1"/>
          <w:szCs w:val="24"/>
        </w:rPr>
        <w:t>146</w:t>
      </w:r>
      <w:r w:rsidR="00C0054E" w:rsidRPr="00C277D6">
        <w:rPr>
          <w:rFonts w:cs="Times New Roman"/>
          <w:b w:val="0"/>
          <w:color w:val="000000" w:themeColor="text1"/>
          <w:szCs w:val="24"/>
        </w:rPr>
        <w:t>/396)</w:t>
      </w:r>
      <w:r w:rsidR="00040946" w:rsidRPr="00C277D6">
        <w:rPr>
          <w:rFonts w:cs="Times New Roman"/>
          <w:b w:val="0"/>
          <w:color w:val="000000" w:themeColor="text1"/>
          <w:szCs w:val="24"/>
        </w:rPr>
        <w:t xml:space="preserve"> were </w:t>
      </w:r>
      <w:r w:rsidR="00BD4728" w:rsidRPr="00C277D6">
        <w:rPr>
          <w:rFonts w:cs="Times New Roman"/>
          <w:b w:val="0"/>
          <w:color w:val="000000" w:themeColor="text1"/>
          <w:szCs w:val="24"/>
        </w:rPr>
        <w:t xml:space="preserve">farmers. </w:t>
      </w:r>
      <w:r w:rsidR="008E7168" w:rsidRPr="00C277D6">
        <w:rPr>
          <w:rFonts w:cs="Times New Roman"/>
          <w:b w:val="0"/>
          <w:color w:val="000000" w:themeColor="text1"/>
          <w:szCs w:val="24"/>
        </w:rPr>
        <w:t>The median household size was 4 (IQR=3-7) where a</w:t>
      </w:r>
      <w:r w:rsidR="000E1C97" w:rsidRPr="00C277D6">
        <w:rPr>
          <w:rFonts w:cs="Times New Roman"/>
          <w:b w:val="0"/>
          <w:color w:val="000000" w:themeColor="text1"/>
          <w:szCs w:val="24"/>
        </w:rPr>
        <w:t xml:space="preserve">bout thirty-eight percent </w:t>
      </w:r>
      <w:r w:rsidR="00C0054E" w:rsidRPr="00C277D6">
        <w:rPr>
          <w:rFonts w:cs="Times New Roman"/>
          <w:b w:val="0"/>
          <w:color w:val="000000" w:themeColor="text1"/>
          <w:szCs w:val="24"/>
        </w:rPr>
        <w:t xml:space="preserve">38.1% </w:t>
      </w:r>
      <w:r w:rsidR="000E1C97" w:rsidRPr="00C277D6">
        <w:rPr>
          <w:rFonts w:cs="Times New Roman"/>
          <w:b w:val="0"/>
          <w:color w:val="000000" w:themeColor="text1"/>
          <w:szCs w:val="24"/>
        </w:rPr>
        <w:t xml:space="preserve">(151/396) lived in a </w:t>
      </w:r>
      <w:r w:rsidR="00BD4728" w:rsidRPr="00C277D6">
        <w:rPr>
          <w:rFonts w:cs="Times New Roman"/>
          <w:b w:val="0"/>
          <w:color w:val="000000" w:themeColor="text1"/>
          <w:szCs w:val="24"/>
        </w:rPr>
        <w:t>household</w:t>
      </w:r>
      <w:r w:rsidR="000E1C97" w:rsidRPr="00C277D6">
        <w:rPr>
          <w:rFonts w:cs="Times New Roman"/>
          <w:b w:val="0"/>
          <w:color w:val="000000" w:themeColor="text1"/>
          <w:szCs w:val="24"/>
        </w:rPr>
        <w:t xml:space="preserve"> consisting</w:t>
      </w:r>
      <w:r w:rsidR="00BD4728" w:rsidRPr="00C277D6">
        <w:rPr>
          <w:rFonts w:cs="Times New Roman"/>
          <w:b w:val="0"/>
          <w:color w:val="000000" w:themeColor="text1"/>
          <w:szCs w:val="24"/>
        </w:rPr>
        <w:t xml:space="preserve"> of 1-3 persons and </w:t>
      </w:r>
      <w:r w:rsidR="004D0A77" w:rsidRPr="00C277D6">
        <w:rPr>
          <w:rFonts w:cs="Times New Roman"/>
          <w:b w:val="0"/>
          <w:color w:val="000000" w:themeColor="text1"/>
          <w:szCs w:val="24"/>
        </w:rPr>
        <w:t>over one-third</w:t>
      </w:r>
      <w:r w:rsidR="002C3C80" w:rsidRPr="00C277D6">
        <w:rPr>
          <w:rFonts w:cs="Times New Roman"/>
          <w:b w:val="0"/>
          <w:color w:val="000000" w:themeColor="text1"/>
          <w:szCs w:val="24"/>
        </w:rPr>
        <w:t xml:space="preserve"> of the participants </w:t>
      </w:r>
      <w:r w:rsidR="000E1C97" w:rsidRPr="00C277D6">
        <w:rPr>
          <w:rFonts w:cs="Times New Roman"/>
          <w:b w:val="0"/>
          <w:color w:val="000000" w:themeColor="text1"/>
          <w:szCs w:val="24"/>
        </w:rPr>
        <w:t xml:space="preserve">36% (143/396) lived in households with </w:t>
      </w:r>
      <w:r w:rsidR="00BD4728" w:rsidRPr="00C277D6">
        <w:rPr>
          <w:rFonts w:cs="Times New Roman"/>
          <w:b w:val="0"/>
          <w:color w:val="000000" w:themeColor="text1"/>
          <w:szCs w:val="24"/>
        </w:rPr>
        <w:t xml:space="preserve">4-6 </w:t>
      </w:r>
      <w:r w:rsidR="00AD02D0" w:rsidRPr="00C277D6">
        <w:rPr>
          <w:rFonts w:cs="Times New Roman"/>
          <w:b w:val="0"/>
          <w:color w:val="000000" w:themeColor="text1"/>
          <w:szCs w:val="24"/>
        </w:rPr>
        <w:t xml:space="preserve">persons. </w:t>
      </w:r>
      <w:r w:rsidR="00F65E59" w:rsidRPr="00C277D6">
        <w:rPr>
          <w:rFonts w:cs="Times New Roman"/>
          <w:b w:val="0"/>
          <w:color w:val="000000" w:themeColor="text1"/>
          <w:szCs w:val="24"/>
        </w:rPr>
        <w:t>Over seventy percent 76.8% (304/396) of the households reported piped water as the main source of drinking water and a similar proportion 77% (305/396 reported the use of flush or</w:t>
      </w:r>
      <w:r w:rsidR="002C7F26" w:rsidRPr="00C277D6">
        <w:rPr>
          <w:rFonts w:cs="Times New Roman"/>
          <w:b w:val="0"/>
          <w:color w:val="000000" w:themeColor="text1"/>
          <w:szCs w:val="24"/>
        </w:rPr>
        <w:t xml:space="preserve"> pour flush toilet</w:t>
      </w:r>
      <w:r w:rsidR="003111F7" w:rsidRPr="00C277D6">
        <w:rPr>
          <w:rFonts w:cs="Times New Roman"/>
          <w:b w:val="0"/>
          <w:color w:val="000000" w:themeColor="text1"/>
          <w:szCs w:val="24"/>
        </w:rPr>
        <w:t>s</w:t>
      </w:r>
      <w:r w:rsidR="002C7F26" w:rsidRPr="00C277D6">
        <w:rPr>
          <w:rFonts w:cs="Times New Roman"/>
          <w:b w:val="0"/>
          <w:color w:val="000000" w:themeColor="text1"/>
          <w:szCs w:val="24"/>
        </w:rPr>
        <w:t xml:space="preserve"> while only four percent</w:t>
      </w:r>
      <w:r w:rsidR="00F65E59" w:rsidRPr="00C277D6">
        <w:rPr>
          <w:rFonts w:cs="Times New Roman"/>
          <w:b w:val="0"/>
          <w:color w:val="000000" w:themeColor="text1"/>
          <w:szCs w:val="24"/>
        </w:rPr>
        <w:t xml:space="preserve"> (15/396) reported to not have any toilet facility</w:t>
      </w:r>
      <w:r w:rsidR="009A4E16" w:rsidRPr="00C277D6">
        <w:rPr>
          <w:rFonts w:cs="Times New Roman"/>
          <w:b w:val="0"/>
          <w:color w:val="000000" w:themeColor="text1"/>
          <w:szCs w:val="24"/>
        </w:rPr>
        <w:t xml:space="preserve">. </w:t>
      </w:r>
    </w:p>
    <w:p w14:paraId="703F562B" w14:textId="0E1C5326" w:rsidR="00BD4728" w:rsidRPr="00C277D6" w:rsidRDefault="009A4E16"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Socioe</w:t>
      </w:r>
      <w:r w:rsidR="00F65E59" w:rsidRPr="00C277D6">
        <w:rPr>
          <w:rFonts w:cs="Times New Roman"/>
          <w:b w:val="0"/>
          <w:color w:val="000000" w:themeColor="text1"/>
          <w:szCs w:val="24"/>
        </w:rPr>
        <w:t>conomic</w:t>
      </w:r>
      <w:r w:rsidR="00750395" w:rsidRPr="00C277D6">
        <w:rPr>
          <w:rFonts w:cs="Times New Roman"/>
          <w:b w:val="0"/>
          <w:color w:val="000000" w:themeColor="text1"/>
          <w:szCs w:val="24"/>
        </w:rPr>
        <w:t xml:space="preserve"> status</w:t>
      </w:r>
      <w:r w:rsidRPr="00C277D6">
        <w:rPr>
          <w:rFonts w:cs="Times New Roman"/>
          <w:b w:val="0"/>
          <w:color w:val="000000" w:themeColor="text1"/>
          <w:szCs w:val="24"/>
        </w:rPr>
        <w:t xml:space="preserve"> (SES)</w:t>
      </w:r>
      <w:r w:rsidR="00750395" w:rsidRPr="00C277D6">
        <w:rPr>
          <w:rFonts w:cs="Times New Roman"/>
          <w:b w:val="0"/>
          <w:color w:val="000000" w:themeColor="text1"/>
          <w:szCs w:val="24"/>
        </w:rPr>
        <w:t xml:space="preserve"> </w:t>
      </w:r>
      <w:r w:rsidR="00943001" w:rsidRPr="00C277D6">
        <w:rPr>
          <w:rFonts w:cs="Times New Roman"/>
          <w:b w:val="0"/>
          <w:color w:val="000000" w:themeColor="text1"/>
          <w:szCs w:val="24"/>
        </w:rPr>
        <w:t>was asse</w:t>
      </w:r>
      <w:r w:rsidR="003111F7" w:rsidRPr="00C277D6">
        <w:rPr>
          <w:rFonts w:cs="Times New Roman"/>
          <w:b w:val="0"/>
          <w:color w:val="000000" w:themeColor="text1"/>
          <w:szCs w:val="24"/>
        </w:rPr>
        <w:t>sse</w:t>
      </w:r>
      <w:r w:rsidR="00943001" w:rsidRPr="00C277D6">
        <w:rPr>
          <w:rFonts w:cs="Times New Roman"/>
          <w:b w:val="0"/>
          <w:color w:val="000000" w:themeColor="text1"/>
          <w:szCs w:val="24"/>
        </w:rPr>
        <w:t>d directly</w:t>
      </w:r>
      <w:r w:rsidR="000E1C97" w:rsidRPr="00C277D6">
        <w:rPr>
          <w:rFonts w:cs="Times New Roman"/>
          <w:b w:val="0"/>
          <w:color w:val="000000" w:themeColor="text1"/>
          <w:szCs w:val="24"/>
        </w:rPr>
        <w:t xml:space="preserve"> </w:t>
      </w:r>
      <w:r w:rsidR="00943001" w:rsidRPr="00C277D6">
        <w:rPr>
          <w:rFonts w:cs="Times New Roman"/>
          <w:b w:val="0"/>
          <w:color w:val="000000" w:themeColor="text1"/>
          <w:szCs w:val="24"/>
        </w:rPr>
        <w:t xml:space="preserve">using household monthly income by considering </w:t>
      </w:r>
      <w:r w:rsidR="00A35A22" w:rsidRPr="00C277D6">
        <w:rPr>
          <w:rFonts w:cs="Times New Roman"/>
          <w:b w:val="0"/>
          <w:color w:val="000000" w:themeColor="text1"/>
          <w:szCs w:val="24"/>
        </w:rPr>
        <w:t>stuff</w:t>
      </w:r>
      <w:r w:rsidR="00943001" w:rsidRPr="00C277D6">
        <w:rPr>
          <w:rFonts w:cs="Times New Roman"/>
          <w:b w:val="0"/>
          <w:color w:val="000000" w:themeColor="text1"/>
          <w:szCs w:val="24"/>
        </w:rPr>
        <w:t xml:space="preserve"> like salaries, wages and other source</w:t>
      </w:r>
      <w:r w:rsidR="003111F7" w:rsidRPr="00C277D6">
        <w:rPr>
          <w:rFonts w:cs="Times New Roman"/>
          <w:b w:val="0"/>
          <w:color w:val="000000" w:themeColor="text1"/>
          <w:szCs w:val="24"/>
        </w:rPr>
        <w:t>s</w:t>
      </w:r>
      <w:r w:rsidR="00943001" w:rsidRPr="00C277D6">
        <w:rPr>
          <w:rFonts w:cs="Times New Roman"/>
          <w:b w:val="0"/>
          <w:color w:val="000000" w:themeColor="text1"/>
          <w:szCs w:val="24"/>
        </w:rPr>
        <w:t xml:space="preserve"> of income like benefits from investments. </w:t>
      </w:r>
      <w:r w:rsidR="00757EDE" w:rsidRPr="00C277D6">
        <w:rPr>
          <w:rFonts w:cs="Times New Roman"/>
          <w:b w:val="0"/>
          <w:color w:val="000000" w:themeColor="text1"/>
          <w:szCs w:val="24"/>
        </w:rPr>
        <w:t>The household income was divided by the number of household members to get per capita income which then</w:t>
      </w:r>
      <w:r w:rsidR="00943001" w:rsidRPr="00C277D6">
        <w:rPr>
          <w:rFonts w:cs="Times New Roman"/>
          <w:b w:val="0"/>
          <w:color w:val="000000" w:themeColor="text1"/>
          <w:szCs w:val="24"/>
        </w:rPr>
        <w:t xml:space="preserve"> were categorized based on the international food poverty line </w:t>
      </w:r>
      <w:r w:rsidR="0065640B" w:rsidRPr="00C277D6">
        <w:rPr>
          <w:rFonts w:cs="Times New Roman"/>
          <w:b w:val="0"/>
          <w:color w:val="000000" w:themeColor="text1"/>
          <w:szCs w:val="24"/>
        </w:rPr>
        <w:t>(FPL): USD</w:t>
      </w:r>
      <w:r w:rsidR="00943001" w:rsidRPr="00C277D6">
        <w:rPr>
          <w:rFonts w:cs="Times New Roman"/>
          <w:b w:val="0"/>
          <w:color w:val="000000" w:themeColor="text1"/>
          <w:szCs w:val="24"/>
        </w:rPr>
        <w:t xml:space="preserve"> 2.15 per person /day as of W</w:t>
      </w:r>
      <w:r w:rsidR="00192730" w:rsidRPr="00C277D6">
        <w:rPr>
          <w:rFonts w:cs="Times New Roman"/>
          <w:b w:val="0"/>
          <w:color w:val="000000" w:themeColor="text1"/>
          <w:szCs w:val="24"/>
        </w:rPr>
        <w:t xml:space="preserve">orld </w:t>
      </w:r>
      <w:r w:rsidR="004D0A77" w:rsidRPr="00C277D6">
        <w:rPr>
          <w:rFonts w:cs="Times New Roman"/>
          <w:b w:val="0"/>
          <w:color w:val="000000" w:themeColor="text1"/>
          <w:szCs w:val="24"/>
        </w:rPr>
        <w:t>Bank</w:t>
      </w:r>
      <w:r w:rsidR="00192730" w:rsidRPr="00C277D6">
        <w:rPr>
          <w:rFonts w:cs="Times New Roman"/>
          <w:b w:val="0"/>
          <w:color w:val="000000" w:themeColor="text1"/>
          <w:szCs w:val="24"/>
        </w:rPr>
        <w:t xml:space="preserve"> data 2022.</w:t>
      </w:r>
      <w:r w:rsidR="00461F83" w:rsidRPr="00C277D6">
        <w:rPr>
          <w:rFonts w:cs="Times New Roman"/>
          <w:b w:val="0"/>
          <w:szCs w:val="24"/>
        </w:rPr>
        <w:t xml:space="preserve"> </w:t>
      </w:r>
      <w:r w:rsidR="0065640B" w:rsidRPr="00C277D6">
        <w:rPr>
          <w:rFonts w:cs="Times New Roman"/>
          <w:b w:val="0"/>
          <w:szCs w:val="24"/>
        </w:rPr>
        <w:t>Individuals below the FPL were considered to be in extreme poverty, facing severe challenges in meeting their basic needs.</w:t>
      </w:r>
      <w:r w:rsidR="0065640B" w:rsidRPr="00C277D6">
        <w:rPr>
          <w:rFonts w:cs="Times New Roman"/>
          <w:b w:val="0"/>
          <w:color w:val="000000" w:themeColor="text1"/>
          <w:szCs w:val="24"/>
        </w:rPr>
        <w:t xml:space="preserve"> </w:t>
      </w:r>
      <w:r w:rsidR="00334EB1" w:rsidRPr="00C277D6">
        <w:rPr>
          <w:rFonts w:cs="Times New Roman"/>
          <w:b w:val="0"/>
          <w:color w:val="000000" w:themeColor="text1"/>
          <w:szCs w:val="24"/>
        </w:rPr>
        <w:t>FPL</w:t>
      </w:r>
      <w:r w:rsidR="00B85082" w:rsidRPr="00C277D6">
        <w:rPr>
          <w:rFonts w:cs="Times New Roman"/>
          <w:b w:val="0"/>
          <w:color w:val="000000" w:themeColor="text1"/>
          <w:szCs w:val="24"/>
        </w:rPr>
        <w:t xml:space="preserve"> also helps to assess food security and nutritional </w:t>
      </w:r>
      <w:r w:rsidR="00B3122F" w:rsidRPr="00C277D6">
        <w:rPr>
          <w:rFonts w:cs="Times New Roman"/>
          <w:b w:val="0"/>
          <w:color w:val="000000" w:themeColor="text1"/>
          <w:szCs w:val="24"/>
        </w:rPr>
        <w:t>adequacy. Majority</w:t>
      </w:r>
      <w:r w:rsidR="00461F83" w:rsidRPr="00C277D6">
        <w:rPr>
          <w:rFonts w:cs="Times New Roman"/>
          <w:b w:val="0"/>
          <w:color w:val="000000" w:themeColor="text1"/>
          <w:szCs w:val="24"/>
        </w:rPr>
        <w:t xml:space="preserve"> of the women 86.1% (341/396%) not being sure about their household monthly income while half 51% (202/396) reported owning livestock or poultry</w:t>
      </w:r>
      <w:r w:rsidR="00CD3634" w:rsidRPr="00C277D6">
        <w:rPr>
          <w:rFonts w:cs="Times New Roman"/>
          <w:b w:val="0"/>
          <w:color w:val="000000" w:themeColor="text1"/>
          <w:szCs w:val="24"/>
        </w:rPr>
        <w:t xml:space="preserve"> </w:t>
      </w:r>
      <w:r w:rsidR="00CD3634" w:rsidRPr="00D949CE">
        <w:rPr>
          <w:rFonts w:cs="Times New Roman"/>
          <w:b w:val="0"/>
          <w:color w:val="000000" w:themeColor="text1"/>
          <w:szCs w:val="24"/>
        </w:rPr>
        <w:t>(Table 1)</w:t>
      </w:r>
      <w:r w:rsidR="004E2094" w:rsidRPr="00D949CE">
        <w:rPr>
          <w:rFonts w:cs="Times New Roman"/>
          <w:b w:val="0"/>
          <w:color w:val="000000" w:themeColor="text1"/>
          <w:szCs w:val="24"/>
        </w:rPr>
        <w:t>.</w:t>
      </w:r>
    </w:p>
    <w:p w14:paraId="48D99898" w14:textId="2074EC93" w:rsidR="002A02D0" w:rsidRPr="00C277D6" w:rsidRDefault="001D5010" w:rsidP="00CD0CE5">
      <w:pPr>
        <w:pStyle w:val="Heading2"/>
      </w:pPr>
      <w:bookmarkStart w:id="107" w:name="_Toc180473731"/>
      <w:r w:rsidRPr="00C277D6">
        <w:t xml:space="preserve">4.2 </w:t>
      </w:r>
      <w:r w:rsidR="002A02D0" w:rsidRPr="00C277D6">
        <w:t xml:space="preserve">Obstetric </w:t>
      </w:r>
      <w:r w:rsidR="009369AF" w:rsidRPr="00C277D6">
        <w:t>C</w:t>
      </w:r>
      <w:r w:rsidR="002A02D0" w:rsidRPr="00C277D6">
        <w:t>haracteristics of the Participants</w:t>
      </w:r>
      <w:bookmarkEnd w:id="107"/>
    </w:p>
    <w:p w14:paraId="5EBFEB7D" w14:textId="61A5F251" w:rsidR="00D755F1" w:rsidRPr="00C277D6" w:rsidRDefault="00D1781A" w:rsidP="00187D2E">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 xml:space="preserve">The mean gestation age was 6 (SD=1.6) months. </w:t>
      </w:r>
      <w:r w:rsidR="00BE50E0" w:rsidRPr="00C277D6">
        <w:rPr>
          <w:rFonts w:cs="Times New Roman"/>
          <w:b w:val="0"/>
          <w:color w:val="000000" w:themeColor="text1"/>
          <w:szCs w:val="24"/>
        </w:rPr>
        <w:t>Half</w:t>
      </w:r>
      <w:r w:rsidR="00390D8C" w:rsidRPr="00C277D6">
        <w:rPr>
          <w:rFonts w:cs="Times New Roman"/>
          <w:b w:val="0"/>
          <w:color w:val="000000" w:themeColor="text1"/>
          <w:szCs w:val="24"/>
        </w:rPr>
        <w:t xml:space="preserve"> of </w:t>
      </w:r>
      <w:r w:rsidR="00BE50E0" w:rsidRPr="00C277D6">
        <w:rPr>
          <w:rFonts w:cs="Times New Roman"/>
          <w:b w:val="0"/>
          <w:color w:val="000000" w:themeColor="text1"/>
          <w:szCs w:val="24"/>
        </w:rPr>
        <w:t>the w</w:t>
      </w:r>
      <w:r w:rsidR="00390D8C" w:rsidRPr="00C277D6">
        <w:rPr>
          <w:rFonts w:cs="Times New Roman"/>
          <w:b w:val="0"/>
          <w:color w:val="000000" w:themeColor="text1"/>
          <w:szCs w:val="24"/>
        </w:rPr>
        <w:t xml:space="preserve">omen </w:t>
      </w:r>
      <w:r w:rsidR="00D84373" w:rsidRPr="00C277D6">
        <w:rPr>
          <w:rFonts w:cs="Times New Roman"/>
          <w:b w:val="0"/>
          <w:color w:val="000000" w:themeColor="text1"/>
          <w:szCs w:val="24"/>
        </w:rPr>
        <w:t xml:space="preserve">51% </w:t>
      </w:r>
      <w:r w:rsidR="00F957EE" w:rsidRPr="00C277D6">
        <w:rPr>
          <w:rFonts w:cs="Times New Roman"/>
          <w:b w:val="0"/>
          <w:color w:val="000000" w:themeColor="text1"/>
          <w:szCs w:val="24"/>
        </w:rPr>
        <w:t>(202</w:t>
      </w:r>
      <w:r w:rsidR="00EA1C01" w:rsidRPr="00C277D6">
        <w:rPr>
          <w:rFonts w:cs="Times New Roman"/>
          <w:b w:val="0"/>
          <w:color w:val="000000" w:themeColor="text1"/>
          <w:szCs w:val="24"/>
        </w:rPr>
        <w:t>/396</w:t>
      </w:r>
      <w:r w:rsidR="00D84373" w:rsidRPr="00C277D6">
        <w:rPr>
          <w:rFonts w:cs="Times New Roman"/>
          <w:b w:val="0"/>
          <w:color w:val="000000" w:themeColor="text1"/>
          <w:szCs w:val="24"/>
        </w:rPr>
        <w:t>)</w:t>
      </w:r>
      <w:r w:rsidR="00D755F1" w:rsidRPr="00C277D6">
        <w:rPr>
          <w:rFonts w:cs="Times New Roman"/>
          <w:b w:val="0"/>
          <w:color w:val="000000" w:themeColor="text1"/>
          <w:szCs w:val="24"/>
        </w:rPr>
        <w:t xml:space="preserve"> </w:t>
      </w:r>
      <w:r w:rsidR="008E7168" w:rsidRPr="00C277D6">
        <w:rPr>
          <w:rFonts w:cs="Times New Roman"/>
          <w:b w:val="0"/>
          <w:color w:val="000000" w:themeColor="text1"/>
          <w:szCs w:val="24"/>
        </w:rPr>
        <w:t xml:space="preserve">were </w:t>
      </w:r>
      <w:r w:rsidR="003111F7" w:rsidRPr="00C277D6">
        <w:rPr>
          <w:rFonts w:cs="Times New Roman"/>
          <w:b w:val="0"/>
          <w:color w:val="000000" w:themeColor="text1"/>
          <w:szCs w:val="24"/>
        </w:rPr>
        <w:t>in</w:t>
      </w:r>
      <w:r w:rsidR="008E7168" w:rsidRPr="00C277D6">
        <w:rPr>
          <w:rFonts w:cs="Times New Roman"/>
          <w:b w:val="0"/>
          <w:color w:val="000000" w:themeColor="text1"/>
          <w:szCs w:val="24"/>
        </w:rPr>
        <w:t xml:space="preserve"> their </w:t>
      </w:r>
      <w:r w:rsidR="00D755F1" w:rsidRPr="00C277D6">
        <w:rPr>
          <w:rFonts w:cs="Times New Roman"/>
          <w:b w:val="0"/>
          <w:color w:val="000000" w:themeColor="text1"/>
          <w:szCs w:val="24"/>
        </w:rPr>
        <w:t>2</w:t>
      </w:r>
      <w:r w:rsidR="008E7168" w:rsidRPr="00C277D6">
        <w:rPr>
          <w:rFonts w:cs="Times New Roman"/>
          <w:b w:val="0"/>
          <w:color w:val="000000" w:themeColor="text1"/>
          <w:szCs w:val="24"/>
          <w:vertAlign w:val="superscript"/>
        </w:rPr>
        <w:t>nd</w:t>
      </w:r>
      <w:r w:rsidR="008E7168" w:rsidRPr="00C277D6">
        <w:rPr>
          <w:rFonts w:cs="Times New Roman"/>
          <w:b w:val="0"/>
          <w:color w:val="000000" w:themeColor="text1"/>
          <w:szCs w:val="24"/>
        </w:rPr>
        <w:t xml:space="preserve"> to </w:t>
      </w:r>
      <w:r w:rsidR="00D755F1" w:rsidRPr="00C277D6">
        <w:rPr>
          <w:rFonts w:cs="Times New Roman"/>
          <w:b w:val="0"/>
          <w:color w:val="000000" w:themeColor="text1"/>
          <w:szCs w:val="24"/>
        </w:rPr>
        <w:t>4</w:t>
      </w:r>
      <w:r w:rsidR="00D755F1" w:rsidRPr="00C277D6">
        <w:rPr>
          <w:rFonts w:cs="Times New Roman"/>
          <w:b w:val="0"/>
          <w:color w:val="000000" w:themeColor="text1"/>
          <w:szCs w:val="24"/>
          <w:vertAlign w:val="superscript"/>
        </w:rPr>
        <w:t>th</w:t>
      </w:r>
      <w:r w:rsidR="00D755F1" w:rsidRPr="00C277D6">
        <w:rPr>
          <w:rFonts w:cs="Times New Roman"/>
          <w:b w:val="0"/>
          <w:color w:val="000000" w:themeColor="text1"/>
          <w:szCs w:val="24"/>
        </w:rPr>
        <w:t xml:space="preserve"> pregnanc</w:t>
      </w:r>
      <w:r w:rsidR="00D84373" w:rsidRPr="00C277D6">
        <w:rPr>
          <w:rFonts w:cs="Times New Roman"/>
          <w:b w:val="0"/>
          <w:color w:val="000000" w:themeColor="text1"/>
          <w:szCs w:val="24"/>
        </w:rPr>
        <w:t xml:space="preserve">y (multigravida), </w:t>
      </w:r>
      <w:r w:rsidR="008E7168" w:rsidRPr="00C277D6">
        <w:rPr>
          <w:rFonts w:cs="Times New Roman"/>
          <w:b w:val="0"/>
          <w:color w:val="000000" w:themeColor="text1"/>
          <w:szCs w:val="24"/>
        </w:rPr>
        <w:t xml:space="preserve">and </w:t>
      </w:r>
      <w:r w:rsidR="00BE50E0" w:rsidRPr="00C277D6">
        <w:rPr>
          <w:rFonts w:cs="Times New Roman"/>
          <w:b w:val="0"/>
          <w:color w:val="000000" w:themeColor="text1"/>
          <w:szCs w:val="24"/>
        </w:rPr>
        <w:t xml:space="preserve">about one in three </w:t>
      </w:r>
      <w:r w:rsidR="00D84373" w:rsidRPr="00C277D6">
        <w:rPr>
          <w:rFonts w:cs="Times New Roman"/>
          <w:b w:val="0"/>
          <w:color w:val="000000" w:themeColor="text1"/>
          <w:szCs w:val="24"/>
        </w:rPr>
        <w:t>29.6% (</w:t>
      </w:r>
      <w:r w:rsidR="00390D8C" w:rsidRPr="00C277D6">
        <w:rPr>
          <w:rFonts w:cs="Times New Roman"/>
          <w:b w:val="0"/>
          <w:color w:val="000000" w:themeColor="text1"/>
          <w:szCs w:val="24"/>
        </w:rPr>
        <w:t>117</w:t>
      </w:r>
      <w:r w:rsidR="00EA1C01" w:rsidRPr="00C277D6">
        <w:rPr>
          <w:rFonts w:cs="Times New Roman"/>
          <w:b w:val="0"/>
          <w:color w:val="000000" w:themeColor="text1"/>
          <w:szCs w:val="24"/>
        </w:rPr>
        <w:t>/396</w:t>
      </w:r>
      <w:r w:rsidR="00D84373" w:rsidRPr="00C277D6">
        <w:rPr>
          <w:rFonts w:cs="Times New Roman"/>
          <w:b w:val="0"/>
          <w:color w:val="000000" w:themeColor="text1"/>
          <w:szCs w:val="24"/>
        </w:rPr>
        <w:t>)</w:t>
      </w:r>
      <w:r w:rsidR="00390D8C" w:rsidRPr="00C277D6">
        <w:rPr>
          <w:rFonts w:cs="Times New Roman"/>
          <w:b w:val="0"/>
          <w:color w:val="000000" w:themeColor="text1"/>
          <w:szCs w:val="24"/>
        </w:rPr>
        <w:t xml:space="preserve"> </w:t>
      </w:r>
      <w:r w:rsidR="008E7168" w:rsidRPr="00C277D6">
        <w:rPr>
          <w:rFonts w:cs="Times New Roman"/>
          <w:b w:val="0"/>
          <w:color w:val="000000" w:themeColor="text1"/>
          <w:szCs w:val="24"/>
        </w:rPr>
        <w:t xml:space="preserve">were </w:t>
      </w:r>
      <w:r w:rsidR="003111F7" w:rsidRPr="00C277D6">
        <w:rPr>
          <w:rFonts w:cs="Times New Roman"/>
          <w:b w:val="0"/>
          <w:color w:val="000000" w:themeColor="text1"/>
          <w:szCs w:val="24"/>
        </w:rPr>
        <w:t>in</w:t>
      </w:r>
      <w:r w:rsidR="008E7168" w:rsidRPr="00C277D6">
        <w:rPr>
          <w:rFonts w:cs="Times New Roman"/>
          <w:b w:val="0"/>
          <w:color w:val="000000" w:themeColor="text1"/>
          <w:szCs w:val="24"/>
        </w:rPr>
        <w:t xml:space="preserve"> their</w:t>
      </w:r>
      <w:r w:rsidR="00EA1C01" w:rsidRPr="00C277D6">
        <w:rPr>
          <w:rFonts w:cs="Times New Roman"/>
          <w:b w:val="0"/>
          <w:color w:val="000000" w:themeColor="text1"/>
          <w:szCs w:val="24"/>
        </w:rPr>
        <w:t xml:space="preserve"> 5</w:t>
      </w:r>
      <w:r w:rsidR="00D755F1" w:rsidRPr="00C277D6">
        <w:rPr>
          <w:rFonts w:cs="Times New Roman"/>
          <w:b w:val="0"/>
          <w:color w:val="000000" w:themeColor="text1"/>
          <w:szCs w:val="24"/>
          <w:vertAlign w:val="superscript"/>
        </w:rPr>
        <w:t>th</w:t>
      </w:r>
      <w:r w:rsidR="00D755F1" w:rsidRPr="00C277D6">
        <w:rPr>
          <w:rFonts w:cs="Times New Roman"/>
          <w:b w:val="0"/>
          <w:color w:val="000000" w:themeColor="text1"/>
          <w:szCs w:val="24"/>
        </w:rPr>
        <w:t xml:space="preserve"> or more pregnancy (Grand multigravida)</w:t>
      </w:r>
      <w:r w:rsidR="00E96B81" w:rsidRPr="00C277D6">
        <w:rPr>
          <w:rFonts w:cs="Times New Roman"/>
          <w:b w:val="0"/>
          <w:color w:val="000000" w:themeColor="text1"/>
          <w:szCs w:val="24"/>
        </w:rPr>
        <w:t xml:space="preserve"> wit</w:t>
      </w:r>
      <w:r w:rsidR="00FA75F5" w:rsidRPr="00C277D6">
        <w:rPr>
          <w:rFonts w:cs="Times New Roman"/>
          <w:b w:val="0"/>
          <w:color w:val="000000" w:themeColor="text1"/>
          <w:szCs w:val="24"/>
        </w:rPr>
        <w:t xml:space="preserve">h </w:t>
      </w:r>
      <w:r w:rsidR="008345F1" w:rsidRPr="00C277D6">
        <w:rPr>
          <w:rFonts w:cs="Times New Roman"/>
          <w:b w:val="0"/>
          <w:color w:val="000000" w:themeColor="text1"/>
          <w:szCs w:val="24"/>
        </w:rPr>
        <w:t>half of them were having below or over five pregnancies and the majority ranging from one to five pregnancies (</w:t>
      </w:r>
      <w:r w:rsidR="00FA75F5" w:rsidRPr="00C277D6">
        <w:rPr>
          <w:rFonts w:cs="Times New Roman"/>
          <w:b w:val="0"/>
          <w:color w:val="000000" w:themeColor="text1"/>
          <w:szCs w:val="24"/>
        </w:rPr>
        <w:t>median gravidity of 5 (IQR=1-5</w:t>
      </w:r>
      <w:r w:rsidR="00E96B81" w:rsidRPr="00C277D6">
        <w:rPr>
          <w:rFonts w:cs="Times New Roman"/>
          <w:b w:val="0"/>
          <w:color w:val="000000" w:themeColor="text1"/>
          <w:szCs w:val="24"/>
        </w:rPr>
        <w:t>)</w:t>
      </w:r>
      <w:r w:rsidR="008E7168" w:rsidRPr="00C277D6">
        <w:rPr>
          <w:rFonts w:cs="Times New Roman"/>
          <w:b w:val="0"/>
          <w:color w:val="000000" w:themeColor="text1"/>
          <w:szCs w:val="24"/>
        </w:rPr>
        <w:t xml:space="preserve"> pregnancies</w:t>
      </w:r>
      <w:r w:rsidR="008345F1" w:rsidRPr="00C277D6">
        <w:rPr>
          <w:rFonts w:cs="Times New Roman"/>
          <w:b w:val="0"/>
          <w:color w:val="000000" w:themeColor="text1"/>
          <w:szCs w:val="24"/>
        </w:rPr>
        <w:t>)</w:t>
      </w:r>
      <w:r w:rsidR="00390D8C" w:rsidRPr="00C277D6">
        <w:rPr>
          <w:rFonts w:cs="Times New Roman"/>
          <w:b w:val="0"/>
          <w:color w:val="000000" w:themeColor="text1"/>
          <w:szCs w:val="24"/>
        </w:rPr>
        <w:t xml:space="preserve">. A significant number </w:t>
      </w:r>
      <w:r w:rsidR="008E7168" w:rsidRPr="00C277D6">
        <w:rPr>
          <w:rFonts w:cs="Times New Roman"/>
          <w:b w:val="0"/>
          <w:color w:val="000000" w:themeColor="text1"/>
          <w:szCs w:val="24"/>
        </w:rPr>
        <w:t>(</w:t>
      </w:r>
      <w:r w:rsidR="00D84373" w:rsidRPr="00C277D6">
        <w:rPr>
          <w:rFonts w:cs="Times New Roman"/>
          <w:b w:val="0"/>
          <w:color w:val="000000" w:themeColor="text1"/>
          <w:szCs w:val="24"/>
        </w:rPr>
        <w:t>38.6%</w:t>
      </w:r>
      <w:r w:rsidR="008E7168" w:rsidRPr="00C277D6">
        <w:rPr>
          <w:rFonts w:cs="Times New Roman"/>
          <w:b w:val="0"/>
          <w:color w:val="000000" w:themeColor="text1"/>
          <w:szCs w:val="24"/>
        </w:rPr>
        <w:t>;</w:t>
      </w:r>
      <w:r w:rsidR="00D84373" w:rsidRPr="00C277D6">
        <w:rPr>
          <w:rFonts w:cs="Times New Roman"/>
          <w:b w:val="0"/>
          <w:color w:val="000000" w:themeColor="text1"/>
          <w:szCs w:val="24"/>
        </w:rPr>
        <w:t xml:space="preserve"> </w:t>
      </w:r>
      <w:r w:rsidR="00390D8C" w:rsidRPr="00C277D6">
        <w:rPr>
          <w:rFonts w:cs="Times New Roman"/>
          <w:b w:val="0"/>
          <w:color w:val="000000" w:themeColor="text1"/>
          <w:szCs w:val="24"/>
        </w:rPr>
        <w:t>153</w:t>
      </w:r>
      <w:r w:rsidR="00EA1C01" w:rsidRPr="00C277D6">
        <w:rPr>
          <w:rFonts w:cs="Times New Roman"/>
          <w:b w:val="0"/>
          <w:color w:val="000000" w:themeColor="text1"/>
          <w:szCs w:val="24"/>
        </w:rPr>
        <w:t>/396</w:t>
      </w:r>
      <w:r w:rsidR="00D755F1" w:rsidRPr="00C277D6">
        <w:rPr>
          <w:rFonts w:cs="Times New Roman"/>
          <w:b w:val="0"/>
          <w:color w:val="000000" w:themeColor="text1"/>
          <w:szCs w:val="24"/>
        </w:rPr>
        <w:t>) had</w:t>
      </w:r>
      <w:r w:rsidR="00390D8C" w:rsidRPr="00C277D6">
        <w:rPr>
          <w:rFonts w:cs="Times New Roman"/>
          <w:b w:val="0"/>
          <w:color w:val="000000" w:themeColor="text1"/>
          <w:szCs w:val="24"/>
        </w:rPr>
        <w:t xml:space="preserve"> never given birth while </w:t>
      </w:r>
      <w:r w:rsidR="00D443C9" w:rsidRPr="00C277D6">
        <w:rPr>
          <w:rFonts w:cs="Times New Roman"/>
          <w:b w:val="0"/>
          <w:color w:val="000000" w:themeColor="text1"/>
          <w:szCs w:val="24"/>
        </w:rPr>
        <w:t xml:space="preserve">a quarter </w:t>
      </w:r>
      <w:r w:rsidR="00E01F52" w:rsidRPr="00C277D6">
        <w:rPr>
          <w:rFonts w:cs="Times New Roman"/>
          <w:b w:val="0"/>
          <w:color w:val="000000" w:themeColor="text1"/>
          <w:szCs w:val="24"/>
        </w:rPr>
        <w:t>24.2%</w:t>
      </w:r>
      <w:r w:rsidR="008E7168" w:rsidRPr="00C277D6">
        <w:rPr>
          <w:rFonts w:cs="Times New Roman"/>
          <w:b w:val="0"/>
          <w:color w:val="000000" w:themeColor="text1"/>
          <w:szCs w:val="24"/>
        </w:rPr>
        <w:t xml:space="preserve"> </w:t>
      </w:r>
      <w:r w:rsidR="00D84373" w:rsidRPr="00C277D6">
        <w:rPr>
          <w:rFonts w:cs="Times New Roman"/>
          <w:b w:val="0"/>
          <w:color w:val="000000" w:themeColor="text1"/>
          <w:szCs w:val="24"/>
        </w:rPr>
        <w:t>(</w:t>
      </w:r>
      <w:r w:rsidR="00390D8C" w:rsidRPr="00C277D6">
        <w:rPr>
          <w:rFonts w:cs="Times New Roman"/>
          <w:b w:val="0"/>
          <w:color w:val="000000" w:themeColor="text1"/>
          <w:szCs w:val="24"/>
        </w:rPr>
        <w:t>96</w:t>
      </w:r>
      <w:r w:rsidR="00E555CD" w:rsidRPr="00C277D6">
        <w:rPr>
          <w:rFonts w:cs="Times New Roman"/>
          <w:b w:val="0"/>
          <w:color w:val="000000" w:themeColor="text1"/>
          <w:szCs w:val="24"/>
        </w:rPr>
        <w:t>/396</w:t>
      </w:r>
      <w:r w:rsidR="00390D8C" w:rsidRPr="00C277D6">
        <w:rPr>
          <w:rFonts w:cs="Times New Roman"/>
          <w:b w:val="0"/>
          <w:color w:val="000000" w:themeColor="text1"/>
          <w:szCs w:val="24"/>
        </w:rPr>
        <w:t xml:space="preserve">) </w:t>
      </w:r>
      <w:r w:rsidR="009369AF" w:rsidRPr="00C277D6">
        <w:rPr>
          <w:rFonts w:cs="Times New Roman"/>
          <w:b w:val="0"/>
          <w:color w:val="000000" w:themeColor="text1"/>
          <w:szCs w:val="24"/>
        </w:rPr>
        <w:t>had</w:t>
      </w:r>
      <w:r w:rsidR="008E7168" w:rsidRPr="00C277D6">
        <w:rPr>
          <w:rFonts w:cs="Times New Roman"/>
          <w:b w:val="0"/>
          <w:color w:val="000000" w:themeColor="text1"/>
          <w:szCs w:val="24"/>
        </w:rPr>
        <w:t xml:space="preserve"> </w:t>
      </w:r>
      <w:r w:rsidR="00D443C9" w:rsidRPr="00C277D6">
        <w:rPr>
          <w:rFonts w:cs="Times New Roman"/>
          <w:b w:val="0"/>
          <w:color w:val="000000" w:themeColor="text1"/>
          <w:szCs w:val="24"/>
        </w:rPr>
        <w:t>two</w:t>
      </w:r>
      <w:r w:rsidR="008E7168" w:rsidRPr="00C277D6">
        <w:rPr>
          <w:rFonts w:cs="Times New Roman"/>
          <w:b w:val="0"/>
          <w:color w:val="000000" w:themeColor="text1"/>
          <w:szCs w:val="24"/>
        </w:rPr>
        <w:t xml:space="preserve"> to </w:t>
      </w:r>
      <w:r w:rsidR="00D443C9" w:rsidRPr="00C277D6">
        <w:rPr>
          <w:rFonts w:cs="Times New Roman"/>
          <w:b w:val="0"/>
          <w:color w:val="000000" w:themeColor="text1"/>
          <w:szCs w:val="24"/>
        </w:rPr>
        <w:t>four</w:t>
      </w:r>
      <w:r w:rsidR="00390D8C" w:rsidRPr="00C277D6">
        <w:rPr>
          <w:rFonts w:cs="Times New Roman"/>
          <w:b w:val="0"/>
          <w:color w:val="000000" w:themeColor="text1"/>
          <w:szCs w:val="24"/>
        </w:rPr>
        <w:t xml:space="preserve"> deliveries (multipara)</w:t>
      </w:r>
      <w:r w:rsidR="00E96B81" w:rsidRPr="00C277D6">
        <w:rPr>
          <w:rFonts w:cs="Times New Roman"/>
          <w:b w:val="0"/>
          <w:color w:val="000000" w:themeColor="text1"/>
          <w:szCs w:val="24"/>
        </w:rPr>
        <w:t xml:space="preserve"> </w:t>
      </w:r>
      <w:r w:rsidR="00FA75F5" w:rsidRPr="00C277D6">
        <w:rPr>
          <w:rFonts w:cs="Times New Roman"/>
          <w:b w:val="0"/>
          <w:color w:val="000000" w:themeColor="text1"/>
          <w:szCs w:val="24"/>
        </w:rPr>
        <w:t xml:space="preserve">with </w:t>
      </w:r>
      <w:r w:rsidR="00D443C9" w:rsidRPr="00C277D6">
        <w:rPr>
          <w:rFonts w:cs="Times New Roman"/>
          <w:b w:val="0"/>
          <w:color w:val="000000" w:themeColor="text1"/>
          <w:szCs w:val="24"/>
        </w:rPr>
        <w:t xml:space="preserve">half of them </w:t>
      </w:r>
      <w:r w:rsidR="004D0A77" w:rsidRPr="00C277D6">
        <w:rPr>
          <w:rFonts w:cs="Times New Roman"/>
          <w:b w:val="0"/>
          <w:color w:val="000000" w:themeColor="text1"/>
          <w:szCs w:val="24"/>
        </w:rPr>
        <w:t>having</w:t>
      </w:r>
      <w:r w:rsidR="00D443C9" w:rsidRPr="00C277D6">
        <w:rPr>
          <w:rFonts w:cs="Times New Roman"/>
          <w:b w:val="0"/>
          <w:color w:val="000000" w:themeColor="text1"/>
          <w:szCs w:val="24"/>
        </w:rPr>
        <w:t xml:space="preserve"> over two children (</w:t>
      </w:r>
      <w:r w:rsidR="00FA75F5" w:rsidRPr="00C277D6">
        <w:rPr>
          <w:rFonts w:cs="Times New Roman"/>
          <w:b w:val="0"/>
          <w:color w:val="000000" w:themeColor="text1"/>
          <w:szCs w:val="24"/>
        </w:rPr>
        <w:t>median parity of 2 (IQR=0-3</w:t>
      </w:r>
      <w:r w:rsidR="00E96B81" w:rsidRPr="00C277D6">
        <w:rPr>
          <w:rFonts w:cs="Times New Roman"/>
          <w:b w:val="0"/>
          <w:color w:val="000000" w:themeColor="text1"/>
          <w:szCs w:val="24"/>
        </w:rPr>
        <w:t>)</w:t>
      </w:r>
      <w:r w:rsidR="00390D8C" w:rsidRPr="00C277D6">
        <w:rPr>
          <w:rFonts w:cs="Times New Roman"/>
          <w:b w:val="0"/>
          <w:color w:val="000000" w:themeColor="text1"/>
          <w:szCs w:val="24"/>
        </w:rPr>
        <w:t xml:space="preserve">. </w:t>
      </w:r>
      <w:r w:rsidR="00EB562D" w:rsidRPr="00C277D6">
        <w:rPr>
          <w:rFonts w:cs="Times New Roman"/>
          <w:b w:val="0"/>
          <w:color w:val="000000" w:themeColor="text1"/>
          <w:szCs w:val="24"/>
        </w:rPr>
        <w:t>Over half of</w:t>
      </w:r>
      <w:r w:rsidR="00390D8C" w:rsidRPr="00C277D6">
        <w:rPr>
          <w:rFonts w:cs="Times New Roman"/>
          <w:b w:val="0"/>
          <w:color w:val="000000" w:themeColor="text1"/>
          <w:szCs w:val="24"/>
        </w:rPr>
        <w:t xml:space="preserve"> the women </w:t>
      </w:r>
      <w:r w:rsidR="008E7168" w:rsidRPr="00C277D6">
        <w:rPr>
          <w:rFonts w:cs="Times New Roman"/>
          <w:b w:val="0"/>
          <w:color w:val="000000" w:themeColor="text1"/>
          <w:szCs w:val="24"/>
        </w:rPr>
        <w:t>(</w:t>
      </w:r>
      <w:r w:rsidR="00D84373" w:rsidRPr="00C277D6">
        <w:rPr>
          <w:rFonts w:cs="Times New Roman"/>
          <w:b w:val="0"/>
          <w:color w:val="000000" w:themeColor="text1"/>
          <w:szCs w:val="24"/>
        </w:rPr>
        <w:t>54.6%</w:t>
      </w:r>
      <w:r w:rsidR="008E7168" w:rsidRPr="00C277D6">
        <w:rPr>
          <w:rFonts w:cs="Times New Roman"/>
          <w:b w:val="0"/>
          <w:color w:val="000000" w:themeColor="text1"/>
          <w:szCs w:val="24"/>
        </w:rPr>
        <w:t>;</w:t>
      </w:r>
      <w:r w:rsidR="00D84373" w:rsidRPr="00C277D6">
        <w:rPr>
          <w:rFonts w:cs="Times New Roman"/>
          <w:b w:val="0"/>
          <w:color w:val="000000" w:themeColor="text1"/>
          <w:szCs w:val="24"/>
        </w:rPr>
        <w:t xml:space="preserve"> </w:t>
      </w:r>
      <w:r w:rsidR="00390D8C" w:rsidRPr="00C277D6">
        <w:rPr>
          <w:rFonts w:cs="Times New Roman"/>
          <w:b w:val="0"/>
          <w:color w:val="000000" w:themeColor="text1"/>
          <w:szCs w:val="24"/>
        </w:rPr>
        <w:t>216</w:t>
      </w:r>
      <w:r w:rsidR="00EA1C01" w:rsidRPr="00C277D6">
        <w:rPr>
          <w:rFonts w:cs="Times New Roman"/>
          <w:b w:val="0"/>
          <w:color w:val="000000" w:themeColor="text1"/>
          <w:szCs w:val="24"/>
        </w:rPr>
        <w:t>/396</w:t>
      </w:r>
      <w:r w:rsidR="00D755F1" w:rsidRPr="00C277D6">
        <w:rPr>
          <w:rFonts w:cs="Times New Roman"/>
          <w:b w:val="0"/>
          <w:color w:val="000000" w:themeColor="text1"/>
          <w:szCs w:val="24"/>
        </w:rPr>
        <w:t xml:space="preserve">) </w:t>
      </w:r>
      <w:r w:rsidR="00D27197" w:rsidRPr="00C277D6">
        <w:rPr>
          <w:rFonts w:cs="Times New Roman"/>
          <w:b w:val="0"/>
          <w:color w:val="000000" w:themeColor="text1"/>
          <w:szCs w:val="24"/>
        </w:rPr>
        <w:t xml:space="preserve">were in </w:t>
      </w:r>
      <w:r w:rsidR="008E7168" w:rsidRPr="00C277D6">
        <w:rPr>
          <w:rFonts w:cs="Times New Roman"/>
          <w:b w:val="0"/>
          <w:color w:val="000000" w:themeColor="text1"/>
          <w:szCs w:val="24"/>
        </w:rPr>
        <w:t xml:space="preserve">their </w:t>
      </w:r>
      <w:r w:rsidR="00D27197" w:rsidRPr="00C277D6">
        <w:rPr>
          <w:rFonts w:cs="Times New Roman"/>
          <w:b w:val="0"/>
          <w:color w:val="000000" w:themeColor="text1"/>
          <w:szCs w:val="24"/>
        </w:rPr>
        <w:t xml:space="preserve">second trimester and </w:t>
      </w:r>
      <w:r w:rsidR="004D0A77" w:rsidRPr="00C277D6">
        <w:rPr>
          <w:rFonts w:cs="Times New Roman"/>
          <w:b w:val="0"/>
          <w:color w:val="000000" w:themeColor="text1"/>
          <w:szCs w:val="24"/>
        </w:rPr>
        <w:t xml:space="preserve">a </w:t>
      </w:r>
      <w:r w:rsidR="00EB562D" w:rsidRPr="00C277D6">
        <w:rPr>
          <w:rFonts w:cs="Times New Roman"/>
          <w:b w:val="0"/>
          <w:color w:val="000000" w:themeColor="text1"/>
          <w:szCs w:val="24"/>
        </w:rPr>
        <w:t xml:space="preserve">substantial proportion </w:t>
      </w:r>
      <w:r w:rsidR="00D84373" w:rsidRPr="00C277D6">
        <w:rPr>
          <w:rFonts w:cs="Times New Roman"/>
          <w:b w:val="0"/>
          <w:color w:val="000000" w:themeColor="text1"/>
          <w:szCs w:val="24"/>
        </w:rPr>
        <w:t>32.3% (</w:t>
      </w:r>
      <w:r w:rsidR="00D27197" w:rsidRPr="00C277D6">
        <w:rPr>
          <w:rFonts w:cs="Times New Roman"/>
          <w:b w:val="0"/>
          <w:color w:val="000000" w:themeColor="text1"/>
          <w:szCs w:val="24"/>
        </w:rPr>
        <w:t>128</w:t>
      </w:r>
      <w:r w:rsidR="00E555CD" w:rsidRPr="00C277D6">
        <w:rPr>
          <w:rFonts w:cs="Times New Roman"/>
          <w:b w:val="0"/>
          <w:color w:val="000000" w:themeColor="text1"/>
          <w:szCs w:val="24"/>
        </w:rPr>
        <w:t>/396</w:t>
      </w:r>
      <w:r w:rsidR="00D755F1" w:rsidRPr="00C277D6">
        <w:rPr>
          <w:rFonts w:cs="Times New Roman"/>
          <w:b w:val="0"/>
          <w:color w:val="000000" w:themeColor="text1"/>
          <w:szCs w:val="24"/>
        </w:rPr>
        <w:t xml:space="preserve">) were </w:t>
      </w:r>
      <w:r w:rsidR="008E7168" w:rsidRPr="00C277D6">
        <w:rPr>
          <w:rFonts w:cs="Times New Roman"/>
          <w:b w:val="0"/>
          <w:color w:val="000000" w:themeColor="text1"/>
          <w:szCs w:val="24"/>
        </w:rPr>
        <w:t xml:space="preserve">visiting the ANC for </w:t>
      </w:r>
      <w:r w:rsidR="00D755F1" w:rsidRPr="00C277D6">
        <w:rPr>
          <w:rFonts w:cs="Times New Roman"/>
          <w:b w:val="0"/>
          <w:color w:val="000000" w:themeColor="text1"/>
          <w:szCs w:val="24"/>
        </w:rPr>
        <w:t>the</w:t>
      </w:r>
      <w:r w:rsidR="008E7168" w:rsidRPr="00C277D6">
        <w:rPr>
          <w:rFonts w:cs="Times New Roman"/>
          <w:b w:val="0"/>
          <w:color w:val="000000" w:themeColor="text1"/>
          <w:szCs w:val="24"/>
        </w:rPr>
        <w:t>ir</w:t>
      </w:r>
      <w:r w:rsidR="00D755F1" w:rsidRPr="00C277D6">
        <w:rPr>
          <w:rFonts w:cs="Times New Roman"/>
          <w:b w:val="0"/>
          <w:color w:val="000000" w:themeColor="text1"/>
          <w:szCs w:val="24"/>
        </w:rPr>
        <w:t xml:space="preserve"> second visit. </w:t>
      </w:r>
      <w:r w:rsidR="00EB562D" w:rsidRPr="00C277D6">
        <w:rPr>
          <w:rFonts w:cs="Times New Roman"/>
          <w:b w:val="0"/>
          <w:color w:val="000000" w:themeColor="text1"/>
          <w:szCs w:val="24"/>
        </w:rPr>
        <w:t>A modest proportion</w:t>
      </w:r>
      <w:r w:rsidR="00D27197" w:rsidRPr="00C277D6">
        <w:rPr>
          <w:rFonts w:cs="Times New Roman"/>
          <w:b w:val="0"/>
          <w:color w:val="000000" w:themeColor="text1"/>
          <w:szCs w:val="24"/>
        </w:rPr>
        <w:t xml:space="preserve"> </w:t>
      </w:r>
      <w:r w:rsidR="00D84373" w:rsidRPr="00C277D6">
        <w:rPr>
          <w:rFonts w:cs="Times New Roman"/>
          <w:b w:val="0"/>
          <w:color w:val="000000" w:themeColor="text1"/>
          <w:szCs w:val="24"/>
        </w:rPr>
        <w:t>42.4</w:t>
      </w:r>
      <w:r w:rsidR="00481DB1" w:rsidRPr="00C277D6">
        <w:rPr>
          <w:rFonts w:cs="Times New Roman"/>
          <w:b w:val="0"/>
          <w:color w:val="000000" w:themeColor="text1"/>
          <w:szCs w:val="24"/>
        </w:rPr>
        <w:t>%</w:t>
      </w:r>
      <w:r w:rsidR="00D84373" w:rsidRPr="00C277D6">
        <w:rPr>
          <w:rFonts w:cs="Times New Roman"/>
          <w:b w:val="0"/>
          <w:color w:val="000000" w:themeColor="text1"/>
          <w:szCs w:val="24"/>
        </w:rPr>
        <w:t xml:space="preserve"> (</w:t>
      </w:r>
      <w:r w:rsidR="00D27197" w:rsidRPr="00C277D6">
        <w:rPr>
          <w:rFonts w:cs="Times New Roman"/>
          <w:b w:val="0"/>
          <w:color w:val="000000" w:themeColor="text1"/>
          <w:szCs w:val="24"/>
        </w:rPr>
        <w:t>168</w:t>
      </w:r>
      <w:r w:rsidR="00E555CD" w:rsidRPr="00C277D6">
        <w:rPr>
          <w:rFonts w:cs="Times New Roman"/>
          <w:b w:val="0"/>
          <w:color w:val="000000" w:themeColor="text1"/>
          <w:szCs w:val="24"/>
        </w:rPr>
        <w:t>/396</w:t>
      </w:r>
      <w:r w:rsidR="00E96B81" w:rsidRPr="00C277D6">
        <w:rPr>
          <w:rFonts w:cs="Times New Roman"/>
          <w:b w:val="0"/>
          <w:color w:val="000000" w:themeColor="text1"/>
          <w:szCs w:val="24"/>
        </w:rPr>
        <w:t xml:space="preserve">) </w:t>
      </w:r>
      <w:r w:rsidR="00FB6940" w:rsidRPr="00C277D6">
        <w:rPr>
          <w:rFonts w:cs="Times New Roman"/>
          <w:b w:val="0"/>
          <w:color w:val="000000" w:themeColor="text1"/>
          <w:szCs w:val="24"/>
        </w:rPr>
        <w:t xml:space="preserve">of the participants </w:t>
      </w:r>
      <w:r w:rsidR="00E96B81" w:rsidRPr="00C277D6">
        <w:rPr>
          <w:rFonts w:cs="Times New Roman"/>
          <w:b w:val="0"/>
          <w:color w:val="000000" w:themeColor="text1"/>
          <w:szCs w:val="24"/>
        </w:rPr>
        <w:t>started AN</w:t>
      </w:r>
      <w:r w:rsidR="00AF69D0" w:rsidRPr="00C277D6">
        <w:rPr>
          <w:rFonts w:cs="Times New Roman"/>
          <w:b w:val="0"/>
          <w:color w:val="000000" w:themeColor="text1"/>
          <w:szCs w:val="24"/>
        </w:rPr>
        <w:t xml:space="preserve">C late with </w:t>
      </w:r>
      <w:r w:rsidR="00B111DD" w:rsidRPr="00C277D6">
        <w:rPr>
          <w:rFonts w:cs="Times New Roman"/>
          <w:b w:val="0"/>
          <w:color w:val="000000" w:themeColor="text1"/>
          <w:szCs w:val="24"/>
        </w:rPr>
        <w:t>a</w:t>
      </w:r>
      <w:r w:rsidR="005C2687" w:rsidRPr="00C277D6">
        <w:rPr>
          <w:rFonts w:cs="Times New Roman"/>
          <w:b w:val="0"/>
          <w:color w:val="000000" w:themeColor="text1"/>
          <w:szCs w:val="24"/>
        </w:rPr>
        <w:t>n average</w:t>
      </w:r>
      <w:r w:rsidR="00FA75F5" w:rsidRPr="00C277D6">
        <w:rPr>
          <w:rFonts w:cs="Times New Roman"/>
          <w:b w:val="0"/>
          <w:color w:val="000000" w:themeColor="text1"/>
          <w:szCs w:val="24"/>
        </w:rPr>
        <w:t xml:space="preserve"> </w:t>
      </w:r>
      <w:r w:rsidR="00FB6940" w:rsidRPr="00C277D6">
        <w:rPr>
          <w:rFonts w:cs="Times New Roman"/>
          <w:b w:val="0"/>
          <w:color w:val="000000" w:themeColor="text1"/>
          <w:szCs w:val="24"/>
        </w:rPr>
        <w:t xml:space="preserve">ANC booking </w:t>
      </w:r>
      <w:r w:rsidR="00AF69D0" w:rsidRPr="00C277D6">
        <w:rPr>
          <w:rFonts w:cs="Times New Roman"/>
          <w:b w:val="0"/>
          <w:color w:val="000000" w:themeColor="text1"/>
          <w:szCs w:val="24"/>
        </w:rPr>
        <w:t xml:space="preserve">age of </w:t>
      </w:r>
      <w:r w:rsidR="00EB562D" w:rsidRPr="00C277D6">
        <w:rPr>
          <w:rFonts w:cs="Times New Roman"/>
          <w:b w:val="0"/>
          <w:color w:val="000000" w:themeColor="text1"/>
          <w:szCs w:val="24"/>
        </w:rPr>
        <w:t xml:space="preserve">three and half months (mean; </w:t>
      </w:r>
      <w:r w:rsidR="00AF69D0" w:rsidRPr="00C277D6">
        <w:rPr>
          <w:rFonts w:cs="Times New Roman"/>
          <w:b w:val="0"/>
          <w:color w:val="000000" w:themeColor="text1"/>
          <w:szCs w:val="24"/>
        </w:rPr>
        <w:t>3.6 (SD=1.4</w:t>
      </w:r>
      <w:r w:rsidR="00E96B81" w:rsidRPr="00C277D6">
        <w:rPr>
          <w:rFonts w:cs="Times New Roman"/>
          <w:b w:val="0"/>
          <w:color w:val="000000" w:themeColor="text1"/>
          <w:szCs w:val="24"/>
        </w:rPr>
        <w:t>) months</w:t>
      </w:r>
      <w:r w:rsidR="00FB6940" w:rsidRPr="00C277D6">
        <w:rPr>
          <w:rFonts w:cs="Times New Roman"/>
          <w:b w:val="0"/>
          <w:color w:val="000000" w:themeColor="text1"/>
          <w:szCs w:val="24"/>
        </w:rPr>
        <w:t>.</w:t>
      </w:r>
    </w:p>
    <w:p w14:paraId="03BA0650" w14:textId="1A3E9922" w:rsidR="000C68C2" w:rsidRPr="00C277D6" w:rsidRDefault="00FB6940"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Participants reported</w:t>
      </w:r>
      <w:r w:rsidR="000C68C2" w:rsidRPr="00C277D6">
        <w:rPr>
          <w:rFonts w:cs="Times New Roman"/>
          <w:b w:val="0"/>
          <w:color w:val="000000" w:themeColor="text1"/>
          <w:szCs w:val="24"/>
        </w:rPr>
        <w:t xml:space="preserve"> starting Iron and Folic a</w:t>
      </w:r>
      <w:r w:rsidR="00FA75F5" w:rsidRPr="00C277D6">
        <w:rPr>
          <w:rFonts w:cs="Times New Roman"/>
          <w:b w:val="0"/>
          <w:color w:val="000000" w:themeColor="text1"/>
          <w:szCs w:val="24"/>
        </w:rPr>
        <w:t xml:space="preserve">cid supplementation </w:t>
      </w:r>
      <w:r w:rsidR="00632B4D" w:rsidRPr="00C277D6">
        <w:rPr>
          <w:rFonts w:cs="Times New Roman"/>
          <w:b w:val="0"/>
          <w:color w:val="000000" w:themeColor="text1"/>
          <w:szCs w:val="24"/>
        </w:rPr>
        <w:t>at the average</w:t>
      </w:r>
      <w:r w:rsidRPr="00C277D6">
        <w:rPr>
          <w:rFonts w:cs="Times New Roman"/>
          <w:b w:val="0"/>
          <w:color w:val="000000" w:themeColor="text1"/>
          <w:szCs w:val="24"/>
        </w:rPr>
        <w:t xml:space="preserve"> gestation age of</w:t>
      </w:r>
      <w:r w:rsidR="00FA75F5" w:rsidRPr="00C277D6">
        <w:rPr>
          <w:rFonts w:cs="Times New Roman"/>
          <w:b w:val="0"/>
          <w:color w:val="000000" w:themeColor="text1"/>
          <w:szCs w:val="24"/>
        </w:rPr>
        <w:t xml:space="preserve"> </w:t>
      </w:r>
      <w:r w:rsidR="00632B4D" w:rsidRPr="00C277D6">
        <w:rPr>
          <w:rFonts w:cs="Times New Roman"/>
          <w:b w:val="0"/>
          <w:color w:val="000000" w:themeColor="text1"/>
          <w:szCs w:val="24"/>
        </w:rPr>
        <w:t xml:space="preserve">three and half months (mean; </w:t>
      </w:r>
      <w:r w:rsidR="00FA75F5" w:rsidRPr="00C277D6">
        <w:rPr>
          <w:rFonts w:cs="Times New Roman"/>
          <w:b w:val="0"/>
          <w:color w:val="000000" w:themeColor="text1"/>
          <w:szCs w:val="24"/>
        </w:rPr>
        <w:t>3</w:t>
      </w:r>
      <w:r w:rsidR="00DF2F60" w:rsidRPr="00C277D6">
        <w:rPr>
          <w:rFonts w:cs="Times New Roman"/>
          <w:b w:val="0"/>
          <w:color w:val="000000" w:themeColor="text1"/>
          <w:szCs w:val="24"/>
        </w:rPr>
        <w:t>.6 (SD=1.4</w:t>
      </w:r>
      <w:r w:rsidR="000C68C2" w:rsidRPr="00C277D6">
        <w:rPr>
          <w:rFonts w:cs="Times New Roman"/>
          <w:b w:val="0"/>
          <w:color w:val="000000" w:themeColor="text1"/>
          <w:szCs w:val="24"/>
        </w:rPr>
        <w:t>) mon</w:t>
      </w:r>
      <w:r w:rsidR="00DF0E1B" w:rsidRPr="00C277D6">
        <w:rPr>
          <w:rFonts w:cs="Times New Roman"/>
          <w:b w:val="0"/>
          <w:color w:val="000000" w:themeColor="text1"/>
          <w:szCs w:val="24"/>
        </w:rPr>
        <w:t xml:space="preserve">ths. </w:t>
      </w:r>
      <w:r w:rsidR="00B111DD" w:rsidRPr="00C277D6">
        <w:rPr>
          <w:rFonts w:cs="Times New Roman"/>
          <w:b w:val="0"/>
          <w:color w:val="000000" w:themeColor="text1"/>
          <w:szCs w:val="24"/>
        </w:rPr>
        <w:t>A larger</w:t>
      </w:r>
      <w:r w:rsidR="00DF0E1B" w:rsidRPr="00C277D6">
        <w:rPr>
          <w:rFonts w:cs="Times New Roman"/>
          <w:b w:val="0"/>
          <w:color w:val="000000" w:themeColor="text1"/>
          <w:szCs w:val="24"/>
        </w:rPr>
        <w:t xml:space="preserve"> </w:t>
      </w:r>
      <w:r w:rsidRPr="00C277D6">
        <w:rPr>
          <w:rFonts w:cs="Times New Roman"/>
          <w:b w:val="0"/>
          <w:color w:val="000000" w:themeColor="text1"/>
          <w:szCs w:val="24"/>
        </w:rPr>
        <w:t xml:space="preserve">proportion </w:t>
      </w:r>
      <w:r w:rsidR="00DF0E1B" w:rsidRPr="00C277D6">
        <w:rPr>
          <w:rFonts w:cs="Times New Roman"/>
          <w:b w:val="0"/>
          <w:color w:val="000000" w:themeColor="text1"/>
          <w:szCs w:val="24"/>
        </w:rPr>
        <w:t xml:space="preserve">of women </w:t>
      </w:r>
      <w:r w:rsidRPr="00C277D6">
        <w:rPr>
          <w:rFonts w:cs="Times New Roman"/>
          <w:b w:val="0"/>
          <w:color w:val="000000" w:themeColor="text1"/>
          <w:szCs w:val="24"/>
        </w:rPr>
        <w:t>(</w:t>
      </w:r>
      <w:r w:rsidR="00BF52DF" w:rsidRPr="00C277D6">
        <w:rPr>
          <w:rFonts w:cs="Times New Roman"/>
          <w:b w:val="0"/>
          <w:color w:val="000000" w:themeColor="text1"/>
          <w:szCs w:val="24"/>
        </w:rPr>
        <w:t>44.2%</w:t>
      </w:r>
      <w:r w:rsidRPr="00C277D6">
        <w:rPr>
          <w:rFonts w:cs="Times New Roman"/>
          <w:b w:val="0"/>
          <w:color w:val="000000" w:themeColor="text1"/>
          <w:szCs w:val="24"/>
        </w:rPr>
        <w:t>;</w:t>
      </w:r>
      <w:r w:rsidR="00BF52DF" w:rsidRPr="00C277D6">
        <w:rPr>
          <w:rFonts w:cs="Times New Roman"/>
          <w:b w:val="0"/>
          <w:color w:val="000000" w:themeColor="text1"/>
          <w:szCs w:val="24"/>
        </w:rPr>
        <w:t xml:space="preserve"> </w:t>
      </w:r>
      <w:r w:rsidR="00DF0E1B" w:rsidRPr="00C277D6">
        <w:rPr>
          <w:rFonts w:cs="Times New Roman"/>
          <w:b w:val="0"/>
          <w:color w:val="000000" w:themeColor="text1"/>
          <w:szCs w:val="24"/>
        </w:rPr>
        <w:t>175</w:t>
      </w:r>
      <w:r w:rsidR="00E555CD" w:rsidRPr="00C277D6">
        <w:rPr>
          <w:rFonts w:cs="Times New Roman"/>
          <w:b w:val="0"/>
          <w:color w:val="000000" w:themeColor="text1"/>
          <w:szCs w:val="24"/>
        </w:rPr>
        <w:t>/396</w:t>
      </w:r>
      <w:r w:rsidR="000C68C2" w:rsidRPr="00C277D6">
        <w:rPr>
          <w:rFonts w:cs="Times New Roman"/>
          <w:b w:val="0"/>
          <w:color w:val="000000" w:themeColor="text1"/>
          <w:szCs w:val="24"/>
        </w:rPr>
        <w:t xml:space="preserve">) </w:t>
      </w:r>
      <w:r w:rsidR="00DF0E1B" w:rsidRPr="00C277D6">
        <w:rPr>
          <w:rFonts w:cs="Times New Roman"/>
          <w:b w:val="0"/>
          <w:color w:val="000000" w:themeColor="text1"/>
          <w:szCs w:val="24"/>
        </w:rPr>
        <w:t>started taking IFAS in the second</w:t>
      </w:r>
      <w:r w:rsidR="00632B4D" w:rsidRPr="00C277D6">
        <w:rPr>
          <w:rFonts w:cs="Times New Roman"/>
          <w:b w:val="0"/>
          <w:color w:val="000000" w:themeColor="text1"/>
          <w:szCs w:val="24"/>
        </w:rPr>
        <w:t xml:space="preserve"> trimester and </w:t>
      </w:r>
      <w:r w:rsidR="004D0A77" w:rsidRPr="00C277D6">
        <w:rPr>
          <w:rFonts w:cs="Times New Roman"/>
          <w:b w:val="0"/>
          <w:color w:val="000000" w:themeColor="text1"/>
          <w:szCs w:val="24"/>
        </w:rPr>
        <w:t xml:space="preserve">a </w:t>
      </w:r>
      <w:r w:rsidR="00632B4D" w:rsidRPr="00C277D6">
        <w:rPr>
          <w:rFonts w:cs="Times New Roman"/>
          <w:b w:val="0"/>
          <w:color w:val="000000" w:themeColor="text1"/>
          <w:szCs w:val="24"/>
        </w:rPr>
        <w:t>similar proportion</w:t>
      </w:r>
      <w:r w:rsidR="00033A53" w:rsidRPr="00C277D6">
        <w:rPr>
          <w:rFonts w:cs="Times New Roman"/>
          <w:b w:val="0"/>
          <w:color w:val="000000" w:themeColor="text1"/>
          <w:szCs w:val="24"/>
        </w:rPr>
        <w:t xml:space="preserve"> </w:t>
      </w:r>
      <w:r w:rsidR="00BF52DF" w:rsidRPr="00C277D6">
        <w:rPr>
          <w:rFonts w:cs="Times New Roman"/>
          <w:b w:val="0"/>
          <w:color w:val="000000" w:themeColor="text1"/>
          <w:szCs w:val="24"/>
        </w:rPr>
        <w:t>43.2% (</w:t>
      </w:r>
      <w:r w:rsidR="00DF0E1B" w:rsidRPr="00C277D6">
        <w:rPr>
          <w:rFonts w:cs="Times New Roman"/>
          <w:b w:val="0"/>
          <w:color w:val="000000" w:themeColor="text1"/>
          <w:szCs w:val="24"/>
        </w:rPr>
        <w:t>171</w:t>
      </w:r>
      <w:r w:rsidR="00E44271" w:rsidRPr="00C277D6">
        <w:rPr>
          <w:rFonts w:cs="Times New Roman"/>
          <w:b w:val="0"/>
          <w:color w:val="000000" w:themeColor="text1"/>
          <w:szCs w:val="24"/>
        </w:rPr>
        <w:t>/396</w:t>
      </w:r>
      <w:r w:rsidR="000C68C2" w:rsidRPr="00C277D6">
        <w:rPr>
          <w:rFonts w:cs="Times New Roman"/>
          <w:b w:val="0"/>
          <w:color w:val="000000" w:themeColor="text1"/>
          <w:szCs w:val="24"/>
        </w:rPr>
        <w:t xml:space="preserve">) </w:t>
      </w:r>
      <w:r w:rsidR="00632B4D" w:rsidRPr="00C277D6">
        <w:rPr>
          <w:rFonts w:cs="Times New Roman"/>
          <w:b w:val="0"/>
          <w:color w:val="000000" w:themeColor="text1"/>
          <w:szCs w:val="24"/>
        </w:rPr>
        <w:t>started</w:t>
      </w:r>
      <w:r w:rsidR="00DF0E1B" w:rsidRPr="00C277D6">
        <w:rPr>
          <w:rFonts w:cs="Times New Roman"/>
          <w:b w:val="0"/>
          <w:color w:val="000000" w:themeColor="text1"/>
          <w:szCs w:val="24"/>
        </w:rPr>
        <w:t xml:space="preserve"> taking IFAS in the first trimester and</w:t>
      </w:r>
      <w:r w:rsidR="006E44C9" w:rsidRPr="00C277D6">
        <w:rPr>
          <w:rFonts w:cs="Times New Roman"/>
          <w:b w:val="0"/>
          <w:color w:val="000000" w:themeColor="text1"/>
          <w:szCs w:val="24"/>
        </w:rPr>
        <w:t xml:space="preserve"> the minority </w:t>
      </w:r>
      <w:r w:rsidR="00BF52DF" w:rsidRPr="00C277D6">
        <w:rPr>
          <w:rFonts w:cs="Times New Roman"/>
          <w:b w:val="0"/>
          <w:color w:val="000000" w:themeColor="text1"/>
          <w:szCs w:val="24"/>
        </w:rPr>
        <w:t>12.6% (</w:t>
      </w:r>
      <w:r w:rsidR="006E44C9" w:rsidRPr="00C277D6">
        <w:rPr>
          <w:rFonts w:cs="Times New Roman"/>
          <w:b w:val="0"/>
          <w:color w:val="000000" w:themeColor="text1"/>
          <w:szCs w:val="24"/>
        </w:rPr>
        <w:t>50</w:t>
      </w:r>
      <w:r w:rsidR="00E555CD" w:rsidRPr="00C277D6">
        <w:rPr>
          <w:rFonts w:cs="Times New Roman"/>
          <w:b w:val="0"/>
          <w:color w:val="000000" w:themeColor="text1"/>
          <w:szCs w:val="24"/>
        </w:rPr>
        <w:t>/396</w:t>
      </w:r>
      <w:r w:rsidR="006E44C9" w:rsidRPr="00C277D6">
        <w:rPr>
          <w:rFonts w:cs="Times New Roman"/>
          <w:b w:val="0"/>
          <w:color w:val="000000" w:themeColor="text1"/>
          <w:szCs w:val="24"/>
        </w:rPr>
        <w:t xml:space="preserve">) </w:t>
      </w:r>
      <w:r w:rsidR="00632B4D" w:rsidRPr="00C277D6">
        <w:rPr>
          <w:rFonts w:cs="Times New Roman"/>
          <w:b w:val="0"/>
          <w:color w:val="000000" w:themeColor="text1"/>
          <w:szCs w:val="24"/>
        </w:rPr>
        <w:t>started</w:t>
      </w:r>
      <w:r w:rsidR="006E44C9" w:rsidRPr="00C277D6">
        <w:rPr>
          <w:rFonts w:cs="Times New Roman"/>
          <w:b w:val="0"/>
          <w:color w:val="000000" w:themeColor="text1"/>
          <w:szCs w:val="24"/>
        </w:rPr>
        <w:t xml:space="preserve"> in the third trimester</w:t>
      </w:r>
      <w:r w:rsidR="0059726F" w:rsidRPr="00C277D6">
        <w:rPr>
          <w:rFonts w:cs="Times New Roman"/>
          <w:b w:val="0"/>
          <w:color w:val="000000" w:themeColor="text1"/>
          <w:szCs w:val="24"/>
        </w:rPr>
        <w:t>.</w:t>
      </w:r>
      <w:r w:rsidR="0059726F" w:rsidRPr="00C277D6">
        <w:rPr>
          <w:rFonts w:cs="Times New Roman"/>
          <w:szCs w:val="24"/>
        </w:rPr>
        <w:t xml:space="preserve"> </w:t>
      </w:r>
      <w:r w:rsidR="0059726F" w:rsidRPr="00C277D6">
        <w:rPr>
          <w:rFonts w:cs="Times New Roman"/>
          <w:b w:val="0"/>
          <w:color w:val="000000" w:themeColor="text1"/>
          <w:szCs w:val="24"/>
        </w:rPr>
        <w:t>The median household size was 4 (IQR=3-</w:t>
      </w:r>
      <w:r w:rsidR="0059726F" w:rsidRPr="00D949CE">
        <w:rPr>
          <w:rFonts w:cs="Times New Roman"/>
          <w:b w:val="0"/>
          <w:color w:val="000000" w:themeColor="text1"/>
          <w:szCs w:val="24"/>
        </w:rPr>
        <w:t>7</w:t>
      </w:r>
      <w:r w:rsidR="006E44C9" w:rsidRPr="00D949CE">
        <w:rPr>
          <w:rFonts w:cs="Times New Roman"/>
          <w:b w:val="0"/>
          <w:color w:val="000000" w:themeColor="text1"/>
          <w:szCs w:val="24"/>
        </w:rPr>
        <w:t xml:space="preserve"> (Table 1</w:t>
      </w:r>
      <w:r w:rsidR="006936BA" w:rsidRPr="00D949CE">
        <w:rPr>
          <w:rFonts w:cs="Times New Roman"/>
          <w:b w:val="0"/>
          <w:color w:val="000000" w:themeColor="text1"/>
          <w:szCs w:val="24"/>
        </w:rPr>
        <w:t>)</w:t>
      </w:r>
      <w:r w:rsidRPr="00D949CE">
        <w:rPr>
          <w:rFonts w:cs="Times New Roman"/>
          <w:b w:val="0"/>
          <w:color w:val="000000" w:themeColor="text1"/>
          <w:szCs w:val="24"/>
        </w:rPr>
        <w:t>.</w:t>
      </w:r>
    </w:p>
    <w:p w14:paraId="44547955" w14:textId="4F9EDA23" w:rsidR="0007070A" w:rsidRPr="00C277D6" w:rsidRDefault="0007070A" w:rsidP="00C277D6">
      <w:pPr>
        <w:spacing w:line="360" w:lineRule="auto"/>
        <w:jc w:val="both"/>
        <w:rPr>
          <w:rFonts w:cs="Times New Roman"/>
          <w:b w:val="0"/>
          <w:color w:val="000000" w:themeColor="text1"/>
          <w:szCs w:val="24"/>
        </w:rPr>
      </w:pPr>
    </w:p>
    <w:p w14:paraId="1C233DAB" w14:textId="37F384AB" w:rsidR="00327AB0" w:rsidRPr="00C277D6" w:rsidRDefault="00327AB0" w:rsidP="00C277D6">
      <w:pPr>
        <w:spacing w:line="360" w:lineRule="auto"/>
        <w:jc w:val="both"/>
        <w:rPr>
          <w:rFonts w:cs="Times New Roman"/>
          <w:b w:val="0"/>
          <w:color w:val="000000" w:themeColor="text1"/>
          <w:szCs w:val="24"/>
        </w:rPr>
      </w:pPr>
    </w:p>
    <w:p w14:paraId="143575AE" w14:textId="77777777" w:rsidR="00327AB0" w:rsidRPr="00C277D6" w:rsidRDefault="00327AB0" w:rsidP="00C277D6">
      <w:pPr>
        <w:spacing w:line="360" w:lineRule="auto"/>
        <w:jc w:val="both"/>
        <w:rPr>
          <w:rFonts w:cs="Times New Roman"/>
          <w:b w:val="0"/>
          <w:color w:val="000000" w:themeColor="text1"/>
          <w:szCs w:val="24"/>
        </w:rPr>
      </w:pPr>
    </w:p>
    <w:p w14:paraId="1DA0229D" w14:textId="7D444F2D" w:rsidR="0007070A" w:rsidRDefault="0007070A" w:rsidP="00C277D6">
      <w:pPr>
        <w:spacing w:line="360" w:lineRule="auto"/>
        <w:jc w:val="both"/>
        <w:rPr>
          <w:rFonts w:cs="Times New Roman"/>
          <w:b w:val="0"/>
          <w:color w:val="000000" w:themeColor="text1"/>
          <w:szCs w:val="24"/>
        </w:rPr>
      </w:pPr>
    </w:p>
    <w:p w14:paraId="409E7B97" w14:textId="1B2586A1" w:rsidR="00187D2E" w:rsidRDefault="00187D2E" w:rsidP="00C277D6">
      <w:pPr>
        <w:spacing w:line="360" w:lineRule="auto"/>
        <w:jc w:val="both"/>
        <w:rPr>
          <w:rFonts w:cs="Times New Roman"/>
          <w:b w:val="0"/>
          <w:color w:val="000000" w:themeColor="text1"/>
          <w:szCs w:val="24"/>
        </w:rPr>
      </w:pPr>
    </w:p>
    <w:p w14:paraId="09AA88C9" w14:textId="77777777" w:rsidR="00187D2E" w:rsidRPr="00C277D6" w:rsidRDefault="00187D2E" w:rsidP="00C277D6">
      <w:pPr>
        <w:spacing w:line="360" w:lineRule="auto"/>
        <w:jc w:val="both"/>
        <w:rPr>
          <w:rFonts w:cs="Times New Roman"/>
          <w:b w:val="0"/>
          <w:color w:val="000000" w:themeColor="text1"/>
          <w:szCs w:val="24"/>
        </w:rPr>
      </w:pPr>
    </w:p>
    <w:p w14:paraId="1D78B382" w14:textId="6D368839" w:rsidR="0007070A" w:rsidRPr="00C277D6" w:rsidRDefault="0007070A" w:rsidP="00C277D6">
      <w:pPr>
        <w:spacing w:line="360" w:lineRule="auto"/>
        <w:jc w:val="both"/>
        <w:rPr>
          <w:rFonts w:cs="Times New Roman"/>
          <w:b w:val="0"/>
          <w:color w:val="000000" w:themeColor="text1"/>
          <w:szCs w:val="24"/>
        </w:rPr>
      </w:pPr>
    </w:p>
    <w:p w14:paraId="52BC5D97" w14:textId="71329603" w:rsidR="00CF6EB0" w:rsidRPr="00C277D6" w:rsidRDefault="00EA1B73" w:rsidP="00C277D6">
      <w:pPr>
        <w:pStyle w:val="Caption"/>
        <w:spacing w:before="0" w:after="0" w:line="360" w:lineRule="auto"/>
        <w:jc w:val="both"/>
        <w:rPr>
          <w:rFonts w:cs="Times New Roman"/>
          <w:b w:val="0"/>
          <w:color w:val="000000" w:themeColor="text1"/>
          <w:sz w:val="24"/>
          <w:szCs w:val="24"/>
        </w:rPr>
      </w:pPr>
      <w:bookmarkStart w:id="108" w:name="_Toc159228021"/>
      <w:r w:rsidRPr="00187D2E">
        <w:rPr>
          <w:rFonts w:cs="Times New Roman"/>
          <w:i w:val="0"/>
          <w:color w:val="000000" w:themeColor="text1"/>
          <w:sz w:val="24"/>
          <w:szCs w:val="24"/>
        </w:rPr>
        <w:t xml:space="preserve">Table </w:t>
      </w:r>
      <w:r w:rsidRPr="00187D2E">
        <w:rPr>
          <w:rFonts w:cs="Times New Roman"/>
          <w:i w:val="0"/>
          <w:color w:val="000000" w:themeColor="text1"/>
          <w:sz w:val="24"/>
          <w:szCs w:val="24"/>
        </w:rPr>
        <w:fldChar w:fldCharType="begin"/>
      </w:r>
      <w:r w:rsidRPr="00187D2E">
        <w:rPr>
          <w:rFonts w:cs="Times New Roman"/>
          <w:i w:val="0"/>
          <w:color w:val="000000" w:themeColor="text1"/>
          <w:sz w:val="24"/>
          <w:szCs w:val="24"/>
        </w:rPr>
        <w:instrText xml:space="preserve"> SEQ Table \* ARABIC </w:instrText>
      </w:r>
      <w:r w:rsidRPr="00187D2E">
        <w:rPr>
          <w:rFonts w:cs="Times New Roman"/>
          <w:i w:val="0"/>
          <w:color w:val="000000" w:themeColor="text1"/>
          <w:sz w:val="24"/>
          <w:szCs w:val="24"/>
        </w:rPr>
        <w:fldChar w:fldCharType="separate"/>
      </w:r>
      <w:r w:rsidR="00D949CE">
        <w:rPr>
          <w:rFonts w:cs="Times New Roman"/>
          <w:i w:val="0"/>
          <w:noProof/>
          <w:color w:val="000000" w:themeColor="text1"/>
          <w:sz w:val="24"/>
          <w:szCs w:val="24"/>
        </w:rPr>
        <w:t>1</w:t>
      </w:r>
      <w:r w:rsidRPr="00187D2E">
        <w:rPr>
          <w:rFonts w:cs="Times New Roman"/>
          <w:i w:val="0"/>
          <w:color w:val="000000" w:themeColor="text1"/>
          <w:sz w:val="24"/>
          <w:szCs w:val="24"/>
        </w:rPr>
        <w:fldChar w:fldCharType="end"/>
      </w:r>
      <w:r w:rsidRPr="00187D2E">
        <w:rPr>
          <w:rFonts w:cs="Times New Roman"/>
          <w:i w:val="0"/>
          <w:color w:val="000000" w:themeColor="text1"/>
          <w:sz w:val="24"/>
          <w:szCs w:val="24"/>
        </w:rPr>
        <w:t>: Socio-demographic and Obstetric Characteristics of Pregnant Women attending ANC clinic in Katavi region, Tanzania, 2022</w:t>
      </w:r>
      <w:bookmarkEnd w:id="108"/>
      <w:r w:rsidR="006D5FF2" w:rsidRPr="00187D2E">
        <w:rPr>
          <w:rFonts w:cs="Times New Roman"/>
          <w:i w:val="0"/>
          <w:color w:val="000000" w:themeColor="text1"/>
          <w:sz w:val="24"/>
          <w:szCs w:val="24"/>
        </w:rPr>
        <w:t xml:space="preserve"> (N=396</w:t>
      </w:r>
      <w:r w:rsidR="006D5FF2" w:rsidRPr="00C277D6">
        <w:rPr>
          <w:rFonts w:cs="Times New Roman"/>
          <w:b w:val="0"/>
          <w:color w:val="000000" w:themeColor="text1"/>
          <w:sz w:val="24"/>
          <w:szCs w:val="24"/>
        </w:rPr>
        <w:t>)</w:t>
      </w:r>
    </w:p>
    <w:tbl>
      <w:tblPr>
        <w:tblStyle w:val="TableGrid"/>
        <w:tblW w:w="509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9"/>
        <w:gridCol w:w="1071"/>
        <w:gridCol w:w="1302"/>
        <w:gridCol w:w="2340"/>
        <w:gridCol w:w="1070"/>
        <w:gridCol w:w="1300"/>
      </w:tblGrid>
      <w:tr w:rsidR="00C7588F" w:rsidRPr="00C277D6" w14:paraId="2BD0E58A" w14:textId="77777777" w:rsidTr="0090627B">
        <w:tc>
          <w:tcPr>
            <w:tcW w:w="1192" w:type="pct"/>
            <w:tcBorders>
              <w:top w:val="single" w:sz="4" w:space="0" w:color="auto"/>
              <w:bottom w:val="single" w:sz="4" w:space="0" w:color="auto"/>
            </w:tcBorders>
          </w:tcPr>
          <w:p w14:paraId="66CB579B" w14:textId="77777777" w:rsidR="00C7588F" w:rsidRPr="00187D2E" w:rsidRDefault="00C7588F" w:rsidP="0090627B">
            <w:pPr>
              <w:spacing w:before="0" w:after="0" w:line="276" w:lineRule="auto"/>
              <w:jc w:val="both"/>
              <w:rPr>
                <w:rFonts w:cs="Times New Roman"/>
                <w:bCs/>
                <w:color w:val="000000" w:themeColor="text1"/>
                <w:szCs w:val="24"/>
              </w:rPr>
            </w:pPr>
            <w:r w:rsidRPr="00187D2E">
              <w:rPr>
                <w:rFonts w:cs="Times New Roman"/>
                <w:bCs/>
                <w:color w:val="000000" w:themeColor="text1"/>
                <w:szCs w:val="24"/>
              </w:rPr>
              <w:t>Variable</w:t>
            </w:r>
          </w:p>
        </w:tc>
        <w:tc>
          <w:tcPr>
            <w:tcW w:w="575" w:type="pct"/>
            <w:tcBorders>
              <w:top w:val="single" w:sz="4" w:space="0" w:color="auto"/>
              <w:bottom w:val="single" w:sz="4" w:space="0" w:color="auto"/>
            </w:tcBorders>
          </w:tcPr>
          <w:p w14:paraId="21ECBEE2" w14:textId="77777777" w:rsidR="00C7588F" w:rsidRPr="00187D2E" w:rsidRDefault="00C7588F" w:rsidP="0090627B">
            <w:pPr>
              <w:spacing w:before="0" w:after="0" w:line="276" w:lineRule="auto"/>
              <w:jc w:val="both"/>
              <w:rPr>
                <w:rFonts w:cs="Times New Roman"/>
                <w:bCs/>
                <w:color w:val="000000" w:themeColor="text1"/>
                <w:szCs w:val="24"/>
              </w:rPr>
            </w:pPr>
            <w:r w:rsidRPr="00187D2E">
              <w:rPr>
                <w:rFonts w:cs="Times New Roman"/>
                <w:bCs/>
                <w:color w:val="000000" w:themeColor="text1"/>
                <w:szCs w:val="24"/>
              </w:rPr>
              <w:t>Number</w:t>
            </w:r>
          </w:p>
        </w:tc>
        <w:tc>
          <w:tcPr>
            <w:tcW w:w="700" w:type="pct"/>
            <w:tcBorders>
              <w:top w:val="single" w:sz="4" w:space="0" w:color="auto"/>
              <w:bottom w:val="single" w:sz="4" w:space="0" w:color="auto"/>
            </w:tcBorders>
          </w:tcPr>
          <w:p w14:paraId="1263BB52" w14:textId="77777777" w:rsidR="00C7588F" w:rsidRPr="00187D2E" w:rsidRDefault="00C7588F" w:rsidP="0090627B">
            <w:pPr>
              <w:spacing w:before="0" w:after="0" w:line="276" w:lineRule="auto"/>
              <w:jc w:val="both"/>
              <w:rPr>
                <w:rFonts w:cs="Times New Roman"/>
                <w:bCs/>
                <w:color w:val="000000" w:themeColor="text1"/>
                <w:szCs w:val="24"/>
              </w:rPr>
            </w:pPr>
            <w:r w:rsidRPr="00187D2E">
              <w:rPr>
                <w:rFonts w:cs="Times New Roman"/>
                <w:bCs/>
                <w:color w:val="000000" w:themeColor="text1"/>
                <w:szCs w:val="24"/>
              </w:rPr>
              <w:t>Percent (%)</w:t>
            </w:r>
          </w:p>
        </w:tc>
        <w:tc>
          <w:tcPr>
            <w:tcW w:w="1257" w:type="pct"/>
            <w:tcBorders>
              <w:top w:val="single" w:sz="4" w:space="0" w:color="auto"/>
              <w:bottom w:val="single" w:sz="4" w:space="0" w:color="auto"/>
            </w:tcBorders>
          </w:tcPr>
          <w:p w14:paraId="1715FCC0" w14:textId="77777777" w:rsidR="00C7588F" w:rsidRPr="00187D2E" w:rsidRDefault="00C7588F" w:rsidP="0090627B">
            <w:pPr>
              <w:spacing w:before="0" w:after="0" w:line="276" w:lineRule="auto"/>
              <w:jc w:val="both"/>
              <w:rPr>
                <w:rFonts w:cs="Times New Roman"/>
                <w:bCs/>
                <w:color w:val="000000" w:themeColor="text1"/>
                <w:szCs w:val="24"/>
              </w:rPr>
            </w:pPr>
            <w:r w:rsidRPr="00187D2E">
              <w:rPr>
                <w:rFonts w:cs="Times New Roman"/>
                <w:bCs/>
                <w:color w:val="000000" w:themeColor="text1"/>
                <w:szCs w:val="24"/>
              </w:rPr>
              <w:t>Variable</w:t>
            </w:r>
          </w:p>
        </w:tc>
        <w:tc>
          <w:tcPr>
            <w:tcW w:w="575" w:type="pct"/>
            <w:tcBorders>
              <w:top w:val="single" w:sz="4" w:space="0" w:color="auto"/>
              <w:bottom w:val="single" w:sz="4" w:space="0" w:color="auto"/>
            </w:tcBorders>
          </w:tcPr>
          <w:p w14:paraId="418E21EC" w14:textId="77777777" w:rsidR="00C7588F" w:rsidRPr="00187D2E" w:rsidRDefault="00C7588F" w:rsidP="0090627B">
            <w:pPr>
              <w:spacing w:before="0" w:after="0" w:line="276" w:lineRule="auto"/>
              <w:jc w:val="both"/>
              <w:rPr>
                <w:rFonts w:cs="Times New Roman"/>
                <w:bCs/>
                <w:color w:val="000000" w:themeColor="text1"/>
                <w:szCs w:val="24"/>
              </w:rPr>
            </w:pPr>
            <w:r w:rsidRPr="00187D2E">
              <w:rPr>
                <w:rFonts w:cs="Times New Roman"/>
                <w:bCs/>
                <w:color w:val="000000" w:themeColor="text1"/>
                <w:szCs w:val="24"/>
              </w:rPr>
              <w:t>Number</w:t>
            </w:r>
          </w:p>
        </w:tc>
        <w:tc>
          <w:tcPr>
            <w:tcW w:w="699" w:type="pct"/>
            <w:tcBorders>
              <w:top w:val="single" w:sz="4" w:space="0" w:color="auto"/>
              <w:bottom w:val="single" w:sz="4" w:space="0" w:color="auto"/>
            </w:tcBorders>
          </w:tcPr>
          <w:p w14:paraId="04B84237" w14:textId="77777777" w:rsidR="00C7588F" w:rsidRPr="00187D2E" w:rsidRDefault="00C7588F" w:rsidP="0090627B">
            <w:pPr>
              <w:spacing w:before="0" w:after="0" w:line="276" w:lineRule="auto"/>
              <w:jc w:val="both"/>
              <w:rPr>
                <w:rFonts w:cs="Times New Roman"/>
                <w:bCs/>
                <w:color w:val="000000" w:themeColor="text1"/>
                <w:szCs w:val="24"/>
              </w:rPr>
            </w:pPr>
            <w:r w:rsidRPr="00187D2E">
              <w:rPr>
                <w:rFonts w:cs="Times New Roman"/>
                <w:bCs/>
                <w:color w:val="000000" w:themeColor="text1"/>
                <w:szCs w:val="24"/>
              </w:rPr>
              <w:t>Percent (%)</w:t>
            </w:r>
          </w:p>
        </w:tc>
      </w:tr>
      <w:tr w:rsidR="00C7588F" w:rsidRPr="00C277D6" w14:paraId="38663C14" w14:textId="77777777" w:rsidTr="0090627B">
        <w:tc>
          <w:tcPr>
            <w:tcW w:w="1192" w:type="pct"/>
            <w:tcBorders>
              <w:top w:val="single" w:sz="4" w:space="0" w:color="auto"/>
            </w:tcBorders>
          </w:tcPr>
          <w:p w14:paraId="0802A365" w14:textId="77777777" w:rsidR="00C7588F" w:rsidRPr="00C277D6" w:rsidRDefault="00C7588F" w:rsidP="0090627B">
            <w:pPr>
              <w:spacing w:before="0" w:after="0" w:line="276" w:lineRule="auto"/>
              <w:jc w:val="both"/>
              <w:rPr>
                <w:rFonts w:cs="Times New Roman"/>
                <w:color w:val="000000" w:themeColor="text1"/>
                <w:szCs w:val="24"/>
              </w:rPr>
            </w:pPr>
            <w:r w:rsidRPr="00C277D6">
              <w:rPr>
                <w:rFonts w:cs="Times New Roman"/>
                <w:color w:val="000000" w:themeColor="text1"/>
                <w:szCs w:val="24"/>
              </w:rPr>
              <w:t>Age</w:t>
            </w:r>
          </w:p>
        </w:tc>
        <w:tc>
          <w:tcPr>
            <w:tcW w:w="575" w:type="pct"/>
            <w:tcBorders>
              <w:top w:val="single" w:sz="4" w:space="0" w:color="auto"/>
            </w:tcBorders>
          </w:tcPr>
          <w:p w14:paraId="68431F5F" w14:textId="77777777" w:rsidR="00C7588F" w:rsidRPr="00C277D6" w:rsidRDefault="00C7588F" w:rsidP="0090627B">
            <w:pPr>
              <w:spacing w:before="0" w:after="0" w:line="276" w:lineRule="auto"/>
              <w:jc w:val="both"/>
              <w:rPr>
                <w:rFonts w:cs="Times New Roman"/>
                <w:b w:val="0"/>
                <w:color w:val="000000" w:themeColor="text1"/>
                <w:szCs w:val="24"/>
              </w:rPr>
            </w:pPr>
          </w:p>
        </w:tc>
        <w:tc>
          <w:tcPr>
            <w:tcW w:w="700" w:type="pct"/>
            <w:tcBorders>
              <w:top w:val="single" w:sz="4" w:space="0" w:color="auto"/>
            </w:tcBorders>
          </w:tcPr>
          <w:p w14:paraId="72177CDD" w14:textId="77777777" w:rsidR="00C7588F" w:rsidRPr="00C277D6" w:rsidRDefault="00C7588F" w:rsidP="0090627B">
            <w:pPr>
              <w:spacing w:before="0" w:after="0" w:line="276" w:lineRule="auto"/>
              <w:jc w:val="both"/>
              <w:rPr>
                <w:rFonts w:cs="Times New Roman"/>
                <w:b w:val="0"/>
                <w:color w:val="000000" w:themeColor="text1"/>
                <w:szCs w:val="24"/>
              </w:rPr>
            </w:pPr>
          </w:p>
        </w:tc>
        <w:tc>
          <w:tcPr>
            <w:tcW w:w="1257" w:type="pct"/>
            <w:tcBorders>
              <w:top w:val="single" w:sz="4" w:space="0" w:color="auto"/>
            </w:tcBorders>
          </w:tcPr>
          <w:p w14:paraId="0A1E2612" w14:textId="77777777" w:rsidR="00C7588F" w:rsidRPr="00C277D6" w:rsidRDefault="00C7588F" w:rsidP="0090627B">
            <w:pPr>
              <w:spacing w:before="0" w:after="0" w:line="276" w:lineRule="auto"/>
              <w:jc w:val="both"/>
              <w:rPr>
                <w:rFonts w:cs="Times New Roman"/>
                <w:color w:val="000000" w:themeColor="text1"/>
                <w:szCs w:val="24"/>
              </w:rPr>
            </w:pPr>
            <w:r w:rsidRPr="00C277D6">
              <w:rPr>
                <w:rFonts w:cs="Times New Roman"/>
                <w:color w:val="000000" w:themeColor="text1"/>
                <w:szCs w:val="24"/>
              </w:rPr>
              <w:t>Own livestock/poultry</w:t>
            </w:r>
          </w:p>
        </w:tc>
        <w:tc>
          <w:tcPr>
            <w:tcW w:w="575" w:type="pct"/>
            <w:tcBorders>
              <w:top w:val="single" w:sz="4" w:space="0" w:color="auto"/>
            </w:tcBorders>
          </w:tcPr>
          <w:p w14:paraId="41A736B6" w14:textId="77777777" w:rsidR="00C7588F" w:rsidRPr="00C277D6" w:rsidRDefault="00C7588F" w:rsidP="0090627B">
            <w:pPr>
              <w:spacing w:before="0" w:after="0" w:line="276" w:lineRule="auto"/>
              <w:jc w:val="both"/>
              <w:rPr>
                <w:rFonts w:cs="Times New Roman"/>
                <w:b w:val="0"/>
                <w:color w:val="000000" w:themeColor="text1"/>
                <w:szCs w:val="24"/>
              </w:rPr>
            </w:pPr>
          </w:p>
        </w:tc>
        <w:tc>
          <w:tcPr>
            <w:tcW w:w="699" w:type="pct"/>
            <w:tcBorders>
              <w:top w:val="single" w:sz="4" w:space="0" w:color="auto"/>
            </w:tcBorders>
          </w:tcPr>
          <w:p w14:paraId="46EACA78" w14:textId="77777777" w:rsidR="00C7588F" w:rsidRPr="00C277D6" w:rsidRDefault="00C7588F" w:rsidP="0090627B">
            <w:pPr>
              <w:spacing w:before="0" w:after="0" w:line="276" w:lineRule="auto"/>
              <w:jc w:val="both"/>
              <w:rPr>
                <w:rFonts w:cs="Times New Roman"/>
                <w:b w:val="0"/>
                <w:color w:val="000000" w:themeColor="text1"/>
                <w:szCs w:val="24"/>
              </w:rPr>
            </w:pPr>
          </w:p>
        </w:tc>
      </w:tr>
      <w:tr w:rsidR="00C7588F" w:rsidRPr="00C277D6" w14:paraId="20032582" w14:textId="77777777" w:rsidTr="0090627B">
        <w:tc>
          <w:tcPr>
            <w:tcW w:w="1192" w:type="pct"/>
          </w:tcPr>
          <w:p w14:paraId="451BA6FA"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15-24</w:t>
            </w:r>
          </w:p>
        </w:tc>
        <w:tc>
          <w:tcPr>
            <w:tcW w:w="575" w:type="pct"/>
          </w:tcPr>
          <w:p w14:paraId="50E1AB3F"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157</w:t>
            </w:r>
          </w:p>
        </w:tc>
        <w:tc>
          <w:tcPr>
            <w:tcW w:w="700" w:type="pct"/>
          </w:tcPr>
          <w:p w14:paraId="7C737556"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39.7</w:t>
            </w:r>
          </w:p>
        </w:tc>
        <w:tc>
          <w:tcPr>
            <w:tcW w:w="1257" w:type="pct"/>
          </w:tcPr>
          <w:p w14:paraId="74696232"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Yes</w:t>
            </w:r>
          </w:p>
        </w:tc>
        <w:tc>
          <w:tcPr>
            <w:tcW w:w="575" w:type="pct"/>
          </w:tcPr>
          <w:p w14:paraId="09E8FF0B"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202</w:t>
            </w:r>
          </w:p>
        </w:tc>
        <w:tc>
          <w:tcPr>
            <w:tcW w:w="699" w:type="pct"/>
          </w:tcPr>
          <w:p w14:paraId="4A8D0B9B"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51</w:t>
            </w:r>
          </w:p>
        </w:tc>
      </w:tr>
      <w:tr w:rsidR="00C7588F" w:rsidRPr="00C277D6" w14:paraId="6C19F7AE" w14:textId="77777777" w:rsidTr="0090627B">
        <w:tc>
          <w:tcPr>
            <w:tcW w:w="1192" w:type="pct"/>
          </w:tcPr>
          <w:p w14:paraId="33C2AACB"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25-34</w:t>
            </w:r>
          </w:p>
        </w:tc>
        <w:tc>
          <w:tcPr>
            <w:tcW w:w="575" w:type="pct"/>
          </w:tcPr>
          <w:p w14:paraId="4E1EFAEC"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144</w:t>
            </w:r>
          </w:p>
        </w:tc>
        <w:tc>
          <w:tcPr>
            <w:tcW w:w="700" w:type="pct"/>
          </w:tcPr>
          <w:p w14:paraId="158D0D06"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36.3</w:t>
            </w:r>
          </w:p>
        </w:tc>
        <w:tc>
          <w:tcPr>
            <w:tcW w:w="1257" w:type="pct"/>
          </w:tcPr>
          <w:p w14:paraId="5F395820"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No</w:t>
            </w:r>
          </w:p>
        </w:tc>
        <w:tc>
          <w:tcPr>
            <w:tcW w:w="575" w:type="pct"/>
          </w:tcPr>
          <w:p w14:paraId="35F69F43"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194</w:t>
            </w:r>
          </w:p>
        </w:tc>
        <w:tc>
          <w:tcPr>
            <w:tcW w:w="699" w:type="pct"/>
          </w:tcPr>
          <w:p w14:paraId="5148ACCC"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49</w:t>
            </w:r>
          </w:p>
        </w:tc>
      </w:tr>
      <w:tr w:rsidR="00C7588F" w:rsidRPr="00C277D6" w14:paraId="1C4954F4" w14:textId="77777777" w:rsidTr="0090627B">
        <w:tc>
          <w:tcPr>
            <w:tcW w:w="1192" w:type="pct"/>
          </w:tcPr>
          <w:p w14:paraId="3B3FCBCB"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35-44</w:t>
            </w:r>
          </w:p>
        </w:tc>
        <w:tc>
          <w:tcPr>
            <w:tcW w:w="575" w:type="pct"/>
          </w:tcPr>
          <w:p w14:paraId="1979EEB5"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75</w:t>
            </w:r>
          </w:p>
        </w:tc>
        <w:tc>
          <w:tcPr>
            <w:tcW w:w="700" w:type="pct"/>
          </w:tcPr>
          <w:p w14:paraId="75C765ED"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18.9</w:t>
            </w:r>
          </w:p>
        </w:tc>
        <w:tc>
          <w:tcPr>
            <w:tcW w:w="1257" w:type="pct"/>
          </w:tcPr>
          <w:p w14:paraId="7D9E1C92" w14:textId="77777777" w:rsidR="00C7588F" w:rsidRPr="00C277D6" w:rsidRDefault="00C7588F" w:rsidP="0090627B">
            <w:pPr>
              <w:spacing w:before="0" w:after="0" w:line="276" w:lineRule="auto"/>
              <w:jc w:val="both"/>
              <w:rPr>
                <w:rFonts w:cs="Times New Roman"/>
                <w:color w:val="000000" w:themeColor="text1"/>
                <w:szCs w:val="24"/>
              </w:rPr>
            </w:pPr>
            <w:r w:rsidRPr="00C277D6">
              <w:rPr>
                <w:rFonts w:cs="Times New Roman"/>
                <w:color w:val="000000" w:themeColor="text1"/>
                <w:szCs w:val="24"/>
              </w:rPr>
              <w:t>Gravidity</w:t>
            </w:r>
          </w:p>
        </w:tc>
        <w:tc>
          <w:tcPr>
            <w:tcW w:w="575" w:type="pct"/>
          </w:tcPr>
          <w:p w14:paraId="35BB0766" w14:textId="77777777" w:rsidR="00C7588F" w:rsidRPr="00C277D6" w:rsidRDefault="00C7588F" w:rsidP="0090627B">
            <w:pPr>
              <w:spacing w:before="0" w:after="0" w:line="276" w:lineRule="auto"/>
              <w:jc w:val="both"/>
              <w:rPr>
                <w:rFonts w:cs="Times New Roman"/>
                <w:b w:val="0"/>
                <w:color w:val="000000" w:themeColor="text1"/>
                <w:szCs w:val="24"/>
              </w:rPr>
            </w:pPr>
          </w:p>
        </w:tc>
        <w:tc>
          <w:tcPr>
            <w:tcW w:w="699" w:type="pct"/>
          </w:tcPr>
          <w:p w14:paraId="63179F5B" w14:textId="77777777" w:rsidR="00C7588F" w:rsidRPr="00C277D6" w:rsidRDefault="00C7588F" w:rsidP="0090627B">
            <w:pPr>
              <w:spacing w:before="0" w:after="0" w:line="276" w:lineRule="auto"/>
              <w:jc w:val="both"/>
              <w:rPr>
                <w:rFonts w:cs="Times New Roman"/>
                <w:b w:val="0"/>
                <w:color w:val="000000" w:themeColor="text1"/>
                <w:szCs w:val="24"/>
              </w:rPr>
            </w:pPr>
          </w:p>
        </w:tc>
      </w:tr>
      <w:tr w:rsidR="00C7588F" w:rsidRPr="00C277D6" w14:paraId="73E21488" w14:textId="77777777" w:rsidTr="0090627B">
        <w:tc>
          <w:tcPr>
            <w:tcW w:w="1192" w:type="pct"/>
          </w:tcPr>
          <w:p w14:paraId="444CE7E3"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45+</w:t>
            </w:r>
          </w:p>
        </w:tc>
        <w:tc>
          <w:tcPr>
            <w:tcW w:w="575" w:type="pct"/>
          </w:tcPr>
          <w:p w14:paraId="5568C1BC"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20</w:t>
            </w:r>
          </w:p>
        </w:tc>
        <w:tc>
          <w:tcPr>
            <w:tcW w:w="700" w:type="pct"/>
          </w:tcPr>
          <w:p w14:paraId="2EDD3412"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5.1</w:t>
            </w:r>
          </w:p>
        </w:tc>
        <w:tc>
          <w:tcPr>
            <w:tcW w:w="1257" w:type="pct"/>
          </w:tcPr>
          <w:p w14:paraId="77236A28"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Prim gravida</w:t>
            </w:r>
          </w:p>
        </w:tc>
        <w:tc>
          <w:tcPr>
            <w:tcW w:w="575" w:type="pct"/>
          </w:tcPr>
          <w:p w14:paraId="24AC75A5"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77</w:t>
            </w:r>
          </w:p>
        </w:tc>
        <w:tc>
          <w:tcPr>
            <w:tcW w:w="699" w:type="pct"/>
          </w:tcPr>
          <w:p w14:paraId="072A1130"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19.4</w:t>
            </w:r>
          </w:p>
        </w:tc>
      </w:tr>
      <w:tr w:rsidR="00C7588F" w:rsidRPr="00C277D6" w14:paraId="198DC2D2" w14:textId="77777777" w:rsidTr="0090627B">
        <w:tc>
          <w:tcPr>
            <w:tcW w:w="1192" w:type="pct"/>
          </w:tcPr>
          <w:p w14:paraId="433AAB27" w14:textId="77777777" w:rsidR="00C7588F" w:rsidRPr="00C277D6" w:rsidRDefault="00C7588F" w:rsidP="0090627B">
            <w:pPr>
              <w:spacing w:before="0" w:after="0" w:line="276" w:lineRule="auto"/>
              <w:jc w:val="both"/>
              <w:rPr>
                <w:rFonts w:cs="Times New Roman"/>
                <w:color w:val="000000" w:themeColor="text1"/>
                <w:szCs w:val="24"/>
              </w:rPr>
            </w:pPr>
            <w:r w:rsidRPr="00C277D6">
              <w:rPr>
                <w:rFonts w:cs="Times New Roman"/>
                <w:color w:val="000000" w:themeColor="text1"/>
                <w:szCs w:val="24"/>
              </w:rPr>
              <w:t>Marital status</w:t>
            </w:r>
          </w:p>
        </w:tc>
        <w:tc>
          <w:tcPr>
            <w:tcW w:w="575" w:type="pct"/>
          </w:tcPr>
          <w:p w14:paraId="3CC4D9D9" w14:textId="77777777" w:rsidR="00C7588F" w:rsidRPr="00C277D6" w:rsidRDefault="00C7588F" w:rsidP="0090627B">
            <w:pPr>
              <w:spacing w:before="0" w:after="0" w:line="276" w:lineRule="auto"/>
              <w:jc w:val="both"/>
              <w:rPr>
                <w:rFonts w:cs="Times New Roman"/>
                <w:b w:val="0"/>
                <w:color w:val="000000" w:themeColor="text1"/>
                <w:szCs w:val="24"/>
              </w:rPr>
            </w:pPr>
          </w:p>
        </w:tc>
        <w:tc>
          <w:tcPr>
            <w:tcW w:w="700" w:type="pct"/>
          </w:tcPr>
          <w:p w14:paraId="66E63C23" w14:textId="77777777" w:rsidR="00C7588F" w:rsidRPr="00C277D6" w:rsidRDefault="00C7588F" w:rsidP="0090627B">
            <w:pPr>
              <w:spacing w:before="0" w:after="0" w:line="276" w:lineRule="auto"/>
              <w:jc w:val="both"/>
              <w:rPr>
                <w:rFonts w:cs="Times New Roman"/>
                <w:b w:val="0"/>
                <w:color w:val="000000" w:themeColor="text1"/>
                <w:szCs w:val="24"/>
              </w:rPr>
            </w:pPr>
          </w:p>
        </w:tc>
        <w:tc>
          <w:tcPr>
            <w:tcW w:w="1257" w:type="pct"/>
          </w:tcPr>
          <w:p w14:paraId="299DF08B"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Multigravida</w:t>
            </w:r>
          </w:p>
        </w:tc>
        <w:tc>
          <w:tcPr>
            <w:tcW w:w="575" w:type="pct"/>
          </w:tcPr>
          <w:p w14:paraId="2B21D891"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202</w:t>
            </w:r>
          </w:p>
        </w:tc>
        <w:tc>
          <w:tcPr>
            <w:tcW w:w="699" w:type="pct"/>
          </w:tcPr>
          <w:p w14:paraId="4C7E04DF"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51</w:t>
            </w:r>
          </w:p>
        </w:tc>
      </w:tr>
      <w:tr w:rsidR="00C7588F" w:rsidRPr="00C277D6" w14:paraId="155432BF" w14:textId="77777777" w:rsidTr="0090627B">
        <w:tc>
          <w:tcPr>
            <w:tcW w:w="1192" w:type="pct"/>
          </w:tcPr>
          <w:p w14:paraId="6E77A3AA"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Single</w:t>
            </w:r>
          </w:p>
        </w:tc>
        <w:tc>
          <w:tcPr>
            <w:tcW w:w="575" w:type="pct"/>
          </w:tcPr>
          <w:p w14:paraId="7ECEA57E"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32</w:t>
            </w:r>
          </w:p>
        </w:tc>
        <w:tc>
          <w:tcPr>
            <w:tcW w:w="700" w:type="pct"/>
          </w:tcPr>
          <w:p w14:paraId="58AFD2F9"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8.1</w:t>
            </w:r>
          </w:p>
        </w:tc>
        <w:tc>
          <w:tcPr>
            <w:tcW w:w="1257" w:type="pct"/>
          </w:tcPr>
          <w:p w14:paraId="6C3D9291"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Grand multigravida</w:t>
            </w:r>
            <w:r w:rsidRPr="00C277D6">
              <w:rPr>
                <w:rFonts w:cs="Times New Roman"/>
                <w:b w:val="0"/>
                <w:i/>
                <w:iCs/>
                <w:color w:val="000000" w:themeColor="text1"/>
                <w:szCs w:val="24"/>
                <w:vertAlign w:val="superscript"/>
              </w:rPr>
              <w:t>*</w:t>
            </w:r>
          </w:p>
        </w:tc>
        <w:tc>
          <w:tcPr>
            <w:tcW w:w="575" w:type="pct"/>
          </w:tcPr>
          <w:p w14:paraId="112CA509"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117</w:t>
            </w:r>
          </w:p>
        </w:tc>
        <w:tc>
          <w:tcPr>
            <w:tcW w:w="699" w:type="pct"/>
          </w:tcPr>
          <w:p w14:paraId="78C41485"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29.6</w:t>
            </w:r>
          </w:p>
        </w:tc>
      </w:tr>
      <w:tr w:rsidR="00C7588F" w:rsidRPr="00C277D6" w14:paraId="7C47E48A" w14:textId="77777777" w:rsidTr="0090627B">
        <w:trPr>
          <w:trHeight w:val="252"/>
        </w:trPr>
        <w:tc>
          <w:tcPr>
            <w:tcW w:w="1192" w:type="pct"/>
          </w:tcPr>
          <w:p w14:paraId="5A2B89C0"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Married</w:t>
            </w:r>
          </w:p>
        </w:tc>
        <w:tc>
          <w:tcPr>
            <w:tcW w:w="575" w:type="pct"/>
          </w:tcPr>
          <w:p w14:paraId="535065B6"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330</w:t>
            </w:r>
          </w:p>
        </w:tc>
        <w:tc>
          <w:tcPr>
            <w:tcW w:w="700" w:type="pct"/>
          </w:tcPr>
          <w:p w14:paraId="4E5AE496"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83.3</w:t>
            </w:r>
          </w:p>
        </w:tc>
        <w:tc>
          <w:tcPr>
            <w:tcW w:w="1257" w:type="pct"/>
          </w:tcPr>
          <w:p w14:paraId="100036CC" w14:textId="77777777" w:rsidR="00C7588F" w:rsidRPr="00C277D6" w:rsidRDefault="00C7588F" w:rsidP="0090627B">
            <w:pPr>
              <w:spacing w:before="0" w:after="0" w:line="276" w:lineRule="auto"/>
              <w:jc w:val="both"/>
              <w:rPr>
                <w:rFonts w:cs="Times New Roman"/>
                <w:color w:val="000000" w:themeColor="text1"/>
                <w:szCs w:val="24"/>
              </w:rPr>
            </w:pPr>
            <w:r w:rsidRPr="00C277D6">
              <w:rPr>
                <w:rFonts w:cs="Times New Roman"/>
                <w:color w:val="000000" w:themeColor="text1"/>
                <w:szCs w:val="24"/>
              </w:rPr>
              <w:t>Parity</w:t>
            </w:r>
          </w:p>
        </w:tc>
        <w:tc>
          <w:tcPr>
            <w:tcW w:w="575" w:type="pct"/>
          </w:tcPr>
          <w:p w14:paraId="7342DD97" w14:textId="77777777" w:rsidR="00C7588F" w:rsidRPr="00C277D6" w:rsidRDefault="00C7588F" w:rsidP="0090627B">
            <w:pPr>
              <w:spacing w:before="0" w:after="0" w:line="276" w:lineRule="auto"/>
              <w:jc w:val="both"/>
              <w:rPr>
                <w:rFonts w:cs="Times New Roman"/>
                <w:b w:val="0"/>
                <w:color w:val="000000" w:themeColor="text1"/>
                <w:szCs w:val="24"/>
              </w:rPr>
            </w:pPr>
          </w:p>
        </w:tc>
        <w:tc>
          <w:tcPr>
            <w:tcW w:w="699" w:type="pct"/>
          </w:tcPr>
          <w:p w14:paraId="673BCD82" w14:textId="77777777" w:rsidR="00C7588F" w:rsidRPr="00C277D6" w:rsidRDefault="00C7588F" w:rsidP="0090627B">
            <w:pPr>
              <w:spacing w:before="0" w:after="0" w:line="276" w:lineRule="auto"/>
              <w:jc w:val="both"/>
              <w:rPr>
                <w:rFonts w:cs="Times New Roman"/>
                <w:b w:val="0"/>
                <w:color w:val="000000" w:themeColor="text1"/>
                <w:szCs w:val="24"/>
              </w:rPr>
            </w:pPr>
          </w:p>
        </w:tc>
      </w:tr>
      <w:tr w:rsidR="00C7588F" w:rsidRPr="00C277D6" w14:paraId="03BA35CA" w14:textId="77777777" w:rsidTr="0090627B">
        <w:tc>
          <w:tcPr>
            <w:tcW w:w="1192" w:type="pct"/>
          </w:tcPr>
          <w:p w14:paraId="6D178D0C"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Previously married</w:t>
            </w:r>
          </w:p>
        </w:tc>
        <w:tc>
          <w:tcPr>
            <w:tcW w:w="575" w:type="pct"/>
          </w:tcPr>
          <w:p w14:paraId="3B8AFC92"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34</w:t>
            </w:r>
          </w:p>
        </w:tc>
        <w:tc>
          <w:tcPr>
            <w:tcW w:w="700" w:type="pct"/>
          </w:tcPr>
          <w:p w14:paraId="5E084694"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8.6</w:t>
            </w:r>
          </w:p>
        </w:tc>
        <w:tc>
          <w:tcPr>
            <w:tcW w:w="1257" w:type="pct"/>
          </w:tcPr>
          <w:p w14:paraId="7E8877ED"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Nulliparous</w:t>
            </w:r>
          </w:p>
        </w:tc>
        <w:tc>
          <w:tcPr>
            <w:tcW w:w="575" w:type="pct"/>
          </w:tcPr>
          <w:p w14:paraId="546DA8F8"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153</w:t>
            </w:r>
          </w:p>
        </w:tc>
        <w:tc>
          <w:tcPr>
            <w:tcW w:w="699" w:type="pct"/>
          </w:tcPr>
          <w:p w14:paraId="0DF82543"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38.6</w:t>
            </w:r>
          </w:p>
        </w:tc>
      </w:tr>
      <w:tr w:rsidR="00C7588F" w:rsidRPr="00C277D6" w14:paraId="42DA5566" w14:textId="77777777" w:rsidTr="0090627B">
        <w:tc>
          <w:tcPr>
            <w:tcW w:w="1192" w:type="pct"/>
          </w:tcPr>
          <w:p w14:paraId="19AE2D93" w14:textId="77777777" w:rsidR="00C7588F" w:rsidRPr="00C277D6" w:rsidRDefault="00C7588F" w:rsidP="0090627B">
            <w:pPr>
              <w:spacing w:before="0" w:after="0" w:line="276" w:lineRule="auto"/>
              <w:jc w:val="both"/>
              <w:rPr>
                <w:rFonts w:cs="Times New Roman"/>
                <w:color w:val="000000" w:themeColor="text1"/>
                <w:szCs w:val="24"/>
              </w:rPr>
            </w:pPr>
            <w:r w:rsidRPr="00C277D6">
              <w:rPr>
                <w:rFonts w:cs="Times New Roman"/>
                <w:color w:val="000000" w:themeColor="text1"/>
                <w:szCs w:val="24"/>
              </w:rPr>
              <w:t>Maternal education</w:t>
            </w:r>
          </w:p>
        </w:tc>
        <w:tc>
          <w:tcPr>
            <w:tcW w:w="575" w:type="pct"/>
          </w:tcPr>
          <w:p w14:paraId="4A1713CE" w14:textId="77777777" w:rsidR="00C7588F" w:rsidRPr="00C277D6" w:rsidRDefault="00C7588F" w:rsidP="0090627B">
            <w:pPr>
              <w:spacing w:before="0" w:after="0" w:line="276" w:lineRule="auto"/>
              <w:jc w:val="both"/>
              <w:rPr>
                <w:rFonts w:cs="Times New Roman"/>
                <w:b w:val="0"/>
                <w:color w:val="000000" w:themeColor="text1"/>
                <w:szCs w:val="24"/>
              </w:rPr>
            </w:pPr>
          </w:p>
        </w:tc>
        <w:tc>
          <w:tcPr>
            <w:tcW w:w="700" w:type="pct"/>
          </w:tcPr>
          <w:p w14:paraId="725F9089" w14:textId="77777777" w:rsidR="00C7588F" w:rsidRPr="00C277D6" w:rsidRDefault="00C7588F" w:rsidP="0090627B">
            <w:pPr>
              <w:spacing w:before="0" w:after="0" w:line="276" w:lineRule="auto"/>
              <w:jc w:val="both"/>
              <w:rPr>
                <w:rFonts w:cs="Times New Roman"/>
                <w:b w:val="0"/>
                <w:color w:val="000000" w:themeColor="text1"/>
                <w:szCs w:val="24"/>
              </w:rPr>
            </w:pPr>
          </w:p>
        </w:tc>
        <w:tc>
          <w:tcPr>
            <w:tcW w:w="1257" w:type="pct"/>
          </w:tcPr>
          <w:p w14:paraId="5738DBA4"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Prim parous</w:t>
            </w:r>
          </w:p>
        </w:tc>
        <w:tc>
          <w:tcPr>
            <w:tcW w:w="575" w:type="pct"/>
          </w:tcPr>
          <w:p w14:paraId="3B4F16CB"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91</w:t>
            </w:r>
          </w:p>
        </w:tc>
        <w:tc>
          <w:tcPr>
            <w:tcW w:w="699" w:type="pct"/>
          </w:tcPr>
          <w:p w14:paraId="642A3905"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23</w:t>
            </w:r>
          </w:p>
        </w:tc>
      </w:tr>
      <w:tr w:rsidR="00C7588F" w:rsidRPr="00C277D6" w14:paraId="53A14444" w14:textId="77777777" w:rsidTr="0090627B">
        <w:tc>
          <w:tcPr>
            <w:tcW w:w="1192" w:type="pct"/>
          </w:tcPr>
          <w:p w14:paraId="4D0B0910"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No formal</w:t>
            </w:r>
          </w:p>
        </w:tc>
        <w:tc>
          <w:tcPr>
            <w:tcW w:w="575" w:type="pct"/>
          </w:tcPr>
          <w:p w14:paraId="3B6790F1"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78</w:t>
            </w:r>
          </w:p>
        </w:tc>
        <w:tc>
          <w:tcPr>
            <w:tcW w:w="700" w:type="pct"/>
          </w:tcPr>
          <w:p w14:paraId="0F303722"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19.7</w:t>
            </w:r>
          </w:p>
        </w:tc>
        <w:tc>
          <w:tcPr>
            <w:tcW w:w="1257" w:type="pct"/>
          </w:tcPr>
          <w:p w14:paraId="47BFD510"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Multipara</w:t>
            </w:r>
          </w:p>
        </w:tc>
        <w:tc>
          <w:tcPr>
            <w:tcW w:w="575" w:type="pct"/>
          </w:tcPr>
          <w:p w14:paraId="255DAC1E"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96</w:t>
            </w:r>
          </w:p>
        </w:tc>
        <w:tc>
          <w:tcPr>
            <w:tcW w:w="699" w:type="pct"/>
          </w:tcPr>
          <w:p w14:paraId="15A0C48E"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24.2</w:t>
            </w:r>
          </w:p>
        </w:tc>
      </w:tr>
      <w:tr w:rsidR="00C7588F" w:rsidRPr="00C277D6" w14:paraId="060602D5" w14:textId="77777777" w:rsidTr="0090627B">
        <w:tc>
          <w:tcPr>
            <w:tcW w:w="1192" w:type="pct"/>
          </w:tcPr>
          <w:p w14:paraId="6CC4C5E2"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Primary</w:t>
            </w:r>
          </w:p>
        </w:tc>
        <w:tc>
          <w:tcPr>
            <w:tcW w:w="575" w:type="pct"/>
          </w:tcPr>
          <w:p w14:paraId="53E85F7E"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192</w:t>
            </w:r>
          </w:p>
        </w:tc>
        <w:tc>
          <w:tcPr>
            <w:tcW w:w="700" w:type="pct"/>
          </w:tcPr>
          <w:p w14:paraId="14A4504C"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48.5</w:t>
            </w:r>
          </w:p>
        </w:tc>
        <w:tc>
          <w:tcPr>
            <w:tcW w:w="1257" w:type="pct"/>
          </w:tcPr>
          <w:p w14:paraId="7EA9402F"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Grand multipara</w:t>
            </w:r>
            <w:r w:rsidRPr="00C277D6">
              <w:rPr>
                <w:rFonts w:cs="Times New Roman"/>
                <w:b w:val="0"/>
                <w:i/>
                <w:iCs/>
                <w:color w:val="000000" w:themeColor="text1"/>
                <w:szCs w:val="24"/>
                <w:vertAlign w:val="superscript"/>
              </w:rPr>
              <w:t>**</w:t>
            </w:r>
          </w:p>
        </w:tc>
        <w:tc>
          <w:tcPr>
            <w:tcW w:w="575" w:type="pct"/>
          </w:tcPr>
          <w:p w14:paraId="3E103D57"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56</w:t>
            </w:r>
          </w:p>
        </w:tc>
        <w:tc>
          <w:tcPr>
            <w:tcW w:w="699" w:type="pct"/>
          </w:tcPr>
          <w:p w14:paraId="100E0C99"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14.2</w:t>
            </w:r>
          </w:p>
        </w:tc>
      </w:tr>
      <w:tr w:rsidR="00C7588F" w:rsidRPr="00C277D6" w14:paraId="33BC93DE" w14:textId="77777777" w:rsidTr="0090627B">
        <w:tc>
          <w:tcPr>
            <w:tcW w:w="1192" w:type="pct"/>
          </w:tcPr>
          <w:p w14:paraId="2FA7502A"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Secondary</w:t>
            </w:r>
          </w:p>
        </w:tc>
        <w:tc>
          <w:tcPr>
            <w:tcW w:w="575" w:type="pct"/>
          </w:tcPr>
          <w:p w14:paraId="40BB2A3C"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105</w:t>
            </w:r>
          </w:p>
        </w:tc>
        <w:tc>
          <w:tcPr>
            <w:tcW w:w="700" w:type="pct"/>
          </w:tcPr>
          <w:p w14:paraId="67500481"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26.5</w:t>
            </w:r>
          </w:p>
        </w:tc>
        <w:tc>
          <w:tcPr>
            <w:tcW w:w="1257" w:type="pct"/>
          </w:tcPr>
          <w:p w14:paraId="03C9B85C" w14:textId="77777777" w:rsidR="00C7588F" w:rsidRPr="00C277D6" w:rsidRDefault="00C7588F" w:rsidP="0090627B">
            <w:pPr>
              <w:spacing w:before="0" w:after="0" w:line="276" w:lineRule="auto"/>
              <w:jc w:val="both"/>
              <w:rPr>
                <w:rFonts w:cs="Times New Roman"/>
                <w:color w:val="000000" w:themeColor="text1"/>
                <w:szCs w:val="24"/>
              </w:rPr>
            </w:pPr>
            <w:r w:rsidRPr="00C277D6">
              <w:rPr>
                <w:rFonts w:cs="Times New Roman"/>
                <w:color w:val="000000" w:themeColor="text1"/>
                <w:szCs w:val="24"/>
              </w:rPr>
              <w:t>Gestation Age</w:t>
            </w:r>
          </w:p>
        </w:tc>
        <w:tc>
          <w:tcPr>
            <w:tcW w:w="575" w:type="pct"/>
          </w:tcPr>
          <w:p w14:paraId="6CB25FAF" w14:textId="77777777" w:rsidR="00C7588F" w:rsidRPr="00C277D6" w:rsidRDefault="00C7588F" w:rsidP="0090627B">
            <w:pPr>
              <w:spacing w:before="0" w:after="0" w:line="276" w:lineRule="auto"/>
              <w:jc w:val="both"/>
              <w:rPr>
                <w:rFonts w:cs="Times New Roman"/>
                <w:b w:val="0"/>
                <w:color w:val="000000" w:themeColor="text1"/>
                <w:szCs w:val="24"/>
              </w:rPr>
            </w:pPr>
          </w:p>
        </w:tc>
        <w:tc>
          <w:tcPr>
            <w:tcW w:w="699" w:type="pct"/>
          </w:tcPr>
          <w:p w14:paraId="120DBA9B" w14:textId="77777777" w:rsidR="00C7588F" w:rsidRPr="00C277D6" w:rsidRDefault="00C7588F" w:rsidP="0090627B">
            <w:pPr>
              <w:spacing w:before="0" w:after="0" w:line="276" w:lineRule="auto"/>
              <w:jc w:val="both"/>
              <w:rPr>
                <w:rFonts w:cs="Times New Roman"/>
                <w:b w:val="0"/>
                <w:color w:val="000000" w:themeColor="text1"/>
                <w:szCs w:val="24"/>
              </w:rPr>
            </w:pPr>
          </w:p>
        </w:tc>
      </w:tr>
      <w:tr w:rsidR="00C7588F" w:rsidRPr="00C277D6" w14:paraId="6DBEB749" w14:textId="77777777" w:rsidTr="0090627B">
        <w:tc>
          <w:tcPr>
            <w:tcW w:w="1192" w:type="pct"/>
          </w:tcPr>
          <w:p w14:paraId="64817108"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Tertiary</w:t>
            </w:r>
          </w:p>
        </w:tc>
        <w:tc>
          <w:tcPr>
            <w:tcW w:w="575" w:type="pct"/>
          </w:tcPr>
          <w:p w14:paraId="54DA2163"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21</w:t>
            </w:r>
          </w:p>
        </w:tc>
        <w:tc>
          <w:tcPr>
            <w:tcW w:w="700" w:type="pct"/>
          </w:tcPr>
          <w:p w14:paraId="4F3FB8DE"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5.3</w:t>
            </w:r>
          </w:p>
        </w:tc>
        <w:tc>
          <w:tcPr>
            <w:tcW w:w="1257" w:type="pct"/>
          </w:tcPr>
          <w:p w14:paraId="5AA3F7AF"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First trimester</w:t>
            </w:r>
          </w:p>
        </w:tc>
        <w:tc>
          <w:tcPr>
            <w:tcW w:w="575" w:type="pct"/>
          </w:tcPr>
          <w:p w14:paraId="5F61E903"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26</w:t>
            </w:r>
          </w:p>
        </w:tc>
        <w:tc>
          <w:tcPr>
            <w:tcW w:w="699" w:type="pct"/>
          </w:tcPr>
          <w:p w14:paraId="4A34FC45"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6.6</w:t>
            </w:r>
          </w:p>
        </w:tc>
      </w:tr>
      <w:tr w:rsidR="00C7588F" w:rsidRPr="00C277D6" w14:paraId="24487E85" w14:textId="77777777" w:rsidTr="0090627B">
        <w:tc>
          <w:tcPr>
            <w:tcW w:w="1192" w:type="pct"/>
          </w:tcPr>
          <w:p w14:paraId="488A4BA7" w14:textId="77777777" w:rsidR="00C7588F" w:rsidRPr="00C277D6" w:rsidRDefault="00C7588F" w:rsidP="0090627B">
            <w:pPr>
              <w:spacing w:before="0" w:after="0" w:line="276" w:lineRule="auto"/>
              <w:jc w:val="both"/>
              <w:rPr>
                <w:rFonts w:cs="Times New Roman"/>
                <w:color w:val="000000" w:themeColor="text1"/>
                <w:szCs w:val="24"/>
              </w:rPr>
            </w:pPr>
            <w:r w:rsidRPr="00C277D6">
              <w:rPr>
                <w:rFonts w:cs="Times New Roman"/>
                <w:color w:val="000000" w:themeColor="text1"/>
                <w:szCs w:val="24"/>
              </w:rPr>
              <w:t>Spouse Education</w:t>
            </w:r>
          </w:p>
        </w:tc>
        <w:tc>
          <w:tcPr>
            <w:tcW w:w="575" w:type="pct"/>
          </w:tcPr>
          <w:p w14:paraId="7C85214D" w14:textId="77777777" w:rsidR="00C7588F" w:rsidRPr="00C277D6" w:rsidRDefault="00C7588F" w:rsidP="0090627B">
            <w:pPr>
              <w:spacing w:before="0" w:after="0" w:line="276" w:lineRule="auto"/>
              <w:jc w:val="both"/>
              <w:rPr>
                <w:rFonts w:cs="Times New Roman"/>
                <w:b w:val="0"/>
                <w:color w:val="000000" w:themeColor="text1"/>
                <w:szCs w:val="24"/>
              </w:rPr>
            </w:pPr>
          </w:p>
        </w:tc>
        <w:tc>
          <w:tcPr>
            <w:tcW w:w="700" w:type="pct"/>
          </w:tcPr>
          <w:p w14:paraId="1A5B8CCC" w14:textId="77777777" w:rsidR="00C7588F" w:rsidRPr="00C277D6" w:rsidRDefault="00C7588F" w:rsidP="0090627B">
            <w:pPr>
              <w:spacing w:before="0" w:after="0" w:line="276" w:lineRule="auto"/>
              <w:jc w:val="both"/>
              <w:rPr>
                <w:rFonts w:cs="Times New Roman"/>
                <w:b w:val="0"/>
                <w:color w:val="000000" w:themeColor="text1"/>
                <w:szCs w:val="24"/>
              </w:rPr>
            </w:pPr>
          </w:p>
        </w:tc>
        <w:tc>
          <w:tcPr>
            <w:tcW w:w="1257" w:type="pct"/>
          </w:tcPr>
          <w:p w14:paraId="45353178"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Second trimester</w:t>
            </w:r>
          </w:p>
        </w:tc>
        <w:tc>
          <w:tcPr>
            <w:tcW w:w="575" w:type="pct"/>
          </w:tcPr>
          <w:p w14:paraId="24B7ADC0"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216</w:t>
            </w:r>
          </w:p>
        </w:tc>
        <w:tc>
          <w:tcPr>
            <w:tcW w:w="699" w:type="pct"/>
          </w:tcPr>
          <w:p w14:paraId="35915A78"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54.6</w:t>
            </w:r>
          </w:p>
        </w:tc>
      </w:tr>
      <w:tr w:rsidR="00C7588F" w:rsidRPr="00C277D6" w14:paraId="519CF4E0" w14:textId="77777777" w:rsidTr="0090627B">
        <w:tc>
          <w:tcPr>
            <w:tcW w:w="1192" w:type="pct"/>
          </w:tcPr>
          <w:p w14:paraId="0C2A6E64"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No formal</w:t>
            </w:r>
          </w:p>
        </w:tc>
        <w:tc>
          <w:tcPr>
            <w:tcW w:w="575" w:type="pct"/>
          </w:tcPr>
          <w:p w14:paraId="52D99D09"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44</w:t>
            </w:r>
          </w:p>
        </w:tc>
        <w:tc>
          <w:tcPr>
            <w:tcW w:w="700" w:type="pct"/>
          </w:tcPr>
          <w:p w14:paraId="016A50A5"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11.1</w:t>
            </w:r>
          </w:p>
        </w:tc>
        <w:tc>
          <w:tcPr>
            <w:tcW w:w="1257" w:type="pct"/>
          </w:tcPr>
          <w:p w14:paraId="66A46C68"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Third trimester</w:t>
            </w:r>
          </w:p>
        </w:tc>
        <w:tc>
          <w:tcPr>
            <w:tcW w:w="575" w:type="pct"/>
          </w:tcPr>
          <w:p w14:paraId="4CDFC0E7"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154</w:t>
            </w:r>
          </w:p>
        </w:tc>
        <w:tc>
          <w:tcPr>
            <w:tcW w:w="699" w:type="pct"/>
          </w:tcPr>
          <w:p w14:paraId="3EF82B2B"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38.8</w:t>
            </w:r>
          </w:p>
        </w:tc>
      </w:tr>
      <w:tr w:rsidR="00C7588F" w:rsidRPr="00C277D6" w14:paraId="5AACB765" w14:textId="77777777" w:rsidTr="0090627B">
        <w:tc>
          <w:tcPr>
            <w:tcW w:w="1192" w:type="pct"/>
          </w:tcPr>
          <w:p w14:paraId="0D6B1091"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Primary</w:t>
            </w:r>
          </w:p>
        </w:tc>
        <w:tc>
          <w:tcPr>
            <w:tcW w:w="575" w:type="pct"/>
          </w:tcPr>
          <w:p w14:paraId="5F674053"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172</w:t>
            </w:r>
          </w:p>
        </w:tc>
        <w:tc>
          <w:tcPr>
            <w:tcW w:w="700" w:type="pct"/>
          </w:tcPr>
          <w:p w14:paraId="171B8C18"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43.4</w:t>
            </w:r>
          </w:p>
        </w:tc>
        <w:tc>
          <w:tcPr>
            <w:tcW w:w="1257" w:type="pct"/>
          </w:tcPr>
          <w:p w14:paraId="16DA2354" w14:textId="77777777" w:rsidR="00C7588F" w:rsidRPr="00C277D6" w:rsidRDefault="00C7588F" w:rsidP="0090627B">
            <w:pPr>
              <w:spacing w:before="0" w:after="0" w:line="276" w:lineRule="auto"/>
              <w:jc w:val="both"/>
              <w:rPr>
                <w:rFonts w:cs="Times New Roman"/>
                <w:color w:val="000000" w:themeColor="text1"/>
                <w:szCs w:val="24"/>
              </w:rPr>
            </w:pPr>
            <w:r w:rsidRPr="00C277D6">
              <w:rPr>
                <w:rFonts w:cs="Times New Roman"/>
                <w:color w:val="000000" w:themeColor="text1"/>
                <w:szCs w:val="24"/>
              </w:rPr>
              <w:t xml:space="preserve">ANC visit </w:t>
            </w:r>
          </w:p>
        </w:tc>
        <w:tc>
          <w:tcPr>
            <w:tcW w:w="575" w:type="pct"/>
          </w:tcPr>
          <w:p w14:paraId="498A003E" w14:textId="77777777" w:rsidR="00C7588F" w:rsidRPr="00C277D6" w:rsidRDefault="00C7588F" w:rsidP="0090627B">
            <w:pPr>
              <w:spacing w:before="0" w:after="0" w:line="276" w:lineRule="auto"/>
              <w:jc w:val="both"/>
              <w:rPr>
                <w:rFonts w:cs="Times New Roman"/>
                <w:b w:val="0"/>
                <w:color w:val="000000" w:themeColor="text1"/>
                <w:szCs w:val="24"/>
              </w:rPr>
            </w:pPr>
          </w:p>
        </w:tc>
        <w:tc>
          <w:tcPr>
            <w:tcW w:w="699" w:type="pct"/>
          </w:tcPr>
          <w:p w14:paraId="4E38233D" w14:textId="77777777" w:rsidR="00C7588F" w:rsidRPr="00C277D6" w:rsidRDefault="00C7588F" w:rsidP="0090627B">
            <w:pPr>
              <w:spacing w:before="0" w:after="0" w:line="276" w:lineRule="auto"/>
              <w:jc w:val="both"/>
              <w:rPr>
                <w:rFonts w:cs="Times New Roman"/>
                <w:b w:val="0"/>
                <w:color w:val="000000" w:themeColor="text1"/>
                <w:szCs w:val="24"/>
              </w:rPr>
            </w:pPr>
          </w:p>
        </w:tc>
      </w:tr>
      <w:tr w:rsidR="00C7588F" w:rsidRPr="00C277D6" w14:paraId="77EBA3F1" w14:textId="77777777" w:rsidTr="0090627B">
        <w:tc>
          <w:tcPr>
            <w:tcW w:w="1192" w:type="pct"/>
          </w:tcPr>
          <w:p w14:paraId="2F048E89"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Secondary</w:t>
            </w:r>
          </w:p>
        </w:tc>
        <w:tc>
          <w:tcPr>
            <w:tcW w:w="575" w:type="pct"/>
          </w:tcPr>
          <w:p w14:paraId="5CDCE660"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143</w:t>
            </w:r>
          </w:p>
        </w:tc>
        <w:tc>
          <w:tcPr>
            <w:tcW w:w="700" w:type="pct"/>
          </w:tcPr>
          <w:p w14:paraId="217ECB17"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36.1</w:t>
            </w:r>
          </w:p>
        </w:tc>
        <w:tc>
          <w:tcPr>
            <w:tcW w:w="1257" w:type="pct"/>
          </w:tcPr>
          <w:p w14:paraId="1841FF82"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Second</w:t>
            </w:r>
          </w:p>
        </w:tc>
        <w:tc>
          <w:tcPr>
            <w:tcW w:w="575" w:type="pct"/>
          </w:tcPr>
          <w:p w14:paraId="36F3E303"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128</w:t>
            </w:r>
          </w:p>
        </w:tc>
        <w:tc>
          <w:tcPr>
            <w:tcW w:w="699" w:type="pct"/>
          </w:tcPr>
          <w:p w14:paraId="4558BA30"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32.3</w:t>
            </w:r>
          </w:p>
        </w:tc>
      </w:tr>
      <w:tr w:rsidR="00C7588F" w:rsidRPr="00C277D6" w14:paraId="07975ABB" w14:textId="77777777" w:rsidTr="0090627B">
        <w:tc>
          <w:tcPr>
            <w:tcW w:w="1192" w:type="pct"/>
          </w:tcPr>
          <w:p w14:paraId="25FD52F5"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Tertiary</w:t>
            </w:r>
          </w:p>
        </w:tc>
        <w:tc>
          <w:tcPr>
            <w:tcW w:w="575" w:type="pct"/>
          </w:tcPr>
          <w:p w14:paraId="026444F8"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37</w:t>
            </w:r>
          </w:p>
        </w:tc>
        <w:tc>
          <w:tcPr>
            <w:tcW w:w="700" w:type="pct"/>
          </w:tcPr>
          <w:p w14:paraId="5BB687E7"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9.4</w:t>
            </w:r>
          </w:p>
        </w:tc>
        <w:tc>
          <w:tcPr>
            <w:tcW w:w="1257" w:type="pct"/>
          </w:tcPr>
          <w:p w14:paraId="04889066"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Third</w:t>
            </w:r>
          </w:p>
        </w:tc>
        <w:tc>
          <w:tcPr>
            <w:tcW w:w="575" w:type="pct"/>
          </w:tcPr>
          <w:p w14:paraId="06185D9E"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125</w:t>
            </w:r>
          </w:p>
        </w:tc>
        <w:tc>
          <w:tcPr>
            <w:tcW w:w="699" w:type="pct"/>
          </w:tcPr>
          <w:p w14:paraId="6FCC3197"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31.6</w:t>
            </w:r>
          </w:p>
        </w:tc>
      </w:tr>
      <w:tr w:rsidR="00C7588F" w:rsidRPr="00C277D6" w14:paraId="781B4FA1" w14:textId="77777777" w:rsidTr="0090627B">
        <w:tc>
          <w:tcPr>
            <w:tcW w:w="1192" w:type="pct"/>
          </w:tcPr>
          <w:p w14:paraId="54806890" w14:textId="77777777" w:rsidR="00C7588F" w:rsidRPr="00C277D6" w:rsidRDefault="00C7588F" w:rsidP="0090627B">
            <w:pPr>
              <w:spacing w:before="0" w:after="0" w:line="276" w:lineRule="auto"/>
              <w:jc w:val="both"/>
              <w:rPr>
                <w:rFonts w:cs="Times New Roman"/>
                <w:color w:val="000000" w:themeColor="text1"/>
                <w:szCs w:val="24"/>
              </w:rPr>
            </w:pPr>
            <w:r w:rsidRPr="00C277D6">
              <w:rPr>
                <w:rFonts w:cs="Times New Roman"/>
                <w:color w:val="000000" w:themeColor="text1"/>
                <w:szCs w:val="24"/>
              </w:rPr>
              <w:t>Occupation</w:t>
            </w:r>
          </w:p>
        </w:tc>
        <w:tc>
          <w:tcPr>
            <w:tcW w:w="575" w:type="pct"/>
          </w:tcPr>
          <w:p w14:paraId="5D3831BB" w14:textId="77777777" w:rsidR="00C7588F" w:rsidRPr="00C277D6" w:rsidRDefault="00C7588F" w:rsidP="0090627B">
            <w:pPr>
              <w:spacing w:before="0" w:after="0" w:line="276" w:lineRule="auto"/>
              <w:jc w:val="both"/>
              <w:rPr>
                <w:rFonts w:cs="Times New Roman"/>
                <w:b w:val="0"/>
                <w:color w:val="000000" w:themeColor="text1"/>
                <w:szCs w:val="24"/>
              </w:rPr>
            </w:pPr>
          </w:p>
        </w:tc>
        <w:tc>
          <w:tcPr>
            <w:tcW w:w="700" w:type="pct"/>
          </w:tcPr>
          <w:p w14:paraId="4FD8AF78" w14:textId="77777777" w:rsidR="00C7588F" w:rsidRPr="00C277D6" w:rsidRDefault="00C7588F" w:rsidP="0090627B">
            <w:pPr>
              <w:spacing w:before="0" w:after="0" w:line="276" w:lineRule="auto"/>
              <w:jc w:val="both"/>
              <w:rPr>
                <w:rFonts w:cs="Times New Roman"/>
                <w:b w:val="0"/>
                <w:color w:val="000000" w:themeColor="text1"/>
                <w:szCs w:val="24"/>
              </w:rPr>
            </w:pPr>
          </w:p>
        </w:tc>
        <w:tc>
          <w:tcPr>
            <w:tcW w:w="1257" w:type="pct"/>
          </w:tcPr>
          <w:p w14:paraId="46D074F2"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Fourth</w:t>
            </w:r>
          </w:p>
        </w:tc>
        <w:tc>
          <w:tcPr>
            <w:tcW w:w="575" w:type="pct"/>
          </w:tcPr>
          <w:p w14:paraId="46234666"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95</w:t>
            </w:r>
          </w:p>
        </w:tc>
        <w:tc>
          <w:tcPr>
            <w:tcW w:w="699" w:type="pct"/>
          </w:tcPr>
          <w:p w14:paraId="525092C4"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23.9</w:t>
            </w:r>
          </w:p>
        </w:tc>
      </w:tr>
      <w:tr w:rsidR="00C7588F" w:rsidRPr="00C277D6" w14:paraId="27B97D18" w14:textId="77777777" w:rsidTr="0090627B">
        <w:tc>
          <w:tcPr>
            <w:tcW w:w="1192" w:type="pct"/>
          </w:tcPr>
          <w:p w14:paraId="4ACAB8F1"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Housewife</w:t>
            </w:r>
          </w:p>
        </w:tc>
        <w:tc>
          <w:tcPr>
            <w:tcW w:w="575" w:type="pct"/>
          </w:tcPr>
          <w:p w14:paraId="5E25CD4A"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162</w:t>
            </w:r>
          </w:p>
        </w:tc>
        <w:tc>
          <w:tcPr>
            <w:tcW w:w="700" w:type="pct"/>
          </w:tcPr>
          <w:p w14:paraId="6B41849E"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40.9</w:t>
            </w:r>
          </w:p>
        </w:tc>
        <w:tc>
          <w:tcPr>
            <w:tcW w:w="1257" w:type="pct"/>
          </w:tcPr>
          <w:p w14:paraId="4B89A173"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Fifth+</w:t>
            </w:r>
          </w:p>
        </w:tc>
        <w:tc>
          <w:tcPr>
            <w:tcW w:w="575" w:type="pct"/>
          </w:tcPr>
          <w:p w14:paraId="7A03A2F3"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48</w:t>
            </w:r>
          </w:p>
        </w:tc>
        <w:tc>
          <w:tcPr>
            <w:tcW w:w="699" w:type="pct"/>
          </w:tcPr>
          <w:p w14:paraId="788F2CE0"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12.2</w:t>
            </w:r>
          </w:p>
        </w:tc>
      </w:tr>
      <w:tr w:rsidR="00C7588F" w:rsidRPr="00C277D6" w14:paraId="56759B9E" w14:textId="77777777" w:rsidTr="0090627B">
        <w:tc>
          <w:tcPr>
            <w:tcW w:w="1192" w:type="pct"/>
          </w:tcPr>
          <w:p w14:paraId="1200D4F8"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Government employee</w:t>
            </w:r>
          </w:p>
        </w:tc>
        <w:tc>
          <w:tcPr>
            <w:tcW w:w="575" w:type="pct"/>
          </w:tcPr>
          <w:p w14:paraId="44F6DA00"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11</w:t>
            </w:r>
          </w:p>
        </w:tc>
        <w:tc>
          <w:tcPr>
            <w:tcW w:w="700" w:type="pct"/>
          </w:tcPr>
          <w:p w14:paraId="4D161CC6"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2.8</w:t>
            </w:r>
          </w:p>
        </w:tc>
        <w:tc>
          <w:tcPr>
            <w:tcW w:w="1257" w:type="pct"/>
          </w:tcPr>
          <w:p w14:paraId="313F6D85" w14:textId="77777777" w:rsidR="00C7588F" w:rsidRPr="00C277D6" w:rsidRDefault="00C7588F" w:rsidP="0090627B">
            <w:pPr>
              <w:spacing w:before="0" w:after="0" w:line="276" w:lineRule="auto"/>
              <w:jc w:val="both"/>
              <w:rPr>
                <w:rFonts w:cs="Times New Roman"/>
                <w:color w:val="000000" w:themeColor="text1"/>
                <w:szCs w:val="24"/>
              </w:rPr>
            </w:pPr>
          </w:p>
          <w:p w14:paraId="645AAB8C" w14:textId="13C96BF6" w:rsidR="00C7588F" w:rsidRPr="00C277D6" w:rsidRDefault="00C7588F" w:rsidP="0090627B">
            <w:pPr>
              <w:spacing w:before="0" w:after="0" w:line="276" w:lineRule="auto"/>
              <w:rPr>
                <w:rFonts w:cs="Times New Roman"/>
                <w:color w:val="000000" w:themeColor="text1"/>
                <w:szCs w:val="24"/>
              </w:rPr>
            </w:pPr>
            <w:r w:rsidRPr="00C277D6">
              <w:rPr>
                <w:rFonts w:cs="Times New Roman"/>
                <w:color w:val="000000" w:themeColor="text1"/>
                <w:szCs w:val="24"/>
              </w:rPr>
              <w:t>ANC booking category</w:t>
            </w:r>
          </w:p>
        </w:tc>
        <w:tc>
          <w:tcPr>
            <w:tcW w:w="575" w:type="pct"/>
          </w:tcPr>
          <w:p w14:paraId="05740EFA" w14:textId="77777777" w:rsidR="00C7588F" w:rsidRPr="00C277D6" w:rsidRDefault="00C7588F" w:rsidP="0090627B">
            <w:pPr>
              <w:spacing w:before="0" w:after="0" w:line="276" w:lineRule="auto"/>
              <w:jc w:val="both"/>
              <w:rPr>
                <w:rFonts w:cs="Times New Roman"/>
                <w:b w:val="0"/>
                <w:color w:val="000000" w:themeColor="text1"/>
                <w:szCs w:val="24"/>
              </w:rPr>
            </w:pPr>
          </w:p>
        </w:tc>
        <w:tc>
          <w:tcPr>
            <w:tcW w:w="699" w:type="pct"/>
          </w:tcPr>
          <w:p w14:paraId="506F3CA0" w14:textId="77777777" w:rsidR="00C7588F" w:rsidRPr="00C277D6" w:rsidRDefault="00C7588F" w:rsidP="0090627B">
            <w:pPr>
              <w:spacing w:before="0" w:after="0" w:line="276" w:lineRule="auto"/>
              <w:jc w:val="both"/>
              <w:rPr>
                <w:rFonts w:cs="Times New Roman"/>
                <w:b w:val="0"/>
                <w:color w:val="000000" w:themeColor="text1"/>
                <w:szCs w:val="24"/>
              </w:rPr>
            </w:pPr>
          </w:p>
        </w:tc>
      </w:tr>
      <w:tr w:rsidR="00C7588F" w:rsidRPr="00C277D6" w14:paraId="4D872F7F" w14:textId="77777777" w:rsidTr="0090627B">
        <w:tc>
          <w:tcPr>
            <w:tcW w:w="1192" w:type="pct"/>
          </w:tcPr>
          <w:p w14:paraId="78DFDFE6"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Farmer</w:t>
            </w:r>
          </w:p>
        </w:tc>
        <w:tc>
          <w:tcPr>
            <w:tcW w:w="575" w:type="pct"/>
          </w:tcPr>
          <w:p w14:paraId="3F9D8326"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146</w:t>
            </w:r>
          </w:p>
        </w:tc>
        <w:tc>
          <w:tcPr>
            <w:tcW w:w="700" w:type="pct"/>
          </w:tcPr>
          <w:p w14:paraId="18BD27BE"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36.9</w:t>
            </w:r>
          </w:p>
        </w:tc>
        <w:tc>
          <w:tcPr>
            <w:tcW w:w="1257" w:type="pct"/>
          </w:tcPr>
          <w:p w14:paraId="2BAA5CD2"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Early</w:t>
            </w:r>
            <w:r w:rsidRPr="00C277D6">
              <w:rPr>
                <w:rFonts w:cs="Times New Roman"/>
                <w:b w:val="0"/>
                <w:i/>
                <w:iCs/>
                <w:color w:val="000000" w:themeColor="text1"/>
                <w:szCs w:val="24"/>
                <w:vertAlign w:val="superscript"/>
              </w:rPr>
              <w:t>***</w:t>
            </w:r>
          </w:p>
        </w:tc>
        <w:tc>
          <w:tcPr>
            <w:tcW w:w="575" w:type="pct"/>
          </w:tcPr>
          <w:p w14:paraId="41B7B1FD"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228</w:t>
            </w:r>
          </w:p>
        </w:tc>
        <w:tc>
          <w:tcPr>
            <w:tcW w:w="699" w:type="pct"/>
          </w:tcPr>
          <w:p w14:paraId="3F341E9C"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57.6</w:t>
            </w:r>
          </w:p>
        </w:tc>
      </w:tr>
      <w:tr w:rsidR="00C7588F" w:rsidRPr="00C277D6" w14:paraId="3813C7AA" w14:textId="77777777" w:rsidTr="0090627B">
        <w:tc>
          <w:tcPr>
            <w:tcW w:w="1192" w:type="pct"/>
          </w:tcPr>
          <w:p w14:paraId="5635F965"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Self-employed</w:t>
            </w:r>
          </w:p>
        </w:tc>
        <w:tc>
          <w:tcPr>
            <w:tcW w:w="575" w:type="pct"/>
          </w:tcPr>
          <w:p w14:paraId="6FAD84DC"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14</w:t>
            </w:r>
          </w:p>
        </w:tc>
        <w:tc>
          <w:tcPr>
            <w:tcW w:w="700" w:type="pct"/>
          </w:tcPr>
          <w:p w14:paraId="6ECEDEB6"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3.5</w:t>
            </w:r>
          </w:p>
        </w:tc>
        <w:tc>
          <w:tcPr>
            <w:tcW w:w="1257" w:type="pct"/>
          </w:tcPr>
          <w:p w14:paraId="1142D073"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Late</w:t>
            </w:r>
          </w:p>
        </w:tc>
        <w:tc>
          <w:tcPr>
            <w:tcW w:w="575" w:type="pct"/>
          </w:tcPr>
          <w:p w14:paraId="4B4387A5"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168</w:t>
            </w:r>
          </w:p>
        </w:tc>
        <w:tc>
          <w:tcPr>
            <w:tcW w:w="699" w:type="pct"/>
          </w:tcPr>
          <w:p w14:paraId="78B7A3CC"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42.4</w:t>
            </w:r>
          </w:p>
        </w:tc>
      </w:tr>
      <w:tr w:rsidR="00C7588F" w:rsidRPr="00C277D6" w14:paraId="0E6B44D1" w14:textId="77777777" w:rsidTr="0090627B">
        <w:tc>
          <w:tcPr>
            <w:tcW w:w="1192" w:type="pct"/>
          </w:tcPr>
          <w:p w14:paraId="69DF96A7"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Others</w:t>
            </w:r>
            <w:r w:rsidRPr="00C277D6">
              <w:rPr>
                <w:rFonts w:cs="Times New Roman"/>
                <w:b w:val="0"/>
                <w:i/>
                <w:iCs/>
                <w:color w:val="000000" w:themeColor="text1"/>
                <w:szCs w:val="24"/>
                <w:vertAlign w:val="superscript"/>
              </w:rPr>
              <w:t>****</w:t>
            </w:r>
          </w:p>
        </w:tc>
        <w:tc>
          <w:tcPr>
            <w:tcW w:w="575" w:type="pct"/>
          </w:tcPr>
          <w:p w14:paraId="41A372F6"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63</w:t>
            </w:r>
          </w:p>
        </w:tc>
        <w:tc>
          <w:tcPr>
            <w:tcW w:w="700" w:type="pct"/>
          </w:tcPr>
          <w:p w14:paraId="367E2F98"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15.9</w:t>
            </w:r>
          </w:p>
        </w:tc>
        <w:tc>
          <w:tcPr>
            <w:tcW w:w="1257" w:type="pct"/>
          </w:tcPr>
          <w:p w14:paraId="21F4A719" w14:textId="77777777" w:rsidR="00C7588F" w:rsidRPr="00C277D6" w:rsidRDefault="00C7588F" w:rsidP="0090627B">
            <w:pPr>
              <w:spacing w:before="0" w:after="0" w:line="276" w:lineRule="auto"/>
              <w:jc w:val="both"/>
              <w:rPr>
                <w:rFonts w:cs="Times New Roman"/>
                <w:color w:val="000000" w:themeColor="text1"/>
                <w:szCs w:val="24"/>
              </w:rPr>
            </w:pPr>
            <w:r w:rsidRPr="00C277D6">
              <w:rPr>
                <w:rFonts w:cs="Times New Roman"/>
                <w:color w:val="000000" w:themeColor="text1"/>
                <w:szCs w:val="24"/>
              </w:rPr>
              <w:t xml:space="preserve">Initiation of IFAS </w:t>
            </w:r>
          </w:p>
        </w:tc>
        <w:tc>
          <w:tcPr>
            <w:tcW w:w="575" w:type="pct"/>
          </w:tcPr>
          <w:p w14:paraId="41BB2B7F" w14:textId="77777777" w:rsidR="00C7588F" w:rsidRPr="00C277D6" w:rsidRDefault="00C7588F" w:rsidP="0090627B">
            <w:pPr>
              <w:spacing w:before="0" w:after="0" w:line="276" w:lineRule="auto"/>
              <w:jc w:val="both"/>
              <w:rPr>
                <w:rFonts w:cs="Times New Roman"/>
                <w:b w:val="0"/>
                <w:color w:val="000000" w:themeColor="text1"/>
                <w:szCs w:val="24"/>
              </w:rPr>
            </w:pPr>
          </w:p>
        </w:tc>
        <w:tc>
          <w:tcPr>
            <w:tcW w:w="699" w:type="pct"/>
          </w:tcPr>
          <w:p w14:paraId="44807091" w14:textId="77777777" w:rsidR="00C7588F" w:rsidRPr="00C277D6" w:rsidRDefault="00C7588F" w:rsidP="0090627B">
            <w:pPr>
              <w:spacing w:before="0" w:after="0" w:line="276" w:lineRule="auto"/>
              <w:jc w:val="both"/>
              <w:rPr>
                <w:rFonts w:cs="Times New Roman"/>
                <w:b w:val="0"/>
                <w:color w:val="000000" w:themeColor="text1"/>
                <w:szCs w:val="24"/>
              </w:rPr>
            </w:pPr>
          </w:p>
        </w:tc>
      </w:tr>
      <w:tr w:rsidR="00C7588F" w:rsidRPr="00C277D6" w14:paraId="35203BED" w14:textId="77777777" w:rsidTr="0090627B">
        <w:tc>
          <w:tcPr>
            <w:tcW w:w="1192" w:type="pct"/>
          </w:tcPr>
          <w:p w14:paraId="443BCD1C" w14:textId="77777777" w:rsidR="00C7588F" w:rsidRPr="00C277D6" w:rsidRDefault="00C7588F" w:rsidP="0090627B">
            <w:pPr>
              <w:spacing w:before="0" w:after="0" w:line="276" w:lineRule="auto"/>
              <w:rPr>
                <w:rFonts w:cs="Times New Roman"/>
                <w:color w:val="000000" w:themeColor="text1"/>
                <w:szCs w:val="24"/>
              </w:rPr>
            </w:pPr>
            <w:r w:rsidRPr="00C277D6">
              <w:rPr>
                <w:rFonts w:cs="Times New Roman"/>
                <w:color w:val="000000" w:themeColor="text1"/>
                <w:szCs w:val="24"/>
              </w:rPr>
              <w:t>Household size (persons)</w:t>
            </w:r>
          </w:p>
        </w:tc>
        <w:tc>
          <w:tcPr>
            <w:tcW w:w="575" w:type="pct"/>
          </w:tcPr>
          <w:p w14:paraId="45387414" w14:textId="77777777" w:rsidR="00C7588F" w:rsidRPr="00C277D6" w:rsidRDefault="00C7588F" w:rsidP="0090627B">
            <w:pPr>
              <w:spacing w:before="0" w:after="0" w:line="276" w:lineRule="auto"/>
              <w:jc w:val="both"/>
              <w:rPr>
                <w:rFonts w:cs="Times New Roman"/>
                <w:b w:val="0"/>
                <w:color w:val="000000" w:themeColor="text1"/>
                <w:szCs w:val="24"/>
              </w:rPr>
            </w:pPr>
          </w:p>
        </w:tc>
        <w:tc>
          <w:tcPr>
            <w:tcW w:w="700" w:type="pct"/>
          </w:tcPr>
          <w:p w14:paraId="21C9F2FE" w14:textId="77777777" w:rsidR="00C7588F" w:rsidRPr="00C277D6" w:rsidRDefault="00C7588F" w:rsidP="0090627B">
            <w:pPr>
              <w:spacing w:before="0" w:after="0" w:line="276" w:lineRule="auto"/>
              <w:jc w:val="both"/>
              <w:rPr>
                <w:rFonts w:cs="Times New Roman"/>
                <w:b w:val="0"/>
                <w:color w:val="000000" w:themeColor="text1"/>
                <w:szCs w:val="24"/>
              </w:rPr>
            </w:pPr>
          </w:p>
        </w:tc>
        <w:tc>
          <w:tcPr>
            <w:tcW w:w="1257" w:type="pct"/>
          </w:tcPr>
          <w:p w14:paraId="5B7BB7F0"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 xml:space="preserve">First </w:t>
            </w:r>
            <w:r w:rsidRPr="00C277D6">
              <w:rPr>
                <w:rFonts w:cs="Times New Roman"/>
                <w:b w:val="0"/>
                <w:bCs/>
                <w:color w:val="000000" w:themeColor="text1"/>
                <w:szCs w:val="24"/>
              </w:rPr>
              <w:t>trimester</w:t>
            </w:r>
          </w:p>
        </w:tc>
        <w:tc>
          <w:tcPr>
            <w:tcW w:w="575" w:type="pct"/>
          </w:tcPr>
          <w:p w14:paraId="344C5ED6"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171</w:t>
            </w:r>
          </w:p>
        </w:tc>
        <w:tc>
          <w:tcPr>
            <w:tcW w:w="699" w:type="pct"/>
          </w:tcPr>
          <w:p w14:paraId="70DEF9C0"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43.2</w:t>
            </w:r>
          </w:p>
        </w:tc>
      </w:tr>
      <w:tr w:rsidR="00C7588F" w:rsidRPr="00C277D6" w14:paraId="0592176D" w14:textId="77777777" w:rsidTr="0090627B">
        <w:tc>
          <w:tcPr>
            <w:tcW w:w="1192" w:type="pct"/>
          </w:tcPr>
          <w:p w14:paraId="30A7D2A2"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1-3</w:t>
            </w:r>
          </w:p>
        </w:tc>
        <w:tc>
          <w:tcPr>
            <w:tcW w:w="575" w:type="pct"/>
          </w:tcPr>
          <w:p w14:paraId="31485B08"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151</w:t>
            </w:r>
          </w:p>
        </w:tc>
        <w:tc>
          <w:tcPr>
            <w:tcW w:w="700" w:type="pct"/>
          </w:tcPr>
          <w:p w14:paraId="3FD91501"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38.1</w:t>
            </w:r>
          </w:p>
        </w:tc>
        <w:tc>
          <w:tcPr>
            <w:tcW w:w="1257" w:type="pct"/>
          </w:tcPr>
          <w:p w14:paraId="06078BB4"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 xml:space="preserve">Second </w:t>
            </w:r>
            <w:r w:rsidRPr="00C277D6">
              <w:rPr>
                <w:rFonts w:cs="Times New Roman"/>
                <w:b w:val="0"/>
                <w:bCs/>
                <w:color w:val="000000" w:themeColor="text1"/>
                <w:szCs w:val="24"/>
              </w:rPr>
              <w:t>trimester</w:t>
            </w:r>
          </w:p>
        </w:tc>
        <w:tc>
          <w:tcPr>
            <w:tcW w:w="575" w:type="pct"/>
          </w:tcPr>
          <w:p w14:paraId="6A871EAD"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175</w:t>
            </w:r>
          </w:p>
        </w:tc>
        <w:tc>
          <w:tcPr>
            <w:tcW w:w="699" w:type="pct"/>
          </w:tcPr>
          <w:p w14:paraId="5CB0CC15"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44.2</w:t>
            </w:r>
          </w:p>
        </w:tc>
      </w:tr>
      <w:tr w:rsidR="00C7588F" w:rsidRPr="00C277D6" w14:paraId="0417FC68" w14:textId="77777777" w:rsidTr="0090627B">
        <w:tc>
          <w:tcPr>
            <w:tcW w:w="1192" w:type="pct"/>
          </w:tcPr>
          <w:p w14:paraId="50996340"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4-6</w:t>
            </w:r>
          </w:p>
        </w:tc>
        <w:tc>
          <w:tcPr>
            <w:tcW w:w="575" w:type="pct"/>
          </w:tcPr>
          <w:p w14:paraId="27816000"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143</w:t>
            </w:r>
          </w:p>
        </w:tc>
        <w:tc>
          <w:tcPr>
            <w:tcW w:w="700" w:type="pct"/>
          </w:tcPr>
          <w:p w14:paraId="294C99FF"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36.1</w:t>
            </w:r>
          </w:p>
        </w:tc>
        <w:tc>
          <w:tcPr>
            <w:tcW w:w="1257" w:type="pct"/>
          </w:tcPr>
          <w:p w14:paraId="7ABC95BD"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 xml:space="preserve">Third </w:t>
            </w:r>
            <w:r w:rsidRPr="00C277D6">
              <w:rPr>
                <w:rFonts w:cs="Times New Roman"/>
                <w:b w:val="0"/>
                <w:bCs/>
                <w:color w:val="000000" w:themeColor="text1"/>
                <w:szCs w:val="24"/>
              </w:rPr>
              <w:t>trimester</w:t>
            </w:r>
          </w:p>
        </w:tc>
        <w:tc>
          <w:tcPr>
            <w:tcW w:w="575" w:type="pct"/>
          </w:tcPr>
          <w:p w14:paraId="2FC96627"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50</w:t>
            </w:r>
          </w:p>
        </w:tc>
        <w:tc>
          <w:tcPr>
            <w:tcW w:w="699" w:type="pct"/>
          </w:tcPr>
          <w:p w14:paraId="5C60AE9F"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12.6</w:t>
            </w:r>
          </w:p>
        </w:tc>
      </w:tr>
      <w:tr w:rsidR="00C7588F" w:rsidRPr="00C277D6" w14:paraId="1366F497" w14:textId="77777777" w:rsidTr="0090627B">
        <w:tc>
          <w:tcPr>
            <w:tcW w:w="1192" w:type="pct"/>
          </w:tcPr>
          <w:p w14:paraId="273AD1D0"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7-9</w:t>
            </w:r>
          </w:p>
        </w:tc>
        <w:tc>
          <w:tcPr>
            <w:tcW w:w="575" w:type="pct"/>
          </w:tcPr>
          <w:p w14:paraId="168FDC9A"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70</w:t>
            </w:r>
          </w:p>
        </w:tc>
        <w:tc>
          <w:tcPr>
            <w:tcW w:w="700" w:type="pct"/>
          </w:tcPr>
          <w:p w14:paraId="280EB0BA"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17.7</w:t>
            </w:r>
          </w:p>
        </w:tc>
        <w:tc>
          <w:tcPr>
            <w:tcW w:w="1257" w:type="pct"/>
          </w:tcPr>
          <w:p w14:paraId="569E8C90" w14:textId="77777777" w:rsidR="00C7588F" w:rsidRPr="00C277D6" w:rsidRDefault="00C7588F" w:rsidP="0090627B">
            <w:pPr>
              <w:spacing w:before="0" w:after="0" w:line="276" w:lineRule="auto"/>
              <w:jc w:val="both"/>
              <w:rPr>
                <w:rFonts w:cs="Times New Roman"/>
                <w:b w:val="0"/>
                <w:color w:val="000000" w:themeColor="text1"/>
                <w:szCs w:val="24"/>
              </w:rPr>
            </w:pPr>
          </w:p>
        </w:tc>
        <w:tc>
          <w:tcPr>
            <w:tcW w:w="575" w:type="pct"/>
          </w:tcPr>
          <w:p w14:paraId="1B83449C" w14:textId="77777777" w:rsidR="00C7588F" w:rsidRPr="00C277D6" w:rsidRDefault="00C7588F" w:rsidP="0090627B">
            <w:pPr>
              <w:spacing w:before="0" w:after="0" w:line="276" w:lineRule="auto"/>
              <w:jc w:val="both"/>
              <w:rPr>
                <w:rFonts w:cs="Times New Roman"/>
                <w:b w:val="0"/>
                <w:color w:val="000000" w:themeColor="text1"/>
                <w:szCs w:val="24"/>
              </w:rPr>
            </w:pPr>
          </w:p>
        </w:tc>
        <w:tc>
          <w:tcPr>
            <w:tcW w:w="699" w:type="pct"/>
          </w:tcPr>
          <w:p w14:paraId="15EBD56A" w14:textId="77777777" w:rsidR="00C7588F" w:rsidRPr="00C277D6" w:rsidRDefault="00C7588F" w:rsidP="0090627B">
            <w:pPr>
              <w:spacing w:before="0" w:after="0" w:line="276" w:lineRule="auto"/>
              <w:jc w:val="both"/>
              <w:rPr>
                <w:rFonts w:cs="Times New Roman"/>
                <w:b w:val="0"/>
                <w:color w:val="000000" w:themeColor="text1"/>
                <w:szCs w:val="24"/>
              </w:rPr>
            </w:pPr>
          </w:p>
        </w:tc>
      </w:tr>
      <w:tr w:rsidR="00C7588F" w:rsidRPr="00C277D6" w14:paraId="3991BE1C" w14:textId="77777777" w:rsidTr="0090627B">
        <w:tc>
          <w:tcPr>
            <w:tcW w:w="1192" w:type="pct"/>
          </w:tcPr>
          <w:p w14:paraId="6FC1F75B"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Above 9</w:t>
            </w:r>
          </w:p>
        </w:tc>
        <w:tc>
          <w:tcPr>
            <w:tcW w:w="575" w:type="pct"/>
          </w:tcPr>
          <w:p w14:paraId="7F3B483A"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32</w:t>
            </w:r>
          </w:p>
        </w:tc>
        <w:tc>
          <w:tcPr>
            <w:tcW w:w="700" w:type="pct"/>
          </w:tcPr>
          <w:p w14:paraId="204EE81C"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8.1</w:t>
            </w:r>
          </w:p>
        </w:tc>
        <w:tc>
          <w:tcPr>
            <w:tcW w:w="1257" w:type="pct"/>
          </w:tcPr>
          <w:p w14:paraId="0E2B4A93" w14:textId="77777777" w:rsidR="00C7588F" w:rsidRPr="00C277D6" w:rsidRDefault="00C7588F" w:rsidP="0090627B">
            <w:pPr>
              <w:spacing w:before="0" w:after="0" w:line="276" w:lineRule="auto"/>
              <w:jc w:val="both"/>
              <w:rPr>
                <w:rFonts w:cs="Times New Roman"/>
                <w:b w:val="0"/>
                <w:color w:val="000000" w:themeColor="text1"/>
                <w:szCs w:val="24"/>
              </w:rPr>
            </w:pPr>
          </w:p>
        </w:tc>
        <w:tc>
          <w:tcPr>
            <w:tcW w:w="575" w:type="pct"/>
          </w:tcPr>
          <w:p w14:paraId="2DD8990F" w14:textId="77777777" w:rsidR="00C7588F" w:rsidRPr="00C277D6" w:rsidRDefault="00C7588F" w:rsidP="0090627B">
            <w:pPr>
              <w:spacing w:before="0" w:after="0" w:line="276" w:lineRule="auto"/>
              <w:jc w:val="both"/>
              <w:rPr>
                <w:rFonts w:cs="Times New Roman"/>
                <w:b w:val="0"/>
                <w:color w:val="000000" w:themeColor="text1"/>
                <w:szCs w:val="24"/>
              </w:rPr>
            </w:pPr>
          </w:p>
        </w:tc>
        <w:tc>
          <w:tcPr>
            <w:tcW w:w="699" w:type="pct"/>
          </w:tcPr>
          <w:p w14:paraId="69749C01" w14:textId="77777777" w:rsidR="00C7588F" w:rsidRPr="00C277D6" w:rsidRDefault="00C7588F" w:rsidP="0090627B">
            <w:pPr>
              <w:spacing w:before="0" w:after="0" w:line="276" w:lineRule="auto"/>
              <w:jc w:val="both"/>
              <w:rPr>
                <w:rFonts w:cs="Times New Roman"/>
                <w:b w:val="0"/>
                <w:color w:val="000000" w:themeColor="text1"/>
                <w:szCs w:val="24"/>
              </w:rPr>
            </w:pPr>
          </w:p>
        </w:tc>
      </w:tr>
      <w:tr w:rsidR="00C7588F" w:rsidRPr="00C277D6" w14:paraId="08ACAA3E" w14:textId="77777777" w:rsidTr="0090627B">
        <w:tc>
          <w:tcPr>
            <w:tcW w:w="1192" w:type="pct"/>
          </w:tcPr>
          <w:p w14:paraId="273719A8" w14:textId="77777777" w:rsidR="00C7588F" w:rsidRPr="00C277D6" w:rsidRDefault="00C7588F" w:rsidP="0090627B">
            <w:pPr>
              <w:spacing w:before="0" w:after="0" w:line="276" w:lineRule="auto"/>
              <w:jc w:val="both"/>
              <w:rPr>
                <w:rFonts w:cs="Times New Roman"/>
                <w:color w:val="000000" w:themeColor="text1"/>
                <w:szCs w:val="24"/>
              </w:rPr>
            </w:pPr>
            <w:r w:rsidRPr="00C277D6">
              <w:rPr>
                <w:rFonts w:cs="Times New Roman"/>
                <w:color w:val="000000" w:themeColor="text1"/>
                <w:szCs w:val="24"/>
              </w:rPr>
              <w:t>Source of Drinking Water</w:t>
            </w:r>
          </w:p>
        </w:tc>
        <w:tc>
          <w:tcPr>
            <w:tcW w:w="575" w:type="pct"/>
          </w:tcPr>
          <w:p w14:paraId="07E00193" w14:textId="77777777" w:rsidR="00C7588F" w:rsidRPr="00C277D6" w:rsidRDefault="00C7588F" w:rsidP="0090627B">
            <w:pPr>
              <w:spacing w:before="0" w:after="0" w:line="276" w:lineRule="auto"/>
              <w:jc w:val="both"/>
              <w:rPr>
                <w:rFonts w:cs="Times New Roman"/>
                <w:b w:val="0"/>
                <w:color w:val="000000" w:themeColor="text1"/>
                <w:szCs w:val="24"/>
              </w:rPr>
            </w:pPr>
          </w:p>
        </w:tc>
        <w:tc>
          <w:tcPr>
            <w:tcW w:w="700" w:type="pct"/>
          </w:tcPr>
          <w:p w14:paraId="37A91914" w14:textId="77777777" w:rsidR="00C7588F" w:rsidRPr="00C277D6" w:rsidRDefault="00C7588F" w:rsidP="0090627B">
            <w:pPr>
              <w:spacing w:before="0" w:after="0" w:line="276" w:lineRule="auto"/>
              <w:jc w:val="both"/>
              <w:rPr>
                <w:rFonts w:cs="Times New Roman"/>
                <w:b w:val="0"/>
                <w:color w:val="000000" w:themeColor="text1"/>
                <w:szCs w:val="24"/>
              </w:rPr>
            </w:pPr>
          </w:p>
        </w:tc>
        <w:tc>
          <w:tcPr>
            <w:tcW w:w="1257" w:type="pct"/>
          </w:tcPr>
          <w:p w14:paraId="6D33E257" w14:textId="77777777" w:rsidR="00C7588F" w:rsidRPr="00C277D6" w:rsidRDefault="00C7588F" w:rsidP="0090627B">
            <w:pPr>
              <w:spacing w:before="0" w:after="0" w:line="276" w:lineRule="auto"/>
              <w:jc w:val="both"/>
              <w:rPr>
                <w:rFonts w:cs="Times New Roman"/>
                <w:color w:val="000000" w:themeColor="text1"/>
                <w:szCs w:val="24"/>
              </w:rPr>
            </w:pPr>
            <w:r w:rsidRPr="00C277D6">
              <w:rPr>
                <w:rFonts w:cs="Times New Roman"/>
                <w:color w:val="000000" w:themeColor="text1"/>
                <w:szCs w:val="24"/>
              </w:rPr>
              <w:t>Type of Toilet</w:t>
            </w:r>
          </w:p>
        </w:tc>
        <w:tc>
          <w:tcPr>
            <w:tcW w:w="575" w:type="pct"/>
          </w:tcPr>
          <w:p w14:paraId="7A7F07C8" w14:textId="77777777" w:rsidR="00C7588F" w:rsidRPr="00C277D6" w:rsidRDefault="00C7588F" w:rsidP="0090627B">
            <w:pPr>
              <w:spacing w:before="0" w:after="0" w:line="276" w:lineRule="auto"/>
              <w:jc w:val="both"/>
              <w:rPr>
                <w:rFonts w:cs="Times New Roman"/>
                <w:b w:val="0"/>
                <w:color w:val="000000" w:themeColor="text1"/>
                <w:szCs w:val="24"/>
              </w:rPr>
            </w:pPr>
          </w:p>
        </w:tc>
        <w:tc>
          <w:tcPr>
            <w:tcW w:w="699" w:type="pct"/>
          </w:tcPr>
          <w:p w14:paraId="765A7E50" w14:textId="77777777" w:rsidR="00C7588F" w:rsidRPr="00C277D6" w:rsidRDefault="00C7588F" w:rsidP="0090627B">
            <w:pPr>
              <w:spacing w:before="0" w:after="0" w:line="276" w:lineRule="auto"/>
              <w:jc w:val="both"/>
              <w:rPr>
                <w:rFonts w:cs="Times New Roman"/>
                <w:b w:val="0"/>
                <w:color w:val="000000" w:themeColor="text1"/>
                <w:szCs w:val="24"/>
              </w:rPr>
            </w:pPr>
          </w:p>
        </w:tc>
      </w:tr>
      <w:tr w:rsidR="00C7588F" w:rsidRPr="00C277D6" w14:paraId="730231B1" w14:textId="77777777" w:rsidTr="0090627B">
        <w:tc>
          <w:tcPr>
            <w:tcW w:w="1192" w:type="pct"/>
          </w:tcPr>
          <w:p w14:paraId="630BC4A5"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Pipped</w:t>
            </w:r>
          </w:p>
        </w:tc>
        <w:tc>
          <w:tcPr>
            <w:tcW w:w="575" w:type="pct"/>
          </w:tcPr>
          <w:p w14:paraId="5583C9A7"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304</w:t>
            </w:r>
          </w:p>
        </w:tc>
        <w:tc>
          <w:tcPr>
            <w:tcW w:w="700" w:type="pct"/>
          </w:tcPr>
          <w:p w14:paraId="3BDBF218"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76.8</w:t>
            </w:r>
          </w:p>
        </w:tc>
        <w:tc>
          <w:tcPr>
            <w:tcW w:w="1257" w:type="pct"/>
          </w:tcPr>
          <w:p w14:paraId="7FE3682B"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Flush/pour water</w:t>
            </w:r>
          </w:p>
        </w:tc>
        <w:tc>
          <w:tcPr>
            <w:tcW w:w="575" w:type="pct"/>
          </w:tcPr>
          <w:p w14:paraId="52203793"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305</w:t>
            </w:r>
          </w:p>
        </w:tc>
        <w:tc>
          <w:tcPr>
            <w:tcW w:w="699" w:type="pct"/>
          </w:tcPr>
          <w:p w14:paraId="3900E948"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77</w:t>
            </w:r>
          </w:p>
        </w:tc>
      </w:tr>
      <w:tr w:rsidR="00C7588F" w:rsidRPr="00C277D6" w14:paraId="5AC87509" w14:textId="77777777" w:rsidTr="0090627B">
        <w:tc>
          <w:tcPr>
            <w:tcW w:w="1192" w:type="pct"/>
          </w:tcPr>
          <w:p w14:paraId="36393888"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Dug well</w:t>
            </w:r>
          </w:p>
        </w:tc>
        <w:tc>
          <w:tcPr>
            <w:tcW w:w="575" w:type="pct"/>
          </w:tcPr>
          <w:p w14:paraId="4C3A7C2B"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84</w:t>
            </w:r>
          </w:p>
        </w:tc>
        <w:tc>
          <w:tcPr>
            <w:tcW w:w="700" w:type="pct"/>
          </w:tcPr>
          <w:p w14:paraId="7ABA5163"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21.2</w:t>
            </w:r>
          </w:p>
        </w:tc>
        <w:tc>
          <w:tcPr>
            <w:tcW w:w="1257" w:type="pct"/>
          </w:tcPr>
          <w:p w14:paraId="58D14603"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Pit Latrine</w:t>
            </w:r>
          </w:p>
        </w:tc>
        <w:tc>
          <w:tcPr>
            <w:tcW w:w="575" w:type="pct"/>
          </w:tcPr>
          <w:p w14:paraId="6F77D573"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76</w:t>
            </w:r>
          </w:p>
        </w:tc>
        <w:tc>
          <w:tcPr>
            <w:tcW w:w="699" w:type="pct"/>
          </w:tcPr>
          <w:p w14:paraId="6344A059"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19.2</w:t>
            </w:r>
          </w:p>
        </w:tc>
      </w:tr>
      <w:tr w:rsidR="00C7588F" w:rsidRPr="00C277D6" w14:paraId="013CAB30" w14:textId="77777777" w:rsidTr="0090627B">
        <w:tc>
          <w:tcPr>
            <w:tcW w:w="1192" w:type="pct"/>
          </w:tcPr>
          <w:p w14:paraId="573EBA07"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Others</w:t>
            </w:r>
          </w:p>
        </w:tc>
        <w:tc>
          <w:tcPr>
            <w:tcW w:w="575" w:type="pct"/>
          </w:tcPr>
          <w:p w14:paraId="1C737DA1"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8</w:t>
            </w:r>
          </w:p>
        </w:tc>
        <w:tc>
          <w:tcPr>
            <w:tcW w:w="700" w:type="pct"/>
          </w:tcPr>
          <w:p w14:paraId="15A75039"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w:t>
            </w:r>
          </w:p>
        </w:tc>
        <w:tc>
          <w:tcPr>
            <w:tcW w:w="1257" w:type="pct"/>
          </w:tcPr>
          <w:p w14:paraId="4EBD602A"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No toilet/bush</w:t>
            </w:r>
          </w:p>
        </w:tc>
        <w:tc>
          <w:tcPr>
            <w:tcW w:w="575" w:type="pct"/>
          </w:tcPr>
          <w:p w14:paraId="521F13B5"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15</w:t>
            </w:r>
          </w:p>
        </w:tc>
        <w:tc>
          <w:tcPr>
            <w:tcW w:w="699" w:type="pct"/>
          </w:tcPr>
          <w:p w14:paraId="0D43E88A"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3.8</w:t>
            </w:r>
          </w:p>
        </w:tc>
      </w:tr>
      <w:tr w:rsidR="00C7588F" w:rsidRPr="00C277D6" w14:paraId="59A1B5D5" w14:textId="77777777" w:rsidTr="0090627B">
        <w:tc>
          <w:tcPr>
            <w:tcW w:w="1192" w:type="pct"/>
          </w:tcPr>
          <w:p w14:paraId="0F7FF4A2" w14:textId="77777777" w:rsidR="00C7588F" w:rsidRPr="00C277D6" w:rsidRDefault="00C7588F" w:rsidP="0090627B">
            <w:pPr>
              <w:spacing w:before="0" w:after="0" w:line="276" w:lineRule="auto"/>
              <w:rPr>
                <w:rFonts w:cs="Times New Roman"/>
                <w:color w:val="000000" w:themeColor="text1"/>
                <w:szCs w:val="24"/>
              </w:rPr>
            </w:pPr>
            <w:r w:rsidRPr="00C277D6">
              <w:rPr>
                <w:rFonts w:cs="Times New Roman"/>
                <w:color w:val="000000" w:themeColor="text1"/>
                <w:szCs w:val="24"/>
              </w:rPr>
              <w:t>House hold income per month x 1000tsh</w:t>
            </w:r>
          </w:p>
        </w:tc>
        <w:tc>
          <w:tcPr>
            <w:tcW w:w="575" w:type="pct"/>
          </w:tcPr>
          <w:p w14:paraId="3AD89410" w14:textId="77777777" w:rsidR="00C7588F" w:rsidRPr="00C277D6" w:rsidRDefault="00C7588F" w:rsidP="0090627B">
            <w:pPr>
              <w:spacing w:before="0" w:after="0" w:line="276" w:lineRule="auto"/>
              <w:jc w:val="both"/>
              <w:rPr>
                <w:rFonts w:cs="Times New Roman"/>
                <w:b w:val="0"/>
                <w:color w:val="000000" w:themeColor="text1"/>
                <w:szCs w:val="24"/>
              </w:rPr>
            </w:pPr>
          </w:p>
        </w:tc>
        <w:tc>
          <w:tcPr>
            <w:tcW w:w="700" w:type="pct"/>
          </w:tcPr>
          <w:p w14:paraId="21B50B69" w14:textId="77777777" w:rsidR="00C7588F" w:rsidRPr="00C277D6" w:rsidRDefault="00C7588F" w:rsidP="0090627B">
            <w:pPr>
              <w:spacing w:before="0" w:after="0" w:line="276" w:lineRule="auto"/>
              <w:jc w:val="both"/>
              <w:rPr>
                <w:rFonts w:cs="Times New Roman"/>
                <w:b w:val="0"/>
                <w:color w:val="000000" w:themeColor="text1"/>
                <w:szCs w:val="24"/>
              </w:rPr>
            </w:pPr>
          </w:p>
        </w:tc>
        <w:tc>
          <w:tcPr>
            <w:tcW w:w="1257" w:type="pct"/>
          </w:tcPr>
          <w:p w14:paraId="398371FE" w14:textId="77777777" w:rsidR="00C7588F" w:rsidRPr="00C277D6" w:rsidRDefault="00C7588F" w:rsidP="0090627B">
            <w:pPr>
              <w:spacing w:before="0" w:after="0" w:line="276" w:lineRule="auto"/>
              <w:jc w:val="both"/>
              <w:rPr>
                <w:rFonts w:cs="Times New Roman"/>
                <w:b w:val="0"/>
                <w:color w:val="000000" w:themeColor="text1"/>
                <w:szCs w:val="24"/>
              </w:rPr>
            </w:pPr>
          </w:p>
        </w:tc>
        <w:tc>
          <w:tcPr>
            <w:tcW w:w="575" w:type="pct"/>
          </w:tcPr>
          <w:p w14:paraId="02B8F59E" w14:textId="77777777" w:rsidR="00C7588F" w:rsidRPr="00C277D6" w:rsidRDefault="00C7588F" w:rsidP="0090627B">
            <w:pPr>
              <w:spacing w:before="0" w:after="0" w:line="276" w:lineRule="auto"/>
              <w:jc w:val="both"/>
              <w:rPr>
                <w:rFonts w:cs="Times New Roman"/>
                <w:b w:val="0"/>
                <w:color w:val="000000" w:themeColor="text1"/>
                <w:szCs w:val="24"/>
              </w:rPr>
            </w:pPr>
          </w:p>
        </w:tc>
        <w:tc>
          <w:tcPr>
            <w:tcW w:w="699" w:type="pct"/>
          </w:tcPr>
          <w:p w14:paraId="0CB367CC" w14:textId="77777777" w:rsidR="00C7588F" w:rsidRPr="00C277D6" w:rsidRDefault="00C7588F" w:rsidP="0090627B">
            <w:pPr>
              <w:spacing w:before="0" w:after="0" w:line="276" w:lineRule="auto"/>
              <w:jc w:val="both"/>
              <w:rPr>
                <w:rFonts w:cs="Times New Roman"/>
                <w:b w:val="0"/>
                <w:color w:val="000000" w:themeColor="text1"/>
                <w:szCs w:val="24"/>
              </w:rPr>
            </w:pPr>
          </w:p>
        </w:tc>
      </w:tr>
      <w:tr w:rsidR="00C7588F" w:rsidRPr="00C277D6" w14:paraId="43A10AD7" w14:textId="77777777" w:rsidTr="0090627B">
        <w:tc>
          <w:tcPr>
            <w:tcW w:w="1192" w:type="pct"/>
          </w:tcPr>
          <w:p w14:paraId="2BC98A1B"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Less than 150</w:t>
            </w:r>
          </w:p>
        </w:tc>
        <w:tc>
          <w:tcPr>
            <w:tcW w:w="575" w:type="pct"/>
          </w:tcPr>
          <w:p w14:paraId="6DC40147"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26</w:t>
            </w:r>
          </w:p>
        </w:tc>
        <w:tc>
          <w:tcPr>
            <w:tcW w:w="700" w:type="pct"/>
          </w:tcPr>
          <w:p w14:paraId="1371E7F9"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6.6</w:t>
            </w:r>
          </w:p>
        </w:tc>
        <w:tc>
          <w:tcPr>
            <w:tcW w:w="1257" w:type="pct"/>
          </w:tcPr>
          <w:p w14:paraId="13DCF395" w14:textId="77777777" w:rsidR="00C7588F" w:rsidRPr="00C277D6" w:rsidRDefault="00C7588F" w:rsidP="0090627B">
            <w:pPr>
              <w:spacing w:before="0" w:after="0" w:line="276" w:lineRule="auto"/>
              <w:jc w:val="both"/>
              <w:rPr>
                <w:rFonts w:cs="Times New Roman"/>
                <w:b w:val="0"/>
                <w:color w:val="000000" w:themeColor="text1"/>
                <w:szCs w:val="24"/>
              </w:rPr>
            </w:pPr>
          </w:p>
        </w:tc>
        <w:tc>
          <w:tcPr>
            <w:tcW w:w="575" w:type="pct"/>
          </w:tcPr>
          <w:p w14:paraId="1E79507B" w14:textId="77777777" w:rsidR="00C7588F" w:rsidRPr="00C277D6" w:rsidRDefault="00C7588F" w:rsidP="0090627B">
            <w:pPr>
              <w:spacing w:before="0" w:after="0" w:line="276" w:lineRule="auto"/>
              <w:jc w:val="both"/>
              <w:rPr>
                <w:rFonts w:cs="Times New Roman"/>
                <w:b w:val="0"/>
                <w:color w:val="000000" w:themeColor="text1"/>
                <w:szCs w:val="24"/>
              </w:rPr>
            </w:pPr>
          </w:p>
        </w:tc>
        <w:tc>
          <w:tcPr>
            <w:tcW w:w="699" w:type="pct"/>
          </w:tcPr>
          <w:p w14:paraId="2F113EC0" w14:textId="77777777" w:rsidR="00C7588F" w:rsidRPr="00C277D6" w:rsidRDefault="00C7588F" w:rsidP="0090627B">
            <w:pPr>
              <w:spacing w:before="0" w:after="0" w:line="276" w:lineRule="auto"/>
              <w:jc w:val="both"/>
              <w:rPr>
                <w:rFonts w:cs="Times New Roman"/>
                <w:b w:val="0"/>
                <w:color w:val="000000" w:themeColor="text1"/>
                <w:szCs w:val="24"/>
              </w:rPr>
            </w:pPr>
          </w:p>
        </w:tc>
      </w:tr>
      <w:tr w:rsidR="00C7588F" w:rsidRPr="00C277D6" w14:paraId="6E65B63E" w14:textId="77777777" w:rsidTr="0090627B">
        <w:tc>
          <w:tcPr>
            <w:tcW w:w="1192" w:type="pct"/>
          </w:tcPr>
          <w:p w14:paraId="1429B1B3"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Above 150</w:t>
            </w:r>
          </w:p>
        </w:tc>
        <w:tc>
          <w:tcPr>
            <w:tcW w:w="575" w:type="pct"/>
          </w:tcPr>
          <w:p w14:paraId="1E92E078"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29</w:t>
            </w:r>
          </w:p>
        </w:tc>
        <w:tc>
          <w:tcPr>
            <w:tcW w:w="700" w:type="pct"/>
          </w:tcPr>
          <w:p w14:paraId="03BA172A"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7.3</w:t>
            </w:r>
          </w:p>
        </w:tc>
        <w:tc>
          <w:tcPr>
            <w:tcW w:w="1257" w:type="pct"/>
          </w:tcPr>
          <w:p w14:paraId="1517693F" w14:textId="77777777" w:rsidR="00C7588F" w:rsidRPr="00C277D6" w:rsidRDefault="00C7588F" w:rsidP="0090627B">
            <w:pPr>
              <w:spacing w:before="0" w:after="0" w:line="276" w:lineRule="auto"/>
              <w:jc w:val="both"/>
              <w:rPr>
                <w:rFonts w:cs="Times New Roman"/>
                <w:b w:val="0"/>
                <w:color w:val="000000" w:themeColor="text1"/>
                <w:szCs w:val="24"/>
              </w:rPr>
            </w:pPr>
          </w:p>
        </w:tc>
        <w:tc>
          <w:tcPr>
            <w:tcW w:w="575" w:type="pct"/>
          </w:tcPr>
          <w:p w14:paraId="3E2D5833" w14:textId="77777777" w:rsidR="00C7588F" w:rsidRPr="00C277D6" w:rsidRDefault="00C7588F" w:rsidP="0090627B">
            <w:pPr>
              <w:spacing w:before="0" w:after="0" w:line="276" w:lineRule="auto"/>
              <w:jc w:val="both"/>
              <w:rPr>
                <w:rFonts w:cs="Times New Roman"/>
                <w:b w:val="0"/>
                <w:color w:val="000000" w:themeColor="text1"/>
                <w:szCs w:val="24"/>
              </w:rPr>
            </w:pPr>
          </w:p>
        </w:tc>
        <w:tc>
          <w:tcPr>
            <w:tcW w:w="699" w:type="pct"/>
          </w:tcPr>
          <w:p w14:paraId="6C9D6CD9" w14:textId="77777777" w:rsidR="00C7588F" w:rsidRPr="00C277D6" w:rsidRDefault="00C7588F" w:rsidP="0090627B">
            <w:pPr>
              <w:spacing w:before="0" w:after="0" w:line="276" w:lineRule="auto"/>
              <w:jc w:val="both"/>
              <w:rPr>
                <w:rFonts w:cs="Times New Roman"/>
                <w:b w:val="0"/>
                <w:color w:val="000000" w:themeColor="text1"/>
                <w:szCs w:val="24"/>
              </w:rPr>
            </w:pPr>
          </w:p>
        </w:tc>
      </w:tr>
      <w:tr w:rsidR="00C7588F" w:rsidRPr="00C277D6" w14:paraId="4F048847" w14:textId="77777777" w:rsidTr="0090627B">
        <w:tc>
          <w:tcPr>
            <w:tcW w:w="1192" w:type="pct"/>
            <w:tcBorders>
              <w:bottom w:val="single" w:sz="4" w:space="0" w:color="auto"/>
            </w:tcBorders>
          </w:tcPr>
          <w:p w14:paraId="4F0D5AA3"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Not sure</w:t>
            </w:r>
          </w:p>
        </w:tc>
        <w:tc>
          <w:tcPr>
            <w:tcW w:w="575" w:type="pct"/>
            <w:tcBorders>
              <w:bottom w:val="single" w:sz="4" w:space="0" w:color="auto"/>
            </w:tcBorders>
          </w:tcPr>
          <w:p w14:paraId="4E5B11A1"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341</w:t>
            </w:r>
          </w:p>
        </w:tc>
        <w:tc>
          <w:tcPr>
            <w:tcW w:w="700" w:type="pct"/>
            <w:tcBorders>
              <w:bottom w:val="single" w:sz="4" w:space="0" w:color="auto"/>
            </w:tcBorders>
          </w:tcPr>
          <w:p w14:paraId="16C03557" w14:textId="77777777" w:rsidR="00C7588F" w:rsidRPr="00C277D6" w:rsidRDefault="00C7588F" w:rsidP="0090627B">
            <w:pPr>
              <w:spacing w:before="0" w:after="0" w:line="276" w:lineRule="auto"/>
              <w:jc w:val="both"/>
              <w:rPr>
                <w:rFonts w:cs="Times New Roman"/>
                <w:b w:val="0"/>
                <w:color w:val="000000" w:themeColor="text1"/>
                <w:szCs w:val="24"/>
              </w:rPr>
            </w:pPr>
            <w:r w:rsidRPr="00C277D6">
              <w:rPr>
                <w:rFonts w:cs="Times New Roman"/>
                <w:b w:val="0"/>
                <w:color w:val="000000" w:themeColor="text1"/>
                <w:szCs w:val="24"/>
              </w:rPr>
              <w:t>86.1</w:t>
            </w:r>
          </w:p>
        </w:tc>
        <w:tc>
          <w:tcPr>
            <w:tcW w:w="1257" w:type="pct"/>
            <w:tcBorders>
              <w:bottom w:val="single" w:sz="4" w:space="0" w:color="auto"/>
            </w:tcBorders>
          </w:tcPr>
          <w:p w14:paraId="66CB1B00" w14:textId="77777777" w:rsidR="00C7588F" w:rsidRPr="00C277D6" w:rsidRDefault="00C7588F" w:rsidP="0090627B">
            <w:pPr>
              <w:spacing w:before="0" w:after="0" w:line="276" w:lineRule="auto"/>
              <w:jc w:val="both"/>
              <w:rPr>
                <w:rFonts w:cs="Times New Roman"/>
                <w:b w:val="0"/>
                <w:color w:val="000000" w:themeColor="text1"/>
                <w:szCs w:val="24"/>
              </w:rPr>
            </w:pPr>
          </w:p>
        </w:tc>
        <w:tc>
          <w:tcPr>
            <w:tcW w:w="575" w:type="pct"/>
            <w:tcBorders>
              <w:bottom w:val="single" w:sz="4" w:space="0" w:color="auto"/>
            </w:tcBorders>
          </w:tcPr>
          <w:p w14:paraId="18D7CB62" w14:textId="77777777" w:rsidR="00C7588F" w:rsidRPr="00C277D6" w:rsidRDefault="00C7588F" w:rsidP="0090627B">
            <w:pPr>
              <w:spacing w:before="0" w:after="0" w:line="276" w:lineRule="auto"/>
              <w:jc w:val="both"/>
              <w:rPr>
                <w:rFonts w:cs="Times New Roman"/>
                <w:b w:val="0"/>
                <w:color w:val="000000" w:themeColor="text1"/>
                <w:szCs w:val="24"/>
              </w:rPr>
            </w:pPr>
          </w:p>
        </w:tc>
        <w:tc>
          <w:tcPr>
            <w:tcW w:w="699" w:type="pct"/>
            <w:tcBorders>
              <w:bottom w:val="single" w:sz="4" w:space="0" w:color="auto"/>
            </w:tcBorders>
          </w:tcPr>
          <w:p w14:paraId="29A23629" w14:textId="77777777" w:rsidR="00C7588F" w:rsidRPr="00C277D6" w:rsidRDefault="00C7588F" w:rsidP="0090627B">
            <w:pPr>
              <w:spacing w:before="0" w:after="0" w:line="276" w:lineRule="auto"/>
              <w:jc w:val="both"/>
              <w:rPr>
                <w:rFonts w:cs="Times New Roman"/>
                <w:b w:val="0"/>
                <w:color w:val="000000" w:themeColor="text1"/>
                <w:szCs w:val="24"/>
              </w:rPr>
            </w:pPr>
          </w:p>
        </w:tc>
      </w:tr>
    </w:tbl>
    <w:p w14:paraId="6323B8EA" w14:textId="77777777" w:rsidR="00C7588F" w:rsidRPr="00C277D6" w:rsidRDefault="00C7588F" w:rsidP="00C277D6">
      <w:pPr>
        <w:spacing w:line="360" w:lineRule="auto"/>
        <w:jc w:val="both"/>
        <w:rPr>
          <w:rFonts w:cs="Times New Roman"/>
          <w:szCs w:val="24"/>
        </w:rPr>
      </w:pPr>
    </w:p>
    <w:p w14:paraId="581940FB" w14:textId="7DEB94B9" w:rsidR="002F2A7C" w:rsidRPr="00C277D6" w:rsidRDefault="006C7C3C" w:rsidP="00C277D6">
      <w:pPr>
        <w:spacing w:before="0" w:after="0" w:line="360" w:lineRule="auto"/>
        <w:jc w:val="both"/>
        <w:rPr>
          <w:rFonts w:cs="Times New Roman"/>
          <w:b w:val="0"/>
          <w:i/>
          <w:iCs/>
          <w:color w:val="000000" w:themeColor="text1"/>
          <w:szCs w:val="24"/>
        </w:rPr>
      </w:pPr>
      <w:r w:rsidRPr="00C277D6">
        <w:rPr>
          <w:rFonts w:cs="Times New Roman"/>
          <w:b w:val="0"/>
          <w:i/>
          <w:iCs/>
          <w:color w:val="000000" w:themeColor="text1"/>
          <w:szCs w:val="24"/>
          <w:vertAlign w:val="superscript"/>
        </w:rPr>
        <w:t>*</w:t>
      </w:r>
      <w:r w:rsidR="00A239E1" w:rsidRPr="00C277D6">
        <w:rPr>
          <w:rFonts w:cs="Times New Roman"/>
          <w:b w:val="0"/>
          <w:i/>
          <w:iCs/>
          <w:color w:val="000000" w:themeColor="text1"/>
          <w:szCs w:val="24"/>
        </w:rPr>
        <w:t>Grand multigravida</w:t>
      </w:r>
      <w:r w:rsidR="00FB6940" w:rsidRPr="00C277D6">
        <w:rPr>
          <w:rFonts w:cs="Times New Roman"/>
          <w:b w:val="0"/>
          <w:i/>
          <w:iCs/>
          <w:color w:val="000000" w:themeColor="text1"/>
          <w:szCs w:val="24"/>
        </w:rPr>
        <w:t xml:space="preserve"> - having a</w:t>
      </w:r>
      <w:r w:rsidR="00A239E1" w:rsidRPr="00C277D6">
        <w:rPr>
          <w:rFonts w:cs="Times New Roman"/>
          <w:b w:val="0"/>
          <w:i/>
          <w:iCs/>
          <w:color w:val="000000" w:themeColor="text1"/>
          <w:szCs w:val="24"/>
        </w:rPr>
        <w:t xml:space="preserve"> pregnancy </w:t>
      </w:r>
      <w:r w:rsidR="00FB6940" w:rsidRPr="00C277D6">
        <w:rPr>
          <w:rFonts w:cs="Times New Roman"/>
          <w:b w:val="0"/>
          <w:i/>
          <w:iCs/>
          <w:color w:val="000000" w:themeColor="text1"/>
          <w:szCs w:val="24"/>
        </w:rPr>
        <w:t xml:space="preserve">for </w:t>
      </w:r>
      <w:r w:rsidR="00A239E1" w:rsidRPr="00C277D6">
        <w:rPr>
          <w:rFonts w:cs="Times New Roman"/>
          <w:b w:val="0"/>
          <w:i/>
          <w:iCs/>
          <w:color w:val="000000" w:themeColor="text1"/>
          <w:szCs w:val="24"/>
        </w:rPr>
        <w:t>five times or more</w:t>
      </w:r>
      <w:r w:rsidRPr="00C277D6">
        <w:rPr>
          <w:rFonts w:cs="Times New Roman"/>
          <w:b w:val="0"/>
          <w:i/>
          <w:iCs/>
          <w:color w:val="000000" w:themeColor="text1"/>
          <w:szCs w:val="24"/>
        </w:rPr>
        <w:t>;</w:t>
      </w:r>
    </w:p>
    <w:p w14:paraId="3A12A815" w14:textId="45E2E06A" w:rsidR="00A239E1" w:rsidRPr="00C277D6" w:rsidRDefault="006C7C3C" w:rsidP="00C277D6">
      <w:pPr>
        <w:spacing w:before="0" w:after="0" w:line="360" w:lineRule="auto"/>
        <w:jc w:val="both"/>
        <w:rPr>
          <w:rFonts w:cs="Times New Roman"/>
          <w:b w:val="0"/>
          <w:i/>
          <w:iCs/>
          <w:color w:val="000000" w:themeColor="text1"/>
          <w:szCs w:val="24"/>
        </w:rPr>
      </w:pPr>
      <w:r w:rsidRPr="00C277D6">
        <w:rPr>
          <w:rFonts w:cs="Times New Roman"/>
          <w:b w:val="0"/>
          <w:i/>
          <w:iCs/>
          <w:color w:val="000000" w:themeColor="text1"/>
          <w:szCs w:val="24"/>
          <w:vertAlign w:val="superscript"/>
        </w:rPr>
        <w:t>**</w:t>
      </w:r>
      <w:r w:rsidR="00A239E1" w:rsidRPr="00C277D6">
        <w:rPr>
          <w:rFonts w:cs="Times New Roman"/>
          <w:b w:val="0"/>
          <w:i/>
          <w:iCs/>
          <w:color w:val="000000" w:themeColor="text1"/>
          <w:szCs w:val="24"/>
        </w:rPr>
        <w:t>Grand multipara</w:t>
      </w:r>
      <w:r w:rsidR="00FB6940" w:rsidRPr="00C277D6">
        <w:rPr>
          <w:rFonts w:cs="Times New Roman"/>
          <w:b w:val="0"/>
          <w:i/>
          <w:iCs/>
          <w:color w:val="000000" w:themeColor="text1"/>
          <w:szCs w:val="24"/>
        </w:rPr>
        <w:t xml:space="preserve"> – having </w:t>
      </w:r>
      <w:r w:rsidR="00A239E1" w:rsidRPr="00C277D6">
        <w:rPr>
          <w:rFonts w:cs="Times New Roman"/>
          <w:b w:val="0"/>
          <w:i/>
          <w:iCs/>
          <w:color w:val="000000" w:themeColor="text1"/>
          <w:szCs w:val="24"/>
        </w:rPr>
        <w:t xml:space="preserve">delivered five or more infants </w:t>
      </w:r>
      <w:r w:rsidRPr="00C277D6">
        <w:rPr>
          <w:rFonts w:cs="Times New Roman"/>
          <w:b w:val="0"/>
          <w:i/>
          <w:iCs/>
          <w:color w:val="000000" w:themeColor="text1"/>
          <w:szCs w:val="24"/>
        </w:rPr>
        <w:t>with</w:t>
      </w:r>
      <w:r w:rsidR="00A239E1" w:rsidRPr="00C277D6">
        <w:rPr>
          <w:rFonts w:cs="Times New Roman"/>
          <w:b w:val="0"/>
          <w:i/>
          <w:iCs/>
          <w:color w:val="000000" w:themeColor="text1"/>
          <w:szCs w:val="24"/>
        </w:rPr>
        <w:t xml:space="preserve"> a gestation age of ≥</w:t>
      </w:r>
      <w:r w:rsidR="00593DEE" w:rsidRPr="00C277D6">
        <w:rPr>
          <w:rFonts w:cs="Times New Roman"/>
          <w:b w:val="0"/>
          <w:i/>
          <w:iCs/>
          <w:color w:val="000000" w:themeColor="text1"/>
          <w:szCs w:val="24"/>
        </w:rPr>
        <w:t xml:space="preserve"> </w:t>
      </w:r>
      <w:r w:rsidR="00A239E1" w:rsidRPr="00C277D6">
        <w:rPr>
          <w:rFonts w:cs="Times New Roman"/>
          <w:b w:val="0"/>
          <w:i/>
          <w:iCs/>
          <w:color w:val="000000" w:themeColor="text1"/>
          <w:szCs w:val="24"/>
        </w:rPr>
        <w:t>24</w:t>
      </w:r>
      <w:r w:rsidR="003111F7" w:rsidRPr="00C277D6">
        <w:rPr>
          <w:rFonts w:cs="Times New Roman"/>
          <w:b w:val="0"/>
          <w:i/>
          <w:iCs/>
          <w:color w:val="000000" w:themeColor="text1"/>
          <w:szCs w:val="24"/>
        </w:rPr>
        <w:t xml:space="preserve"> </w:t>
      </w:r>
      <w:r w:rsidR="00A239E1" w:rsidRPr="00C277D6">
        <w:rPr>
          <w:rFonts w:cs="Times New Roman"/>
          <w:b w:val="0"/>
          <w:i/>
          <w:iCs/>
          <w:color w:val="000000" w:themeColor="text1"/>
          <w:szCs w:val="24"/>
        </w:rPr>
        <w:t>weeks</w:t>
      </w:r>
      <w:r w:rsidRPr="00C277D6">
        <w:rPr>
          <w:rFonts w:cs="Times New Roman"/>
          <w:b w:val="0"/>
          <w:i/>
          <w:iCs/>
          <w:color w:val="000000" w:themeColor="text1"/>
          <w:szCs w:val="24"/>
        </w:rPr>
        <w:t>;</w:t>
      </w:r>
    </w:p>
    <w:p w14:paraId="74EA74B7" w14:textId="748EA1A0" w:rsidR="00A239E1" w:rsidRPr="00C277D6" w:rsidRDefault="006C7C3C" w:rsidP="00C277D6">
      <w:pPr>
        <w:spacing w:before="0" w:after="0" w:line="360" w:lineRule="auto"/>
        <w:jc w:val="both"/>
        <w:rPr>
          <w:rFonts w:cs="Times New Roman"/>
          <w:b w:val="0"/>
          <w:i/>
          <w:iCs/>
          <w:color w:val="000000" w:themeColor="text1"/>
          <w:szCs w:val="24"/>
        </w:rPr>
      </w:pPr>
      <w:r w:rsidRPr="00C277D6">
        <w:rPr>
          <w:rFonts w:cs="Times New Roman"/>
          <w:b w:val="0"/>
          <w:i/>
          <w:iCs/>
          <w:color w:val="000000" w:themeColor="text1"/>
          <w:szCs w:val="24"/>
          <w:vertAlign w:val="superscript"/>
        </w:rPr>
        <w:t>***</w:t>
      </w:r>
      <w:r w:rsidR="00A239E1" w:rsidRPr="00C277D6">
        <w:rPr>
          <w:rFonts w:cs="Times New Roman"/>
          <w:b w:val="0"/>
          <w:i/>
          <w:iCs/>
          <w:color w:val="000000" w:themeColor="text1"/>
          <w:szCs w:val="24"/>
        </w:rPr>
        <w:t>Early booking</w:t>
      </w:r>
      <w:r w:rsidRPr="00C277D6">
        <w:rPr>
          <w:rFonts w:cs="Times New Roman"/>
          <w:b w:val="0"/>
          <w:i/>
          <w:iCs/>
          <w:color w:val="000000" w:themeColor="text1"/>
          <w:szCs w:val="24"/>
        </w:rPr>
        <w:t xml:space="preserve"> - </w:t>
      </w:r>
      <w:r w:rsidR="00A239E1" w:rsidRPr="00C277D6">
        <w:rPr>
          <w:rFonts w:cs="Times New Roman"/>
          <w:b w:val="0"/>
          <w:i/>
          <w:iCs/>
          <w:color w:val="000000" w:themeColor="text1"/>
          <w:szCs w:val="24"/>
        </w:rPr>
        <w:t>start ANC visit within the first 12 weeks of gestational age</w:t>
      </w:r>
      <w:r w:rsidRPr="00C277D6">
        <w:rPr>
          <w:rFonts w:cs="Times New Roman"/>
          <w:b w:val="0"/>
          <w:i/>
          <w:iCs/>
          <w:color w:val="000000" w:themeColor="text1"/>
          <w:szCs w:val="24"/>
        </w:rPr>
        <w:t>;</w:t>
      </w:r>
    </w:p>
    <w:p w14:paraId="2D72244E" w14:textId="2CD64CA2" w:rsidR="00D909A4" w:rsidRPr="00C277D6" w:rsidRDefault="006C7C3C" w:rsidP="00C277D6">
      <w:pPr>
        <w:spacing w:before="0" w:after="0" w:line="360" w:lineRule="auto"/>
        <w:jc w:val="both"/>
        <w:rPr>
          <w:rFonts w:cs="Times New Roman"/>
          <w:b w:val="0"/>
          <w:i/>
          <w:iCs/>
          <w:color w:val="000000" w:themeColor="text1"/>
          <w:szCs w:val="24"/>
        </w:rPr>
      </w:pPr>
      <w:r w:rsidRPr="00C277D6">
        <w:rPr>
          <w:rFonts w:cs="Times New Roman"/>
          <w:b w:val="0"/>
          <w:i/>
          <w:iCs/>
          <w:color w:val="000000" w:themeColor="text1"/>
          <w:szCs w:val="24"/>
          <w:vertAlign w:val="superscript"/>
        </w:rPr>
        <w:t>****</w:t>
      </w:r>
      <w:r w:rsidRPr="00C277D6">
        <w:rPr>
          <w:rFonts w:cs="Times New Roman"/>
          <w:b w:val="0"/>
          <w:i/>
          <w:iCs/>
          <w:color w:val="000000" w:themeColor="text1"/>
          <w:szCs w:val="24"/>
        </w:rPr>
        <w:t>O</w:t>
      </w:r>
      <w:r w:rsidR="00D909A4" w:rsidRPr="00C277D6">
        <w:rPr>
          <w:rFonts w:cs="Times New Roman"/>
          <w:b w:val="0"/>
          <w:i/>
          <w:iCs/>
          <w:color w:val="000000" w:themeColor="text1"/>
          <w:szCs w:val="24"/>
        </w:rPr>
        <w:t>ther</w:t>
      </w:r>
      <w:r w:rsidRPr="00C277D6">
        <w:rPr>
          <w:rFonts w:cs="Times New Roman"/>
          <w:b w:val="0"/>
          <w:i/>
          <w:iCs/>
          <w:color w:val="000000" w:themeColor="text1"/>
          <w:szCs w:val="24"/>
        </w:rPr>
        <w:t xml:space="preserve">s - </w:t>
      </w:r>
      <w:r w:rsidR="00D909A4" w:rsidRPr="00C277D6">
        <w:rPr>
          <w:rFonts w:cs="Times New Roman"/>
          <w:b w:val="0"/>
          <w:i/>
          <w:iCs/>
          <w:color w:val="000000" w:themeColor="text1"/>
          <w:szCs w:val="24"/>
        </w:rPr>
        <w:t xml:space="preserve"> </w:t>
      </w:r>
      <w:r w:rsidRPr="00C277D6">
        <w:rPr>
          <w:rFonts w:cs="Times New Roman"/>
          <w:b w:val="0"/>
          <w:i/>
          <w:iCs/>
          <w:color w:val="000000" w:themeColor="text1"/>
          <w:szCs w:val="24"/>
        </w:rPr>
        <w:t>includes p</w:t>
      </w:r>
      <w:r w:rsidR="00D909A4" w:rsidRPr="00C277D6">
        <w:rPr>
          <w:rFonts w:cs="Times New Roman"/>
          <w:b w:val="0"/>
          <w:i/>
          <w:iCs/>
          <w:color w:val="000000" w:themeColor="text1"/>
          <w:szCs w:val="24"/>
        </w:rPr>
        <w:t xml:space="preserve">rivate </w:t>
      </w:r>
      <w:r w:rsidR="00CF1006" w:rsidRPr="00C277D6">
        <w:rPr>
          <w:rFonts w:cs="Times New Roman"/>
          <w:b w:val="0"/>
          <w:i/>
          <w:iCs/>
          <w:color w:val="000000" w:themeColor="text1"/>
          <w:szCs w:val="24"/>
        </w:rPr>
        <w:t>employees</w:t>
      </w:r>
      <w:r w:rsidR="006157F5" w:rsidRPr="00C277D6">
        <w:rPr>
          <w:rFonts w:cs="Times New Roman"/>
          <w:b w:val="0"/>
          <w:i/>
          <w:iCs/>
          <w:color w:val="000000" w:themeColor="text1"/>
          <w:szCs w:val="24"/>
        </w:rPr>
        <w:t xml:space="preserve">, </w:t>
      </w:r>
      <w:r w:rsidR="00CF1006" w:rsidRPr="00C277D6">
        <w:rPr>
          <w:rFonts w:cs="Times New Roman"/>
          <w:b w:val="0"/>
          <w:i/>
          <w:iCs/>
          <w:color w:val="000000" w:themeColor="text1"/>
          <w:szCs w:val="24"/>
        </w:rPr>
        <w:t>merchants</w:t>
      </w:r>
      <w:r w:rsidR="006157F5" w:rsidRPr="00C277D6">
        <w:rPr>
          <w:rFonts w:cs="Times New Roman"/>
          <w:b w:val="0"/>
          <w:i/>
          <w:iCs/>
          <w:color w:val="000000" w:themeColor="text1"/>
          <w:szCs w:val="24"/>
        </w:rPr>
        <w:t xml:space="preserve">, </w:t>
      </w:r>
      <w:r w:rsidRPr="00C277D6">
        <w:rPr>
          <w:rFonts w:cs="Times New Roman"/>
          <w:b w:val="0"/>
          <w:i/>
          <w:iCs/>
          <w:color w:val="000000" w:themeColor="text1"/>
          <w:szCs w:val="24"/>
        </w:rPr>
        <w:t xml:space="preserve">or </w:t>
      </w:r>
      <w:r w:rsidR="006157F5" w:rsidRPr="00C277D6">
        <w:rPr>
          <w:rFonts w:cs="Times New Roman"/>
          <w:b w:val="0"/>
          <w:i/>
          <w:iCs/>
          <w:color w:val="000000" w:themeColor="text1"/>
          <w:szCs w:val="24"/>
        </w:rPr>
        <w:t>daily</w:t>
      </w:r>
      <w:r w:rsidR="00D909A4" w:rsidRPr="00C277D6">
        <w:rPr>
          <w:rFonts w:cs="Times New Roman"/>
          <w:b w:val="0"/>
          <w:i/>
          <w:iCs/>
          <w:color w:val="000000" w:themeColor="text1"/>
          <w:szCs w:val="24"/>
        </w:rPr>
        <w:t xml:space="preserve"> </w:t>
      </w:r>
      <w:r w:rsidR="004D0A77" w:rsidRPr="00C277D6">
        <w:rPr>
          <w:rFonts w:cs="Times New Roman"/>
          <w:b w:val="0"/>
          <w:i/>
          <w:iCs/>
          <w:color w:val="000000" w:themeColor="text1"/>
          <w:szCs w:val="24"/>
        </w:rPr>
        <w:t>labourers</w:t>
      </w:r>
      <w:r w:rsidRPr="00C277D6">
        <w:rPr>
          <w:rFonts w:cs="Times New Roman"/>
          <w:b w:val="0"/>
          <w:i/>
          <w:iCs/>
          <w:color w:val="000000" w:themeColor="text1"/>
          <w:szCs w:val="24"/>
        </w:rPr>
        <w:t>.</w:t>
      </w:r>
    </w:p>
    <w:p w14:paraId="2ABF4525" w14:textId="58EB2188" w:rsidR="00DC7BA8" w:rsidRPr="00C277D6" w:rsidRDefault="00DC7BA8" w:rsidP="00CD0CE5">
      <w:pPr>
        <w:pStyle w:val="Heading2"/>
      </w:pPr>
      <w:bookmarkStart w:id="109" w:name="_Toc180473732"/>
      <w:r w:rsidRPr="00C277D6">
        <w:t xml:space="preserve">4.3 Knowledge </w:t>
      </w:r>
      <w:r w:rsidR="00CF1006" w:rsidRPr="00C277D6">
        <w:t>of</w:t>
      </w:r>
      <w:r w:rsidR="00D67F54" w:rsidRPr="00C277D6">
        <w:t xml:space="preserve"> Anaemia and Folic </w:t>
      </w:r>
      <w:r w:rsidR="00FF4669" w:rsidRPr="00C277D6">
        <w:t>Acid</w:t>
      </w:r>
      <w:r w:rsidR="00D67F54" w:rsidRPr="00C277D6">
        <w:t xml:space="preserve"> S</w:t>
      </w:r>
      <w:r w:rsidRPr="00C277D6">
        <w:t>upple</w:t>
      </w:r>
      <w:r w:rsidR="00D67F54" w:rsidRPr="00C277D6">
        <w:t>mentation of the P</w:t>
      </w:r>
      <w:r w:rsidRPr="00C277D6">
        <w:t>articipants</w:t>
      </w:r>
      <w:bookmarkEnd w:id="109"/>
      <w:r w:rsidR="00A40361" w:rsidRPr="00C277D6">
        <w:t xml:space="preserve"> </w:t>
      </w:r>
    </w:p>
    <w:p w14:paraId="06CC5444" w14:textId="598D844A" w:rsidR="00DC7BA8" w:rsidRPr="00C277D6" w:rsidRDefault="00DC7BA8" w:rsidP="00C277D6">
      <w:pPr>
        <w:autoSpaceDE w:val="0"/>
        <w:autoSpaceDN w:val="0"/>
        <w:adjustRightInd w:val="0"/>
        <w:spacing w:after="0" w:line="360" w:lineRule="auto"/>
        <w:jc w:val="both"/>
        <w:rPr>
          <w:rFonts w:cs="Times New Roman"/>
          <w:b w:val="0"/>
          <w:color w:val="000000" w:themeColor="text1"/>
          <w:szCs w:val="24"/>
        </w:rPr>
      </w:pPr>
      <w:r w:rsidRPr="00C277D6">
        <w:rPr>
          <w:rFonts w:cs="Times New Roman"/>
          <w:b w:val="0"/>
          <w:bCs/>
          <w:color w:val="000000" w:themeColor="text1"/>
          <w:szCs w:val="24"/>
        </w:rPr>
        <w:t>Good knowledge of anaemia</w:t>
      </w:r>
      <w:r w:rsidRPr="00C277D6">
        <w:rPr>
          <w:rFonts w:cs="Times New Roman"/>
          <w:b w:val="0"/>
          <w:color w:val="000000" w:themeColor="text1"/>
          <w:szCs w:val="24"/>
        </w:rPr>
        <w:t xml:space="preserve"> was considered if the participant responded </w:t>
      </w:r>
      <w:r w:rsidR="006C7C3C" w:rsidRPr="00C277D6">
        <w:rPr>
          <w:rFonts w:cs="Times New Roman"/>
          <w:b w:val="0"/>
          <w:color w:val="000000" w:themeColor="text1"/>
          <w:szCs w:val="24"/>
        </w:rPr>
        <w:t xml:space="preserve">correctly </w:t>
      </w:r>
      <w:r w:rsidRPr="00C277D6">
        <w:rPr>
          <w:rFonts w:cs="Times New Roman"/>
          <w:b w:val="0"/>
          <w:color w:val="000000" w:themeColor="text1"/>
          <w:szCs w:val="24"/>
        </w:rPr>
        <w:t xml:space="preserve">to four answers out of seven questions prepared to assess their knowledge of anaemia and </w:t>
      </w:r>
      <w:r w:rsidR="006C7C3C" w:rsidRPr="00C277D6">
        <w:rPr>
          <w:rFonts w:cs="Times New Roman"/>
          <w:b w:val="0"/>
          <w:bCs/>
          <w:color w:val="000000" w:themeColor="text1"/>
          <w:szCs w:val="24"/>
        </w:rPr>
        <w:t>g</w:t>
      </w:r>
      <w:r w:rsidRPr="00C277D6">
        <w:rPr>
          <w:rFonts w:cs="Times New Roman"/>
          <w:b w:val="0"/>
          <w:bCs/>
          <w:color w:val="000000" w:themeColor="text1"/>
          <w:szCs w:val="24"/>
        </w:rPr>
        <w:t>ood knowledge of IFAS</w:t>
      </w:r>
      <w:r w:rsidRPr="00C277D6">
        <w:rPr>
          <w:rFonts w:cs="Times New Roman"/>
          <w:b w:val="0"/>
          <w:color w:val="000000" w:themeColor="text1"/>
          <w:szCs w:val="24"/>
        </w:rPr>
        <w:t xml:space="preserve"> was considered if she responded </w:t>
      </w:r>
      <w:r w:rsidR="006C7C3C" w:rsidRPr="00C277D6">
        <w:rPr>
          <w:rFonts w:cs="Times New Roman"/>
          <w:b w:val="0"/>
          <w:color w:val="000000" w:themeColor="text1"/>
          <w:szCs w:val="24"/>
        </w:rPr>
        <w:t xml:space="preserve">correctly </w:t>
      </w:r>
      <w:r w:rsidRPr="00C277D6">
        <w:rPr>
          <w:rFonts w:cs="Times New Roman"/>
          <w:b w:val="0"/>
          <w:color w:val="000000" w:themeColor="text1"/>
          <w:szCs w:val="24"/>
        </w:rPr>
        <w:t>to at least three questions out of five questions prepared to assess their knowledge of IFAS.</w:t>
      </w:r>
    </w:p>
    <w:p w14:paraId="41A04CD1" w14:textId="38B658C5" w:rsidR="006C7C3C" w:rsidRPr="00C277D6" w:rsidRDefault="006A3C2D"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Over half</w:t>
      </w:r>
      <w:r w:rsidR="006C7C3C" w:rsidRPr="00C277D6">
        <w:rPr>
          <w:rFonts w:cs="Times New Roman"/>
          <w:b w:val="0"/>
          <w:color w:val="000000" w:themeColor="text1"/>
          <w:szCs w:val="24"/>
        </w:rPr>
        <w:t xml:space="preserve"> (58.6%; 232/396) of the participants were told about the importance of IFA supplementation </w:t>
      </w:r>
      <w:r w:rsidR="00E40BAC" w:rsidRPr="00C277D6">
        <w:rPr>
          <w:rFonts w:cs="Times New Roman"/>
          <w:b w:val="0"/>
          <w:color w:val="000000" w:themeColor="text1"/>
          <w:szCs w:val="24"/>
        </w:rPr>
        <w:t xml:space="preserve">during their pregnancy. </w:t>
      </w:r>
      <w:r w:rsidR="004D0A77" w:rsidRPr="00C277D6">
        <w:rPr>
          <w:rFonts w:cs="Times New Roman"/>
          <w:b w:val="0"/>
          <w:color w:val="000000" w:themeColor="text1"/>
          <w:szCs w:val="24"/>
        </w:rPr>
        <w:t>The majority</w:t>
      </w:r>
      <w:r w:rsidR="00E40BAC" w:rsidRPr="00C277D6">
        <w:rPr>
          <w:rFonts w:cs="Times New Roman"/>
          <w:b w:val="0"/>
          <w:color w:val="000000" w:themeColor="text1"/>
          <w:szCs w:val="24"/>
        </w:rPr>
        <w:t xml:space="preserve"> of </w:t>
      </w:r>
      <w:r w:rsidR="006C7C3C" w:rsidRPr="00C277D6">
        <w:rPr>
          <w:rFonts w:cs="Times New Roman"/>
          <w:b w:val="0"/>
          <w:color w:val="000000" w:themeColor="text1"/>
          <w:szCs w:val="24"/>
        </w:rPr>
        <w:t>the women (70.2%; 278/396) had poor knowledge of iron and</w:t>
      </w:r>
      <w:r w:rsidR="00B40F1B" w:rsidRPr="00C277D6">
        <w:rPr>
          <w:rFonts w:cs="Times New Roman"/>
          <w:b w:val="0"/>
          <w:color w:val="000000" w:themeColor="text1"/>
          <w:szCs w:val="24"/>
        </w:rPr>
        <w:t xml:space="preserve"> folic acid supplementation. Half of the pregnant women scored between 0 and 1 point and the other half scored between 1 and 3 points of IFAS </w:t>
      </w:r>
      <w:r w:rsidR="003E2AD4" w:rsidRPr="00C277D6">
        <w:rPr>
          <w:rFonts w:cs="Times New Roman"/>
          <w:b w:val="0"/>
          <w:color w:val="000000" w:themeColor="text1"/>
          <w:szCs w:val="24"/>
        </w:rPr>
        <w:t>score: median</w:t>
      </w:r>
      <w:r w:rsidR="00B40F1B" w:rsidRPr="00C277D6">
        <w:rPr>
          <w:rFonts w:cs="Times New Roman"/>
          <w:b w:val="0"/>
          <w:color w:val="000000" w:themeColor="text1"/>
          <w:szCs w:val="24"/>
        </w:rPr>
        <w:t xml:space="preserve"> </w:t>
      </w:r>
      <w:r w:rsidR="004A10F8" w:rsidRPr="00C277D6">
        <w:rPr>
          <w:rFonts w:cs="Times New Roman"/>
          <w:b w:val="0"/>
          <w:color w:val="000000" w:themeColor="text1"/>
          <w:szCs w:val="24"/>
        </w:rPr>
        <w:t xml:space="preserve">IFAS score </w:t>
      </w:r>
      <w:r w:rsidR="00B40F1B" w:rsidRPr="00C277D6">
        <w:rPr>
          <w:rFonts w:cs="Times New Roman"/>
          <w:b w:val="0"/>
          <w:color w:val="000000" w:themeColor="text1"/>
          <w:szCs w:val="24"/>
        </w:rPr>
        <w:t>1(IQR=0-3)</w:t>
      </w:r>
      <w:r w:rsidR="006C7C3C" w:rsidRPr="00C277D6">
        <w:rPr>
          <w:rFonts w:cs="Times New Roman"/>
          <w:b w:val="0"/>
          <w:color w:val="000000" w:themeColor="text1"/>
          <w:szCs w:val="24"/>
        </w:rPr>
        <w:t xml:space="preserve"> </w:t>
      </w:r>
      <w:r w:rsidR="003E2AD4" w:rsidRPr="00C277D6">
        <w:rPr>
          <w:rFonts w:cs="Times New Roman"/>
          <w:b w:val="0"/>
          <w:color w:val="000000" w:themeColor="text1"/>
          <w:szCs w:val="24"/>
        </w:rPr>
        <w:t>points. Half</w:t>
      </w:r>
      <w:r w:rsidR="006C7C3C" w:rsidRPr="00C277D6">
        <w:rPr>
          <w:rFonts w:cs="Times New Roman"/>
          <w:b w:val="0"/>
          <w:color w:val="000000" w:themeColor="text1"/>
          <w:szCs w:val="24"/>
        </w:rPr>
        <w:t xml:space="preserve"> 50% (198/396) had good anaemia </w:t>
      </w:r>
      <w:r w:rsidR="00B40F1B" w:rsidRPr="00C277D6">
        <w:rPr>
          <w:rFonts w:cs="Times New Roman"/>
          <w:b w:val="0"/>
          <w:color w:val="000000" w:themeColor="text1"/>
          <w:szCs w:val="24"/>
        </w:rPr>
        <w:t xml:space="preserve">knowledge. Half of </w:t>
      </w:r>
      <w:r w:rsidR="00CF1006" w:rsidRPr="00C277D6">
        <w:rPr>
          <w:rFonts w:cs="Times New Roman"/>
          <w:b w:val="0"/>
          <w:color w:val="000000" w:themeColor="text1"/>
          <w:szCs w:val="24"/>
        </w:rPr>
        <w:t xml:space="preserve">the </w:t>
      </w:r>
      <w:r w:rsidR="00B40F1B" w:rsidRPr="00C277D6">
        <w:rPr>
          <w:rFonts w:cs="Times New Roman"/>
          <w:b w:val="0"/>
          <w:color w:val="000000" w:themeColor="text1"/>
          <w:szCs w:val="24"/>
        </w:rPr>
        <w:t xml:space="preserve">pregnant women scored between 1 and 4 points while the other half scored between 4 and 5 points anaemia </w:t>
      </w:r>
      <w:r w:rsidR="00CF1006" w:rsidRPr="00C277D6">
        <w:rPr>
          <w:rFonts w:cs="Times New Roman"/>
          <w:b w:val="0"/>
          <w:color w:val="000000" w:themeColor="text1"/>
          <w:szCs w:val="24"/>
        </w:rPr>
        <w:t>scored</w:t>
      </w:r>
      <w:r w:rsidR="003E2AD4" w:rsidRPr="00C277D6">
        <w:rPr>
          <w:rFonts w:cs="Times New Roman"/>
          <w:b w:val="0"/>
          <w:color w:val="000000" w:themeColor="text1"/>
          <w:szCs w:val="24"/>
        </w:rPr>
        <w:t xml:space="preserve">: </w:t>
      </w:r>
      <w:r w:rsidR="004D0A77" w:rsidRPr="00C277D6">
        <w:rPr>
          <w:rFonts w:cs="Times New Roman"/>
          <w:b w:val="0"/>
          <w:color w:val="000000" w:themeColor="text1"/>
          <w:szCs w:val="24"/>
        </w:rPr>
        <w:t xml:space="preserve">a </w:t>
      </w:r>
      <w:r w:rsidR="003E2AD4" w:rsidRPr="00C277D6">
        <w:rPr>
          <w:rFonts w:cs="Times New Roman"/>
          <w:b w:val="0"/>
          <w:color w:val="000000" w:themeColor="text1"/>
          <w:szCs w:val="24"/>
        </w:rPr>
        <w:t>median</w:t>
      </w:r>
      <w:r w:rsidR="006C7C3C" w:rsidRPr="00C277D6">
        <w:rPr>
          <w:rFonts w:cs="Times New Roman"/>
          <w:b w:val="0"/>
          <w:color w:val="000000" w:themeColor="text1"/>
          <w:szCs w:val="24"/>
        </w:rPr>
        <w:t xml:space="preserve"> </w:t>
      </w:r>
      <w:r w:rsidR="004A10F8" w:rsidRPr="00C277D6">
        <w:rPr>
          <w:rFonts w:cs="Times New Roman"/>
          <w:b w:val="0"/>
          <w:color w:val="000000" w:themeColor="text1"/>
          <w:szCs w:val="24"/>
        </w:rPr>
        <w:t>anaemia score</w:t>
      </w:r>
      <w:r w:rsidR="00CF1006" w:rsidRPr="00C277D6">
        <w:rPr>
          <w:rFonts w:cs="Times New Roman"/>
          <w:b w:val="0"/>
          <w:color w:val="000000" w:themeColor="text1"/>
          <w:szCs w:val="24"/>
        </w:rPr>
        <w:t xml:space="preserve"> </w:t>
      </w:r>
      <w:r w:rsidR="004D0A77" w:rsidRPr="00C277D6">
        <w:rPr>
          <w:rFonts w:cs="Times New Roman"/>
          <w:b w:val="0"/>
          <w:color w:val="000000" w:themeColor="text1"/>
          <w:szCs w:val="24"/>
        </w:rPr>
        <w:t xml:space="preserve">of </w:t>
      </w:r>
      <w:r w:rsidR="006C7C3C" w:rsidRPr="00C277D6">
        <w:rPr>
          <w:rFonts w:cs="Times New Roman"/>
          <w:b w:val="0"/>
          <w:color w:val="000000" w:themeColor="text1"/>
          <w:szCs w:val="24"/>
        </w:rPr>
        <w:t xml:space="preserve">4 (IQR=1-5) </w:t>
      </w:r>
      <w:r w:rsidR="006C7C3C" w:rsidRPr="00D949CE">
        <w:rPr>
          <w:rFonts w:cs="Times New Roman"/>
          <w:b w:val="0"/>
          <w:color w:val="000000" w:themeColor="text1"/>
          <w:szCs w:val="24"/>
        </w:rPr>
        <w:t>points</w:t>
      </w:r>
      <w:r w:rsidR="00280AAC" w:rsidRPr="00D949CE">
        <w:rPr>
          <w:rFonts w:cs="Times New Roman"/>
          <w:b w:val="0"/>
          <w:color w:val="000000" w:themeColor="text1"/>
          <w:szCs w:val="24"/>
        </w:rPr>
        <w:t xml:space="preserve"> (Figure 2)</w:t>
      </w:r>
      <w:r w:rsidR="004E2094" w:rsidRPr="00D949CE">
        <w:rPr>
          <w:rFonts w:cs="Times New Roman"/>
          <w:b w:val="0"/>
          <w:color w:val="000000" w:themeColor="text1"/>
          <w:szCs w:val="24"/>
        </w:rPr>
        <w:t>.</w:t>
      </w:r>
    </w:p>
    <w:p w14:paraId="2BFFA510" w14:textId="450D9045" w:rsidR="00CC1852" w:rsidRPr="00C277D6" w:rsidRDefault="00CC1852" w:rsidP="00C277D6">
      <w:pPr>
        <w:keepNext/>
        <w:autoSpaceDE w:val="0"/>
        <w:autoSpaceDN w:val="0"/>
        <w:adjustRightInd w:val="0"/>
        <w:spacing w:after="0" w:line="360" w:lineRule="auto"/>
        <w:jc w:val="both"/>
        <w:rPr>
          <w:rFonts w:cs="Times New Roman"/>
          <w:b w:val="0"/>
          <w:color w:val="000000" w:themeColor="text1"/>
          <w:szCs w:val="24"/>
        </w:rPr>
      </w:pPr>
      <w:r w:rsidRPr="00C277D6">
        <w:rPr>
          <w:rFonts w:cs="Times New Roman"/>
          <w:b w:val="0"/>
          <w:noProof/>
          <w:color w:val="000000" w:themeColor="text1"/>
          <w:szCs w:val="24"/>
        </w:rPr>
        <w:drawing>
          <wp:inline distT="0" distB="0" distL="0" distR="0" wp14:anchorId="5E530E25" wp14:editId="2D552A84">
            <wp:extent cx="5431971" cy="2743200"/>
            <wp:effectExtent l="0" t="0" r="1651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185C28A" w14:textId="76B6BF80" w:rsidR="00CC1852" w:rsidRPr="0090627B" w:rsidRDefault="0034001C" w:rsidP="0090627B">
      <w:pPr>
        <w:pStyle w:val="Caption"/>
        <w:spacing w:after="0" w:line="360" w:lineRule="auto"/>
        <w:jc w:val="both"/>
        <w:rPr>
          <w:rFonts w:cs="Times New Roman"/>
          <w:i w:val="0"/>
          <w:color w:val="000000" w:themeColor="text1"/>
          <w:sz w:val="24"/>
          <w:szCs w:val="24"/>
        </w:rPr>
      </w:pPr>
      <w:bookmarkStart w:id="110" w:name="_Toc159228039"/>
      <w:r w:rsidRPr="0090627B">
        <w:rPr>
          <w:rFonts w:cs="Times New Roman"/>
          <w:i w:val="0"/>
          <w:color w:val="000000" w:themeColor="text1"/>
          <w:sz w:val="24"/>
          <w:szCs w:val="24"/>
        </w:rPr>
        <w:t xml:space="preserve">Figure </w:t>
      </w:r>
      <w:r w:rsidRPr="0090627B">
        <w:rPr>
          <w:rFonts w:cs="Times New Roman"/>
          <w:i w:val="0"/>
          <w:color w:val="000000" w:themeColor="text1"/>
          <w:sz w:val="24"/>
          <w:szCs w:val="24"/>
        </w:rPr>
        <w:fldChar w:fldCharType="begin"/>
      </w:r>
      <w:r w:rsidRPr="0090627B">
        <w:rPr>
          <w:rFonts w:cs="Times New Roman"/>
          <w:i w:val="0"/>
          <w:color w:val="000000" w:themeColor="text1"/>
          <w:sz w:val="24"/>
          <w:szCs w:val="24"/>
        </w:rPr>
        <w:instrText xml:space="preserve"> SEQ Figure \* ARABIC </w:instrText>
      </w:r>
      <w:r w:rsidRPr="0090627B">
        <w:rPr>
          <w:rFonts w:cs="Times New Roman"/>
          <w:i w:val="0"/>
          <w:color w:val="000000" w:themeColor="text1"/>
          <w:sz w:val="24"/>
          <w:szCs w:val="24"/>
        </w:rPr>
        <w:fldChar w:fldCharType="separate"/>
      </w:r>
      <w:r w:rsidR="00D949CE">
        <w:rPr>
          <w:rFonts w:cs="Times New Roman"/>
          <w:i w:val="0"/>
          <w:noProof/>
          <w:color w:val="000000" w:themeColor="text1"/>
          <w:sz w:val="24"/>
          <w:szCs w:val="24"/>
        </w:rPr>
        <w:t>2</w:t>
      </w:r>
      <w:r w:rsidRPr="0090627B">
        <w:rPr>
          <w:rFonts w:cs="Times New Roman"/>
          <w:i w:val="0"/>
          <w:color w:val="000000" w:themeColor="text1"/>
          <w:sz w:val="24"/>
          <w:szCs w:val="24"/>
        </w:rPr>
        <w:fldChar w:fldCharType="end"/>
      </w:r>
      <w:r w:rsidRPr="0090627B">
        <w:rPr>
          <w:rFonts w:cs="Times New Roman"/>
          <w:i w:val="0"/>
          <w:color w:val="000000" w:themeColor="text1"/>
          <w:sz w:val="24"/>
          <w:szCs w:val="24"/>
        </w:rPr>
        <w:t>: Shows Knowledge of Anaemia and IFAS among Pregnant Women in Katavi Region, Tanzania, 2022</w:t>
      </w:r>
      <w:bookmarkEnd w:id="110"/>
    </w:p>
    <w:p w14:paraId="6A1C40C1" w14:textId="77777777" w:rsidR="00DC7BA8" w:rsidRPr="00C277D6" w:rsidRDefault="00DC7BA8" w:rsidP="00C277D6">
      <w:pPr>
        <w:spacing w:line="360" w:lineRule="auto"/>
        <w:jc w:val="both"/>
        <w:rPr>
          <w:rFonts w:cs="Times New Roman"/>
          <w:b w:val="0"/>
          <w:color w:val="000000" w:themeColor="text1"/>
          <w:szCs w:val="24"/>
        </w:rPr>
      </w:pPr>
    </w:p>
    <w:p w14:paraId="58ED22A6" w14:textId="4C2F35B4" w:rsidR="00DC7BA8" w:rsidRPr="00C277D6" w:rsidRDefault="00DC7BA8" w:rsidP="00CD0CE5">
      <w:pPr>
        <w:pStyle w:val="Heading2"/>
      </w:pPr>
      <w:bookmarkStart w:id="111" w:name="_Toc180473733"/>
      <w:r w:rsidRPr="00C277D6">
        <w:t>4.4 Ad</w:t>
      </w:r>
      <w:r w:rsidR="00BE669E" w:rsidRPr="00C277D6">
        <w:t xml:space="preserve">herence to Iron and Folic </w:t>
      </w:r>
      <w:r w:rsidR="00FF4669" w:rsidRPr="00C277D6">
        <w:t>Acid</w:t>
      </w:r>
      <w:r w:rsidR="00BE669E" w:rsidRPr="00C277D6">
        <w:t xml:space="preserve"> Supplements of the P</w:t>
      </w:r>
      <w:r w:rsidRPr="00C277D6">
        <w:t>articipants</w:t>
      </w:r>
      <w:bookmarkEnd w:id="111"/>
      <w:r w:rsidR="007668C6" w:rsidRPr="00C277D6">
        <w:t xml:space="preserve"> </w:t>
      </w:r>
    </w:p>
    <w:p w14:paraId="0878198E" w14:textId="77F2B3DE" w:rsidR="006C7C3C" w:rsidRPr="00C277D6" w:rsidRDefault="00D97663" w:rsidP="0090627B">
      <w:pPr>
        <w:spacing w:before="0" w:line="360" w:lineRule="auto"/>
        <w:jc w:val="both"/>
        <w:rPr>
          <w:rFonts w:cs="Times New Roman"/>
          <w:b w:val="0"/>
          <w:color w:val="000000" w:themeColor="text1"/>
          <w:szCs w:val="24"/>
        </w:rPr>
      </w:pPr>
      <w:r w:rsidRPr="00C277D6">
        <w:rPr>
          <w:rFonts w:cs="Times New Roman"/>
          <w:b w:val="0"/>
          <w:color w:val="000000" w:themeColor="text1"/>
          <w:szCs w:val="24"/>
        </w:rPr>
        <w:t>T</w:t>
      </w:r>
      <w:r w:rsidR="00BD7EAF" w:rsidRPr="00C277D6">
        <w:rPr>
          <w:rFonts w:cs="Times New Roman"/>
          <w:b w:val="0"/>
          <w:color w:val="000000" w:themeColor="text1"/>
          <w:szCs w:val="24"/>
        </w:rPr>
        <w:t>he adherence level of the 396 pregnant women who reported receiving iron and folic acid supplements was evaluated.</w:t>
      </w:r>
      <w:r w:rsidR="006C7C3C" w:rsidRPr="00C277D6">
        <w:rPr>
          <w:rFonts w:cs="Times New Roman"/>
          <w:b w:val="0"/>
          <w:color w:val="000000" w:themeColor="text1"/>
          <w:szCs w:val="24"/>
        </w:rPr>
        <w:t xml:space="preserve"> The compliance to Iron and Folic acid supplementation was found to be 30.1% (</w:t>
      </w:r>
      <w:r w:rsidR="00280AAC" w:rsidRPr="00C277D6">
        <w:rPr>
          <w:rFonts w:cs="Times New Roman"/>
          <w:b w:val="0"/>
          <w:color w:val="000000" w:themeColor="text1"/>
          <w:szCs w:val="24"/>
        </w:rPr>
        <w:t>119/396) [ 95% CI (25.7, 34.7</w:t>
      </w:r>
      <w:r w:rsidR="00280AAC" w:rsidRPr="00D949CE">
        <w:rPr>
          <w:rFonts w:cs="Times New Roman"/>
          <w:b w:val="0"/>
          <w:color w:val="000000" w:themeColor="text1"/>
          <w:szCs w:val="24"/>
        </w:rPr>
        <w:t>)] (Figure 3)</w:t>
      </w:r>
    </w:p>
    <w:p w14:paraId="2467690C" w14:textId="77777777" w:rsidR="00492C18" w:rsidRPr="00C277D6" w:rsidRDefault="00B01D20" w:rsidP="00C277D6">
      <w:pPr>
        <w:keepNext/>
        <w:spacing w:line="360" w:lineRule="auto"/>
        <w:jc w:val="both"/>
        <w:rPr>
          <w:rFonts w:cs="Times New Roman"/>
          <w:b w:val="0"/>
          <w:color w:val="000000" w:themeColor="text1"/>
          <w:szCs w:val="24"/>
        </w:rPr>
      </w:pPr>
      <w:r w:rsidRPr="00C277D6">
        <w:rPr>
          <w:rFonts w:cs="Times New Roman"/>
          <w:b w:val="0"/>
          <w:noProof/>
          <w:color w:val="000000" w:themeColor="text1"/>
          <w:szCs w:val="24"/>
        </w:rPr>
        <w:drawing>
          <wp:inline distT="0" distB="0" distL="0" distR="0" wp14:anchorId="5A05E9BA" wp14:editId="05909BC8">
            <wp:extent cx="4572000" cy="2743200"/>
            <wp:effectExtent l="0" t="0" r="0" b="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FB0C99F" w14:textId="1945F2BA" w:rsidR="0055148A" w:rsidRDefault="00492C18" w:rsidP="0090627B">
      <w:pPr>
        <w:pStyle w:val="Caption"/>
        <w:spacing w:after="0" w:line="360" w:lineRule="auto"/>
        <w:jc w:val="both"/>
        <w:rPr>
          <w:rFonts w:cs="Times New Roman"/>
          <w:i w:val="0"/>
          <w:color w:val="000000" w:themeColor="text1"/>
          <w:sz w:val="24"/>
          <w:szCs w:val="24"/>
        </w:rPr>
      </w:pPr>
      <w:bookmarkStart w:id="112" w:name="_Toc159228040"/>
      <w:r w:rsidRPr="0090627B">
        <w:rPr>
          <w:rFonts w:cs="Times New Roman"/>
          <w:i w:val="0"/>
          <w:color w:val="000000" w:themeColor="text1"/>
          <w:sz w:val="24"/>
          <w:szCs w:val="24"/>
        </w:rPr>
        <w:t xml:space="preserve">Figure </w:t>
      </w:r>
      <w:r w:rsidR="00BE5608" w:rsidRPr="0090627B">
        <w:rPr>
          <w:rFonts w:cs="Times New Roman"/>
          <w:i w:val="0"/>
          <w:color w:val="000000" w:themeColor="text1"/>
          <w:sz w:val="24"/>
          <w:szCs w:val="24"/>
        </w:rPr>
        <w:fldChar w:fldCharType="begin"/>
      </w:r>
      <w:r w:rsidR="00BE5608" w:rsidRPr="0090627B">
        <w:rPr>
          <w:rFonts w:cs="Times New Roman"/>
          <w:i w:val="0"/>
          <w:color w:val="000000" w:themeColor="text1"/>
          <w:sz w:val="24"/>
          <w:szCs w:val="24"/>
        </w:rPr>
        <w:instrText xml:space="preserve"> SEQ Figure \* ARABIC </w:instrText>
      </w:r>
      <w:r w:rsidR="00BE5608" w:rsidRPr="0090627B">
        <w:rPr>
          <w:rFonts w:cs="Times New Roman"/>
          <w:i w:val="0"/>
          <w:color w:val="000000" w:themeColor="text1"/>
          <w:sz w:val="24"/>
          <w:szCs w:val="24"/>
        </w:rPr>
        <w:fldChar w:fldCharType="separate"/>
      </w:r>
      <w:r w:rsidR="00D949CE">
        <w:rPr>
          <w:rFonts w:cs="Times New Roman"/>
          <w:i w:val="0"/>
          <w:noProof/>
          <w:color w:val="000000" w:themeColor="text1"/>
          <w:sz w:val="24"/>
          <w:szCs w:val="24"/>
        </w:rPr>
        <w:t>3</w:t>
      </w:r>
      <w:r w:rsidR="00BE5608" w:rsidRPr="0090627B">
        <w:rPr>
          <w:rFonts w:cs="Times New Roman"/>
          <w:i w:val="0"/>
          <w:noProof/>
          <w:color w:val="000000" w:themeColor="text1"/>
          <w:sz w:val="24"/>
          <w:szCs w:val="24"/>
        </w:rPr>
        <w:fldChar w:fldCharType="end"/>
      </w:r>
      <w:r w:rsidR="0034001C" w:rsidRPr="0090627B">
        <w:rPr>
          <w:rFonts w:cs="Times New Roman"/>
          <w:i w:val="0"/>
          <w:noProof/>
          <w:color w:val="000000" w:themeColor="text1"/>
          <w:sz w:val="24"/>
          <w:szCs w:val="24"/>
        </w:rPr>
        <w:t xml:space="preserve">: </w:t>
      </w:r>
      <w:r w:rsidR="00BE669E" w:rsidRPr="0090627B">
        <w:rPr>
          <w:rFonts w:cs="Times New Roman"/>
          <w:i w:val="0"/>
          <w:color w:val="000000" w:themeColor="text1"/>
          <w:sz w:val="24"/>
          <w:szCs w:val="24"/>
        </w:rPr>
        <w:t>Shows A</w:t>
      </w:r>
      <w:r w:rsidR="0055148A" w:rsidRPr="0090627B">
        <w:rPr>
          <w:rFonts w:cs="Times New Roman"/>
          <w:i w:val="0"/>
          <w:color w:val="000000" w:themeColor="text1"/>
          <w:sz w:val="24"/>
          <w:szCs w:val="24"/>
        </w:rPr>
        <w:t xml:space="preserve">dherence </w:t>
      </w:r>
      <w:r w:rsidR="00190BEE" w:rsidRPr="0090627B">
        <w:rPr>
          <w:rFonts w:cs="Times New Roman"/>
          <w:i w:val="0"/>
          <w:color w:val="000000" w:themeColor="text1"/>
          <w:sz w:val="24"/>
          <w:szCs w:val="24"/>
        </w:rPr>
        <w:t>to</w:t>
      </w:r>
      <w:r w:rsidR="00BE669E" w:rsidRPr="0090627B">
        <w:rPr>
          <w:rFonts w:cs="Times New Roman"/>
          <w:i w:val="0"/>
          <w:color w:val="000000" w:themeColor="text1"/>
          <w:sz w:val="24"/>
          <w:szCs w:val="24"/>
        </w:rPr>
        <w:t xml:space="preserve"> Iron and Folic acid Supplementation among Pregnant W</w:t>
      </w:r>
      <w:r w:rsidR="0055148A" w:rsidRPr="0090627B">
        <w:rPr>
          <w:rFonts w:cs="Times New Roman"/>
          <w:i w:val="0"/>
          <w:color w:val="000000" w:themeColor="text1"/>
          <w:sz w:val="24"/>
          <w:szCs w:val="24"/>
        </w:rPr>
        <w:t>omen</w:t>
      </w:r>
      <w:r w:rsidR="00903C31" w:rsidRPr="0090627B">
        <w:rPr>
          <w:rFonts w:cs="Times New Roman"/>
          <w:i w:val="0"/>
          <w:color w:val="000000" w:themeColor="text1"/>
          <w:sz w:val="24"/>
          <w:szCs w:val="24"/>
        </w:rPr>
        <w:t xml:space="preserve"> in Katavi R</w:t>
      </w:r>
      <w:r w:rsidR="0055148A" w:rsidRPr="0090627B">
        <w:rPr>
          <w:rFonts w:cs="Times New Roman"/>
          <w:i w:val="0"/>
          <w:color w:val="000000" w:themeColor="text1"/>
          <w:sz w:val="24"/>
          <w:szCs w:val="24"/>
        </w:rPr>
        <w:t>egion</w:t>
      </w:r>
      <w:r w:rsidR="0034001C" w:rsidRPr="0090627B">
        <w:rPr>
          <w:rFonts w:cs="Times New Roman"/>
          <w:i w:val="0"/>
          <w:color w:val="000000" w:themeColor="text1"/>
          <w:sz w:val="24"/>
          <w:szCs w:val="24"/>
        </w:rPr>
        <w:t>, 2022</w:t>
      </w:r>
      <w:bookmarkEnd w:id="112"/>
    </w:p>
    <w:p w14:paraId="2C38815E" w14:textId="77777777" w:rsidR="0090627B" w:rsidRPr="0090627B" w:rsidRDefault="0090627B" w:rsidP="0090627B">
      <w:pPr>
        <w:spacing w:before="0"/>
      </w:pPr>
    </w:p>
    <w:p w14:paraId="7C26F89A" w14:textId="30585EA9" w:rsidR="00EE200B" w:rsidRPr="00C277D6" w:rsidRDefault="000D5AAB" w:rsidP="00CD0CE5">
      <w:pPr>
        <w:pStyle w:val="Heading2"/>
      </w:pPr>
      <w:bookmarkStart w:id="113" w:name="_Toc180473734"/>
      <w:r w:rsidRPr="00C277D6">
        <w:t xml:space="preserve">4.5 </w:t>
      </w:r>
      <w:r w:rsidR="000478A6" w:rsidRPr="00C277D6">
        <w:t>Reason for irregular I</w:t>
      </w:r>
      <w:r w:rsidR="00EE200B" w:rsidRPr="00C277D6">
        <w:t>ron and Folic acid supplementation</w:t>
      </w:r>
      <w:bookmarkEnd w:id="113"/>
      <w:r w:rsidR="00EE200B" w:rsidRPr="00C277D6">
        <w:t xml:space="preserve"> </w:t>
      </w:r>
    </w:p>
    <w:p w14:paraId="32870629" w14:textId="4D74647F" w:rsidR="00BB3262" w:rsidRPr="00D949CE" w:rsidRDefault="006C7C3C" w:rsidP="0090627B">
      <w:pPr>
        <w:spacing w:before="0" w:line="360" w:lineRule="auto"/>
        <w:jc w:val="both"/>
        <w:rPr>
          <w:rFonts w:cs="Times New Roman"/>
          <w:b w:val="0"/>
          <w:color w:val="000000" w:themeColor="text1"/>
          <w:szCs w:val="24"/>
        </w:rPr>
      </w:pPr>
      <w:r w:rsidRPr="00C277D6">
        <w:rPr>
          <w:rFonts w:cs="Times New Roman"/>
          <w:b w:val="0"/>
          <w:color w:val="000000" w:themeColor="text1"/>
          <w:szCs w:val="24"/>
        </w:rPr>
        <w:t xml:space="preserve">The main reasons for non-adherence </w:t>
      </w:r>
      <w:r w:rsidR="00FC5BC5" w:rsidRPr="00C277D6">
        <w:rPr>
          <w:rFonts w:cs="Times New Roman"/>
          <w:b w:val="0"/>
          <w:color w:val="000000" w:themeColor="text1"/>
          <w:szCs w:val="24"/>
        </w:rPr>
        <w:t xml:space="preserve">reported </w:t>
      </w:r>
      <w:r w:rsidRPr="00C277D6">
        <w:rPr>
          <w:rFonts w:cs="Times New Roman"/>
          <w:b w:val="0"/>
          <w:color w:val="000000" w:themeColor="text1"/>
          <w:szCs w:val="24"/>
        </w:rPr>
        <w:t xml:space="preserve">were fear of side effects </w:t>
      </w:r>
      <w:r w:rsidR="00FC5BC5" w:rsidRPr="00C277D6">
        <w:rPr>
          <w:rFonts w:cs="Times New Roman"/>
          <w:b w:val="0"/>
          <w:color w:val="000000" w:themeColor="text1"/>
          <w:szCs w:val="24"/>
        </w:rPr>
        <w:t>(</w:t>
      </w:r>
      <w:r w:rsidRPr="00C277D6">
        <w:rPr>
          <w:rFonts w:cs="Times New Roman"/>
          <w:b w:val="0"/>
          <w:color w:val="000000" w:themeColor="text1"/>
          <w:szCs w:val="24"/>
        </w:rPr>
        <w:t>27.8%</w:t>
      </w:r>
      <w:r w:rsidR="00FC5BC5" w:rsidRPr="00C277D6">
        <w:rPr>
          <w:rFonts w:cs="Times New Roman"/>
          <w:b w:val="0"/>
          <w:color w:val="000000" w:themeColor="text1"/>
          <w:szCs w:val="24"/>
        </w:rPr>
        <w:t>;</w:t>
      </w:r>
      <w:r w:rsidRPr="00C277D6">
        <w:rPr>
          <w:rFonts w:cs="Times New Roman"/>
          <w:b w:val="0"/>
          <w:color w:val="000000" w:themeColor="text1"/>
          <w:szCs w:val="24"/>
        </w:rPr>
        <w:t xml:space="preserve"> 110/396), Forgetfulness </w:t>
      </w:r>
      <w:r w:rsidR="00FC5BC5" w:rsidRPr="00C277D6">
        <w:rPr>
          <w:rFonts w:cs="Times New Roman"/>
          <w:b w:val="0"/>
          <w:color w:val="000000" w:themeColor="text1"/>
          <w:szCs w:val="24"/>
        </w:rPr>
        <w:t>(</w:t>
      </w:r>
      <w:r w:rsidRPr="00C277D6">
        <w:rPr>
          <w:rFonts w:cs="Times New Roman"/>
          <w:b w:val="0"/>
          <w:color w:val="000000" w:themeColor="text1"/>
          <w:szCs w:val="24"/>
        </w:rPr>
        <w:t>23%</w:t>
      </w:r>
      <w:r w:rsidR="00FC5BC5" w:rsidRPr="00C277D6">
        <w:rPr>
          <w:rFonts w:cs="Times New Roman"/>
          <w:b w:val="0"/>
          <w:color w:val="000000" w:themeColor="text1"/>
          <w:szCs w:val="24"/>
        </w:rPr>
        <w:t>;</w:t>
      </w:r>
      <w:r w:rsidRPr="00C277D6">
        <w:rPr>
          <w:rFonts w:cs="Times New Roman"/>
          <w:b w:val="0"/>
          <w:color w:val="000000" w:themeColor="text1"/>
          <w:szCs w:val="24"/>
        </w:rPr>
        <w:t xml:space="preserve"> 91/396), inadequate tablets at Health facilities </w:t>
      </w:r>
      <w:r w:rsidR="00FC5BC5" w:rsidRPr="00C277D6">
        <w:rPr>
          <w:rFonts w:cs="Times New Roman"/>
          <w:b w:val="0"/>
          <w:color w:val="000000" w:themeColor="text1"/>
          <w:szCs w:val="24"/>
        </w:rPr>
        <w:t>(</w:t>
      </w:r>
      <w:r w:rsidRPr="00C277D6">
        <w:rPr>
          <w:rFonts w:cs="Times New Roman"/>
          <w:b w:val="0"/>
          <w:color w:val="000000" w:themeColor="text1"/>
          <w:szCs w:val="24"/>
        </w:rPr>
        <w:t>21.7%</w:t>
      </w:r>
      <w:r w:rsidR="00FC5BC5" w:rsidRPr="00C277D6">
        <w:rPr>
          <w:rFonts w:cs="Times New Roman"/>
          <w:b w:val="0"/>
          <w:color w:val="000000" w:themeColor="text1"/>
          <w:szCs w:val="24"/>
        </w:rPr>
        <w:t>;</w:t>
      </w:r>
      <w:r w:rsidRPr="00C277D6">
        <w:rPr>
          <w:rFonts w:cs="Times New Roman"/>
          <w:b w:val="0"/>
          <w:color w:val="000000" w:themeColor="text1"/>
          <w:szCs w:val="24"/>
        </w:rPr>
        <w:t xml:space="preserve"> 86/396), </w:t>
      </w:r>
      <w:r w:rsidR="00FC5BC5" w:rsidRPr="00C277D6">
        <w:rPr>
          <w:rFonts w:cs="Times New Roman"/>
          <w:b w:val="0"/>
          <w:color w:val="000000" w:themeColor="text1"/>
          <w:szCs w:val="24"/>
        </w:rPr>
        <w:t>l</w:t>
      </w:r>
      <w:r w:rsidRPr="00C277D6">
        <w:rPr>
          <w:rFonts w:cs="Times New Roman"/>
          <w:b w:val="0"/>
          <w:color w:val="000000" w:themeColor="text1"/>
          <w:szCs w:val="24"/>
        </w:rPr>
        <w:t xml:space="preserve">ack of money </w:t>
      </w:r>
      <w:r w:rsidR="00FC5BC5" w:rsidRPr="00C277D6">
        <w:rPr>
          <w:rFonts w:cs="Times New Roman"/>
          <w:b w:val="0"/>
          <w:color w:val="000000" w:themeColor="text1"/>
          <w:szCs w:val="24"/>
        </w:rPr>
        <w:t>(</w:t>
      </w:r>
      <w:r w:rsidRPr="00C277D6">
        <w:rPr>
          <w:rFonts w:cs="Times New Roman"/>
          <w:b w:val="0"/>
          <w:color w:val="000000" w:themeColor="text1"/>
          <w:szCs w:val="24"/>
        </w:rPr>
        <w:t>5.3%</w:t>
      </w:r>
      <w:r w:rsidR="00FC5BC5" w:rsidRPr="00C277D6">
        <w:rPr>
          <w:rFonts w:cs="Times New Roman"/>
          <w:b w:val="0"/>
          <w:color w:val="000000" w:themeColor="text1"/>
          <w:szCs w:val="24"/>
        </w:rPr>
        <w:t>;</w:t>
      </w:r>
      <w:r w:rsidRPr="00C277D6">
        <w:rPr>
          <w:rFonts w:cs="Times New Roman"/>
          <w:b w:val="0"/>
          <w:color w:val="000000" w:themeColor="text1"/>
          <w:szCs w:val="24"/>
        </w:rPr>
        <w:t xml:space="preserve"> 21/396) and </w:t>
      </w:r>
      <w:r w:rsidR="00FC5BC5" w:rsidRPr="00C277D6">
        <w:rPr>
          <w:rFonts w:cs="Times New Roman"/>
          <w:b w:val="0"/>
          <w:color w:val="000000" w:themeColor="text1"/>
          <w:szCs w:val="24"/>
        </w:rPr>
        <w:t>o</w:t>
      </w:r>
      <w:r w:rsidRPr="00C277D6">
        <w:rPr>
          <w:rFonts w:cs="Times New Roman"/>
          <w:b w:val="0"/>
          <w:color w:val="000000" w:themeColor="text1"/>
          <w:szCs w:val="24"/>
        </w:rPr>
        <w:t xml:space="preserve">ccurrence of side effects </w:t>
      </w:r>
      <w:r w:rsidR="00FC5BC5" w:rsidRPr="00C277D6">
        <w:rPr>
          <w:rFonts w:cs="Times New Roman"/>
          <w:b w:val="0"/>
          <w:color w:val="000000" w:themeColor="text1"/>
          <w:szCs w:val="24"/>
        </w:rPr>
        <w:t>(</w:t>
      </w:r>
      <w:r w:rsidRPr="00C277D6">
        <w:rPr>
          <w:rFonts w:cs="Times New Roman"/>
          <w:b w:val="0"/>
          <w:color w:val="000000" w:themeColor="text1"/>
          <w:szCs w:val="24"/>
        </w:rPr>
        <w:t>4.8%</w:t>
      </w:r>
      <w:r w:rsidR="00FC5BC5" w:rsidRPr="00C277D6">
        <w:rPr>
          <w:rFonts w:cs="Times New Roman"/>
          <w:b w:val="0"/>
          <w:color w:val="000000" w:themeColor="text1"/>
          <w:szCs w:val="24"/>
        </w:rPr>
        <w:t>;</w:t>
      </w:r>
      <w:r w:rsidRPr="00C277D6">
        <w:rPr>
          <w:rFonts w:cs="Times New Roman"/>
          <w:b w:val="0"/>
          <w:color w:val="000000" w:themeColor="text1"/>
          <w:szCs w:val="24"/>
        </w:rPr>
        <w:t xml:space="preserve"> 19/396</w:t>
      </w:r>
      <w:r w:rsidRPr="00D949CE">
        <w:rPr>
          <w:rFonts w:cs="Times New Roman"/>
          <w:b w:val="0"/>
          <w:color w:val="000000" w:themeColor="text1"/>
          <w:szCs w:val="24"/>
        </w:rPr>
        <w:t>)</w:t>
      </w:r>
      <w:r w:rsidR="00BB3262" w:rsidRPr="00D949CE">
        <w:rPr>
          <w:rFonts w:cs="Times New Roman"/>
          <w:b w:val="0"/>
          <w:color w:val="000000" w:themeColor="text1"/>
          <w:szCs w:val="24"/>
        </w:rPr>
        <w:t xml:space="preserve"> Figure 4</w:t>
      </w:r>
    </w:p>
    <w:p w14:paraId="5D8DAD9B" w14:textId="00D985DE" w:rsidR="006C7C3C" w:rsidRPr="00C277D6" w:rsidRDefault="006C7C3C"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 xml:space="preserve">This was supported in </w:t>
      </w:r>
      <w:r w:rsidR="00FC5BC5" w:rsidRPr="00C277D6">
        <w:rPr>
          <w:rFonts w:cs="Times New Roman"/>
          <w:b w:val="0"/>
          <w:color w:val="000000" w:themeColor="text1"/>
          <w:szCs w:val="24"/>
        </w:rPr>
        <w:t xml:space="preserve">the </w:t>
      </w:r>
      <w:r w:rsidRPr="00C277D6">
        <w:rPr>
          <w:rFonts w:cs="Times New Roman"/>
          <w:b w:val="0"/>
          <w:color w:val="000000" w:themeColor="text1"/>
          <w:szCs w:val="24"/>
        </w:rPr>
        <w:t>FGD and KII</w:t>
      </w:r>
      <w:r w:rsidR="005D1B04" w:rsidRPr="00C277D6">
        <w:rPr>
          <w:rFonts w:cs="Times New Roman"/>
          <w:b w:val="0"/>
          <w:color w:val="000000" w:themeColor="text1"/>
          <w:szCs w:val="24"/>
        </w:rPr>
        <w:t>.</w:t>
      </w:r>
      <w:r w:rsidRPr="00C277D6">
        <w:rPr>
          <w:rFonts w:cs="Times New Roman"/>
          <w:b w:val="0"/>
          <w:color w:val="000000" w:themeColor="text1"/>
          <w:szCs w:val="24"/>
        </w:rPr>
        <w:t xml:space="preserve"> </w:t>
      </w:r>
      <w:r w:rsidR="005D1B04" w:rsidRPr="00C277D6">
        <w:rPr>
          <w:rFonts w:cs="Times New Roman"/>
          <w:b w:val="0"/>
          <w:i/>
          <w:color w:val="000000" w:themeColor="text1"/>
          <w:szCs w:val="24"/>
        </w:rPr>
        <w:t>I</w:t>
      </w:r>
      <w:r w:rsidRPr="00C277D6">
        <w:rPr>
          <w:rFonts w:cs="Times New Roman"/>
          <w:b w:val="0"/>
          <w:i/>
          <w:color w:val="000000" w:themeColor="text1"/>
          <w:szCs w:val="24"/>
        </w:rPr>
        <w:t>n additio</w:t>
      </w:r>
      <w:r w:rsidR="005D1B04" w:rsidRPr="00C277D6">
        <w:rPr>
          <w:rFonts w:cs="Times New Roman"/>
          <w:b w:val="0"/>
          <w:i/>
          <w:color w:val="000000" w:themeColor="text1"/>
          <w:szCs w:val="24"/>
        </w:rPr>
        <w:t>n to false beliefs about IFAS</w:t>
      </w:r>
      <w:r w:rsidR="005D1B04" w:rsidRPr="00C277D6">
        <w:rPr>
          <w:rFonts w:cs="Times New Roman"/>
          <w:b w:val="0"/>
          <w:color w:val="000000" w:themeColor="text1"/>
          <w:szCs w:val="24"/>
        </w:rPr>
        <w:t xml:space="preserve"> t</w:t>
      </w:r>
      <w:r w:rsidRPr="00C277D6">
        <w:rPr>
          <w:rFonts w:cs="Times New Roman"/>
          <w:b w:val="0"/>
          <w:i/>
          <w:color w:val="000000" w:themeColor="text1"/>
          <w:szCs w:val="24"/>
        </w:rPr>
        <w:t xml:space="preserve">here </w:t>
      </w:r>
      <w:r w:rsidR="00B111DD" w:rsidRPr="00C277D6">
        <w:rPr>
          <w:rFonts w:cs="Times New Roman"/>
          <w:b w:val="0"/>
          <w:i/>
          <w:color w:val="000000" w:themeColor="text1"/>
          <w:szCs w:val="24"/>
        </w:rPr>
        <w:t xml:space="preserve">are </w:t>
      </w:r>
      <w:r w:rsidRPr="00C277D6">
        <w:rPr>
          <w:rFonts w:cs="Times New Roman"/>
          <w:b w:val="0"/>
          <w:i/>
          <w:color w:val="000000" w:themeColor="text1"/>
          <w:szCs w:val="24"/>
        </w:rPr>
        <w:t>days I don’t take the tablets because I fear side effects and forgetfulness</w:t>
      </w:r>
      <w:r w:rsidRPr="00C277D6">
        <w:rPr>
          <w:rFonts w:cs="Times New Roman"/>
          <w:b w:val="0"/>
          <w:color w:val="000000" w:themeColor="text1"/>
          <w:szCs w:val="24"/>
        </w:rPr>
        <w:t>” (</w:t>
      </w:r>
      <w:r w:rsidR="00B111DD" w:rsidRPr="00C277D6">
        <w:rPr>
          <w:rFonts w:cs="Times New Roman"/>
          <w:b w:val="0"/>
          <w:color w:val="000000" w:themeColor="text1"/>
          <w:szCs w:val="24"/>
        </w:rPr>
        <w:t>30-year-old</w:t>
      </w:r>
      <w:r w:rsidRPr="00C277D6">
        <w:rPr>
          <w:rFonts w:cs="Times New Roman"/>
          <w:b w:val="0"/>
          <w:color w:val="000000" w:themeColor="text1"/>
          <w:szCs w:val="24"/>
        </w:rPr>
        <w:t xml:space="preserve"> pregnant woman, para 3 participating in FGD). “</w:t>
      </w:r>
      <w:r w:rsidRPr="00C277D6">
        <w:rPr>
          <w:rFonts w:cs="Times New Roman"/>
          <w:b w:val="0"/>
          <w:i/>
          <w:color w:val="000000" w:themeColor="text1"/>
          <w:szCs w:val="24"/>
        </w:rPr>
        <w:t xml:space="preserve">The main challenge is when </w:t>
      </w:r>
      <w:r w:rsidR="00B111DD" w:rsidRPr="00C277D6">
        <w:rPr>
          <w:rFonts w:cs="Times New Roman"/>
          <w:b w:val="0"/>
          <w:i/>
          <w:color w:val="000000" w:themeColor="text1"/>
          <w:szCs w:val="24"/>
        </w:rPr>
        <w:t>we are</w:t>
      </w:r>
      <w:r w:rsidRPr="00C277D6">
        <w:rPr>
          <w:rFonts w:cs="Times New Roman"/>
          <w:b w:val="0"/>
          <w:i/>
          <w:color w:val="000000" w:themeColor="text1"/>
          <w:szCs w:val="24"/>
        </w:rPr>
        <w:t xml:space="preserve"> out of IFAS stock because the mothers’ demand for the supplements is high</w:t>
      </w:r>
      <w:r w:rsidRPr="00C277D6">
        <w:rPr>
          <w:rFonts w:cs="Times New Roman"/>
          <w:b w:val="0"/>
          <w:color w:val="000000" w:themeColor="text1"/>
          <w:szCs w:val="24"/>
        </w:rPr>
        <w:t xml:space="preserve">” (A </w:t>
      </w:r>
      <w:r w:rsidR="00B111DD" w:rsidRPr="00C277D6">
        <w:rPr>
          <w:rFonts w:cs="Times New Roman"/>
          <w:b w:val="0"/>
          <w:color w:val="000000" w:themeColor="text1"/>
          <w:szCs w:val="24"/>
        </w:rPr>
        <w:t>healthcare</w:t>
      </w:r>
      <w:r w:rsidRPr="00C277D6">
        <w:rPr>
          <w:rFonts w:cs="Times New Roman"/>
          <w:b w:val="0"/>
          <w:color w:val="000000" w:themeColor="text1"/>
          <w:szCs w:val="24"/>
        </w:rPr>
        <w:t xml:space="preserve"> provider participating in KII). “</w:t>
      </w:r>
      <w:r w:rsidRPr="00C277D6">
        <w:rPr>
          <w:rFonts w:cs="Times New Roman"/>
          <w:b w:val="0"/>
          <w:i/>
          <w:color w:val="000000" w:themeColor="text1"/>
          <w:szCs w:val="24"/>
        </w:rPr>
        <w:t xml:space="preserve">In the community, they say that the tablets cause giving birth to a baby with </w:t>
      </w:r>
      <w:r w:rsidR="00FC5BC5" w:rsidRPr="00C277D6">
        <w:rPr>
          <w:rFonts w:cs="Times New Roman"/>
          <w:b w:val="0"/>
          <w:i/>
          <w:color w:val="000000" w:themeColor="text1"/>
          <w:szCs w:val="24"/>
        </w:rPr>
        <w:t>b</w:t>
      </w:r>
      <w:r w:rsidRPr="00C277D6">
        <w:rPr>
          <w:rFonts w:cs="Times New Roman"/>
          <w:b w:val="0"/>
          <w:i/>
          <w:color w:val="000000" w:themeColor="text1"/>
          <w:szCs w:val="24"/>
        </w:rPr>
        <w:t>ody rashes (MABAKA)</w:t>
      </w:r>
      <w:r w:rsidRPr="00C277D6">
        <w:rPr>
          <w:rFonts w:cs="Times New Roman"/>
          <w:b w:val="0"/>
          <w:color w:val="000000" w:themeColor="text1"/>
          <w:szCs w:val="24"/>
        </w:rPr>
        <w:t xml:space="preserve"> (19year pregnant woman para 2, with no formal education participating in FGD) and </w:t>
      </w:r>
      <w:r w:rsidRPr="00C277D6">
        <w:rPr>
          <w:rFonts w:cs="Times New Roman"/>
          <w:b w:val="0"/>
          <w:i/>
          <w:color w:val="000000" w:themeColor="text1"/>
          <w:szCs w:val="24"/>
        </w:rPr>
        <w:t>some people say the tablets prolong delivery period</w:t>
      </w:r>
      <w:r w:rsidRPr="00C277D6">
        <w:rPr>
          <w:rFonts w:cs="Times New Roman"/>
          <w:b w:val="0"/>
          <w:color w:val="000000" w:themeColor="text1"/>
          <w:szCs w:val="24"/>
        </w:rPr>
        <w:t xml:space="preserve"> (</w:t>
      </w:r>
      <w:r w:rsidR="00B111DD" w:rsidRPr="00C277D6">
        <w:rPr>
          <w:rFonts w:cs="Times New Roman"/>
          <w:b w:val="0"/>
          <w:color w:val="000000" w:themeColor="text1"/>
          <w:szCs w:val="24"/>
        </w:rPr>
        <w:t>20 years</w:t>
      </w:r>
      <w:r w:rsidRPr="00C277D6">
        <w:rPr>
          <w:rFonts w:cs="Times New Roman"/>
          <w:b w:val="0"/>
          <w:color w:val="000000" w:themeColor="text1"/>
          <w:szCs w:val="24"/>
        </w:rPr>
        <w:t xml:space="preserve"> old pregnant woman para 0 with Primary education participating in FGD)</w:t>
      </w:r>
      <w:r w:rsidR="004E2094" w:rsidRPr="00C277D6">
        <w:rPr>
          <w:rFonts w:cs="Times New Roman"/>
          <w:b w:val="0"/>
          <w:color w:val="000000" w:themeColor="text1"/>
          <w:szCs w:val="24"/>
        </w:rPr>
        <w:t>.</w:t>
      </w:r>
    </w:p>
    <w:p w14:paraId="05B98CA8" w14:textId="1C60446B" w:rsidR="00492C18" w:rsidRPr="00C277D6" w:rsidRDefault="00C843BB" w:rsidP="00C277D6">
      <w:pPr>
        <w:keepNext/>
        <w:spacing w:line="360" w:lineRule="auto"/>
        <w:jc w:val="both"/>
        <w:rPr>
          <w:rFonts w:cs="Times New Roman"/>
          <w:b w:val="0"/>
          <w:color w:val="000000" w:themeColor="text1"/>
          <w:szCs w:val="24"/>
        </w:rPr>
      </w:pPr>
      <w:r w:rsidRPr="00C277D6">
        <w:rPr>
          <w:rFonts w:cs="Times New Roman"/>
          <w:b w:val="0"/>
          <w:noProof/>
          <w:color w:val="000000" w:themeColor="text1"/>
          <w:szCs w:val="24"/>
        </w:rPr>
        <w:drawing>
          <wp:inline distT="0" distB="0" distL="0" distR="0" wp14:anchorId="435D14E9" wp14:editId="7A693313">
            <wp:extent cx="5477774" cy="2743200"/>
            <wp:effectExtent l="0" t="0" r="889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4856E9F" w14:textId="7B6B0831" w:rsidR="00917681" w:rsidRPr="0090627B" w:rsidRDefault="0034001C" w:rsidP="00C277D6">
      <w:pPr>
        <w:pStyle w:val="Caption"/>
        <w:spacing w:line="360" w:lineRule="auto"/>
        <w:jc w:val="both"/>
        <w:rPr>
          <w:rFonts w:cs="Times New Roman"/>
          <w:i w:val="0"/>
          <w:color w:val="000000" w:themeColor="text1"/>
          <w:sz w:val="24"/>
          <w:szCs w:val="24"/>
        </w:rPr>
      </w:pPr>
      <w:bookmarkStart w:id="114" w:name="_Toc159228041"/>
      <w:r w:rsidRPr="0090627B">
        <w:rPr>
          <w:rFonts w:cs="Times New Roman"/>
          <w:i w:val="0"/>
          <w:color w:val="000000" w:themeColor="text1"/>
          <w:sz w:val="24"/>
          <w:szCs w:val="24"/>
        </w:rPr>
        <w:t xml:space="preserve">Figure </w:t>
      </w:r>
      <w:r w:rsidRPr="0090627B">
        <w:rPr>
          <w:rFonts w:cs="Times New Roman"/>
          <w:i w:val="0"/>
          <w:color w:val="000000" w:themeColor="text1"/>
          <w:sz w:val="24"/>
          <w:szCs w:val="24"/>
        </w:rPr>
        <w:fldChar w:fldCharType="begin"/>
      </w:r>
      <w:r w:rsidRPr="0090627B">
        <w:rPr>
          <w:rFonts w:cs="Times New Roman"/>
          <w:i w:val="0"/>
          <w:color w:val="000000" w:themeColor="text1"/>
          <w:sz w:val="24"/>
          <w:szCs w:val="24"/>
        </w:rPr>
        <w:instrText xml:space="preserve"> SEQ Figure \* ARABIC </w:instrText>
      </w:r>
      <w:r w:rsidRPr="0090627B">
        <w:rPr>
          <w:rFonts w:cs="Times New Roman"/>
          <w:i w:val="0"/>
          <w:color w:val="000000" w:themeColor="text1"/>
          <w:sz w:val="24"/>
          <w:szCs w:val="24"/>
        </w:rPr>
        <w:fldChar w:fldCharType="separate"/>
      </w:r>
      <w:r w:rsidR="00D949CE">
        <w:rPr>
          <w:rFonts w:cs="Times New Roman"/>
          <w:i w:val="0"/>
          <w:noProof/>
          <w:color w:val="000000" w:themeColor="text1"/>
          <w:sz w:val="24"/>
          <w:szCs w:val="24"/>
        </w:rPr>
        <w:t>4</w:t>
      </w:r>
      <w:r w:rsidRPr="0090627B">
        <w:rPr>
          <w:rFonts w:cs="Times New Roman"/>
          <w:i w:val="0"/>
          <w:color w:val="000000" w:themeColor="text1"/>
          <w:sz w:val="24"/>
          <w:szCs w:val="24"/>
        </w:rPr>
        <w:fldChar w:fldCharType="end"/>
      </w:r>
      <w:r w:rsidRPr="0090627B">
        <w:rPr>
          <w:rFonts w:cs="Times New Roman"/>
          <w:i w:val="0"/>
          <w:color w:val="000000" w:themeColor="text1"/>
          <w:sz w:val="24"/>
          <w:szCs w:val="24"/>
        </w:rPr>
        <w:t>: Shows the reasons for Irregular use of Iron and Folic acid Supplementation</w:t>
      </w:r>
      <w:bookmarkEnd w:id="114"/>
    </w:p>
    <w:p w14:paraId="1D705799" w14:textId="17DFFF55" w:rsidR="002A12D0" w:rsidRPr="00C277D6" w:rsidRDefault="000D5AAB" w:rsidP="00C277D6">
      <w:pPr>
        <w:pStyle w:val="Heading3"/>
        <w:rPr>
          <w:b w:val="0"/>
          <w:color w:val="000000" w:themeColor="text1"/>
        </w:rPr>
      </w:pPr>
      <w:bookmarkStart w:id="115" w:name="_Toc180473735"/>
      <w:r w:rsidRPr="00C277D6">
        <w:rPr>
          <w:b w:val="0"/>
          <w:color w:val="000000" w:themeColor="text1"/>
        </w:rPr>
        <w:t>4.6</w:t>
      </w:r>
      <w:r w:rsidR="001D5010" w:rsidRPr="00C277D6">
        <w:rPr>
          <w:b w:val="0"/>
          <w:color w:val="000000" w:themeColor="text1"/>
        </w:rPr>
        <w:t xml:space="preserve"> </w:t>
      </w:r>
      <w:r w:rsidR="00B111DD" w:rsidRPr="00C277D6">
        <w:rPr>
          <w:b w:val="0"/>
          <w:color w:val="000000" w:themeColor="text1"/>
        </w:rPr>
        <w:t>Factors Associated</w:t>
      </w:r>
      <w:r w:rsidR="002A12D0" w:rsidRPr="00C277D6">
        <w:rPr>
          <w:b w:val="0"/>
          <w:color w:val="000000" w:themeColor="text1"/>
        </w:rPr>
        <w:t xml:space="preserve"> with Adherence to Iron and Folic Acid Supplementation</w:t>
      </w:r>
      <w:bookmarkEnd w:id="115"/>
    </w:p>
    <w:p w14:paraId="38CCB634" w14:textId="45D31748" w:rsidR="00FC5BC5" w:rsidRPr="00C277D6" w:rsidRDefault="0085114E"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 xml:space="preserve">In the </w:t>
      </w:r>
      <w:r w:rsidR="00CA7F75" w:rsidRPr="00C277D6">
        <w:rPr>
          <w:rFonts w:cs="Times New Roman"/>
          <w:b w:val="0"/>
          <w:color w:val="000000" w:themeColor="text1"/>
          <w:szCs w:val="24"/>
        </w:rPr>
        <w:t>Negative binomial regression</w:t>
      </w:r>
      <w:r w:rsidR="009006EB" w:rsidRPr="00C277D6">
        <w:rPr>
          <w:rFonts w:cs="Times New Roman"/>
          <w:b w:val="0"/>
          <w:color w:val="000000" w:themeColor="text1"/>
          <w:szCs w:val="24"/>
        </w:rPr>
        <w:t xml:space="preserve"> analysis, ten factors</w:t>
      </w:r>
      <w:r w:rsidR="00A624CC" w:rsidRPr="00C277D6">
        <w:rPr>
          <w:rFonts w:cs="Times New Roman"/>
          <w:b w:val="0"/>
          <w:color w:val="000000" w:themeColor="text1"/>
          <w:szCs w:val="24"/>
        </w:rPr>
        <w:t xml:space="preserve"> were shown to be significantly linked</w:t>
      </w:r>
      <w:r w:rsidRPr="00C277D6">
        <w:rPr>
          <w:rFonts w:cs="Times New Roman"/>
          <w:b w:val="0"/>
          <w:color w:val="000000" w:themeColor="text1"/>
          <w:szCs w:val="24"/>
        </w:rPr>
        <w:t xml:space="preserve"> with </w:t>
      </w:r>
      <w:r w:rsidR="00936B20" w:rsidRPr="00C277D6">
        <w:rPr>
          <w:rFonts w:cs="Times New Roman"/>
          <w:b w:val="0"/>
          <w:color w:val="000000" w:themeColor="text1"/>
          <w:szCs w:val="24"/>
        </w:rPr>
        <w:t xml:space="preserve">adherence to </w:t>
      </w:r>
      <w:r w:rsidRPr="00C277D6">
        <w:rPr>
          <w:rFonts w:cs="Times New Roman"/>
          <w:b w:val="0"/>
          <w:color w:val="000000" w:themeColor="text1"/>
          <w:szCs w:val="24"/>
        </w:rPr>
        <w:t xml:space="preserve">iron and folic acid </w:t>
      </w:r>
      <w:r w:rsidR="00777300" w:rsidRPr="00C277D6">
        <w:rPr>
          <w:rFonts w:cs="Times New Roman"/>
          <w:b w:val="0"/>
          <w:color w:val="000000" w:themeColor="text1"/>
          <w:szCs w:val="24"/>
        </w:rPr>
        <w:t>supplementation. Women</w:t>
      </w:r>
      <w:r w:rsidR="00936B20" w:rsidRPr="00C277D6">
        <w:rPr>
          <w:rFonts w:cs="Times New Roman"/>
          <w:b w:val="0"/>
          <w:color w:val="000000" w:themeColor="text1"/>
          <w:szCs w:val="24"/>
        </w:rPr>
        <w:t xml:space="preserve"> </w:t>
      </w:r>
      <w:r w:rsidR="008951C4" w:rsidRPr="00C277D6">
        <w:rPr>
          <w:rFonts w:cs="Times New Roman"/>
          <w:b w:val="0"/>
          <w:color w:val="000000" w:themeColor="text1"/>
          <w:szCs w:val="24"/>
        </w:rPr>
        <w:t>with tertiary education</w:t>
      </w:r>
      <w:r w:rsidRPr="00C277D6">
        <w:rPr>
          <w:rFonts w:cs="Times New Roman"/>
          <w:b w:val="0"/>
          <w:color w:val="000000" w:themeColor="text1"/>
          <w:szCs w:val="24"/>
        </w:rPr>
        <w:t xml:space="preserve"> were 2.5 times likely to adhere than those without</w:t>
      </w:r>
      <w:r w:rsidR="004911F7" w:rsidRPr="00C277D6">
        <w:rPr>
          <w:rFonts w:cs="Times New Roman"/>
          <w:b w:val="0"/>
          <w:color w:val="000000" w:themeColor="text1"/>
          <w:szCs w:val="24"/>
        </w:rPr>
        <w:t xml:space="preserve"> formal education [</w:t>
      </w:r>
      <w:r w:rsidR="00840843" w:rsidRPr="00C277D6">
        <w:rPr>
          <w:rFonts w:cs="Times New Roman"/>
          <w:b w:val="0"/>
          <w:color w:val="000000" w:themeColor="text1"/>
          <w:szCs w:val="24"/>
        </w:rPr>
        <w:t>P</w:t>
      </w:r>
      <w:r w:rsidR="00FC5BC5" w:rsidRPr="00C277D6">
        <w:rPr>
          <w:rFonts w:cs="Times New Roman"/>
          <w:b w:val="0"/>
          <w:color w:val="000000" w:themeColor="text1"/>
          <w:szCs w:val="24"/>
        </w:rPr>
        <w:t xml:space="preserve">R = 2.5; </w:t>
      </w:r>
      <w:r w:rsidR="006239B3" w:rsidRPr="00C277D6">
        <w:rPr>
          <w:rFonts w:cs="Times New Roman"/>
          <w:b w:val="0"/>
          <w:color w:val="000000" w:themeColor="text1"/>
          <w:szCs w:val="24"/>
        </w:rPr>
        <w:t xml:space="preserve">95% </w:t>
      </w:r>
      <w:r w:rsidR="006B5A63" w:rsidRPr="00C277D6">
        <w:rPr>
          <w:rFonts w:cs="Times New Roman"/>
          <w:b w:val="0"/>
          <w:color w:val="000000" w:themeColor="text1"/>
          <w:szCs w:val="24"/>
        </w:rPr>
        <w:t>CI=1.43-4</w:t>
      </w:r>
      <w:r w:rsidR="004911F7" w:rsidRPr="00C277D6">
        <w:rPr>
          <w:rFonts w:cs="Times New Roman"/>
          <w:b w:val="0"/>
          <w:color w:val="000000" w:themeColor="text1"/>
          <w:szCs w:val="24"/>
        </w:rPr>
        <w:t>.</w:t>
      </w:r>
      <w:r w:rsidR="006B5A63" w:rsidRPr="00C277D6">
        <w:rPr>
          <w:rFonts w:cs="Times New Roman"/>
          <w:b w:val="0"/>
          <w:color w:val="000000" w:themeColor="text1"/>
          <w:szCs w:val="24"/>
        </w:rPr>
        <w:t>29</w:t>
      </w:r>
      <w:r w:rsidR="004911F7" w:rsidRPr="00C277D6">
        <w:rPr>
          <w:rFonts w:cs="Times New Roman"/>
          <w:b w:val="0"/>
          <w:color w:val="000000" w:themeColor="text1"/>
          <w:szCs w:val="24"/>
        </w:rPr>
        <w:t>]</w:t>
      </w:r>
      <w:r w:rsidR="00FC5BC5" w:rsidRPr="00C277D6">
        <w:rPr>
          <w:rFonts w:cs="Times New Roman"/>
          <w:b w:val="0"/>
          <w:color w:val="000000" w:themeColor="text1"/>
          <w:szCs w:val="24"/>
        </w:rPr>
        <w:t>;</w:t>
      </w:r>
      <w:r w:rsidRPr="00C277D6">
        <w:rPr>
          <w:rFonts w:cs="Times New Roman"/>
          <w:b w:val="0"/>
          <w:color w:val="000000" w:themeColor="text1"/>
          <w:szCs w:val="24"/>
        </w:rPr>
        <w:t xml:space="preserve"> </w:t>
      </w:r>
      <w:r w:rsidR="008A4659" w:rsidRPr="00C277D6">
        <w:rPr>
          <w:rFonts w:cs="Times New Roman"/>
          <w:b w:val="0"/>
          <w:color w:val="000000" w:themeColor="text1"/>
          <w:szCs w:val="24"/>
        </w:rPr>
        <w:t>Government employee</w:t>
      </w:r>
      <w:r w:rsidR="006E33CB" w:rsidRPr="00C277D6">
        <w:rPr>
          <w:rFonts w:cs="Times New Roman"/>
          <w:b w:val="0"/>
          <w:color w:val="000000" w:themeColor="text1"/>
          <w:szCs w:val="24"/>
        </w:rPr>
        <w:t>s</w:t>
      </w:r>
      <w:r w:rsidR="00762B22" w:rsidRPr="00C277D6">
        <w:rPr>
          <w:rFonts w:cs="Times New Roman"/>
          <w:b w:val="0"/>
          <w:color w:val="000000" w:themeColor="text1"/>
          <w:szCs w:val="24"/>
        </w:rPr>
        <w:t xml:space="preserve"> were 1.9</w:t>
      </w:r>
      <w:r w:rsidR="008A4659" w:rsidRPr="00C277D6">
        <w:rPr>
          <w:rFonts w:cs="Times New Roman"/>
          <w:b w:val="0"/>
          <w:color w:val="000000" w:themeColor="text1"/>
          <w:szCs w:val="24"/>
        </w:rPr>
        <w:t xml:space="preserve"> times </w:t>
      </w:r>
      <w:r w:rsidR="006E33CB" w:rsidRPr="00C277D6">
        <w:rPr>
          <w:rFonts w:cs="Times New Roman"/>
          <w:b w:val="0"/>
          <w:color w:val="000000" w:themeColor="text1"/>
          <w:szCs w:val="24"/>
        </w:rPr>
        <w:t xml:space="preserve">more </w:t>
      </w:r>
      <w:r w:rsidR="008A4659" w:rsidRPr="00C277D6">
        <w:rPr>
          <w:rFonts w:cs="Times New Roman"/>
          <w:b w:val="0"/>
          <w:color w:val="000000" w:themeColor="text1"/>
          <w:szCs w:val="24"/>
        </w:rPr>
        <w:t xml:space="preserve">likely to adhere as compared to </w:t>
      </w:r>
      <w:r w:rsidR="00B71E2E" w:rsidRPr="00C277D6">
        <w:rPr>
          <w:rFonts w:cs="Times New Roman"/>
          <w:b w:val="0"/>
          <w:color w:val="000000" w:themeColor="text1"/>
          <w:szCs w:val="24"/>
        </w:rPr>
        <w:t>housewives</w:t>
      </w:r>
      <w:r w:rsidR="00861E88" w:rsidRPr="00C277D6">
        <w:rPr>
          <w:rFonts w:cs="Times New Roman"/>
          <w:b w:val="0"/>
          <w:color w:val="000000" w:themeColor="text1"/>
          <w:szCs w:val="24"/>
        </w:rPr>
        <w:t xml:space="preserve"> [</w:t>
      </w:r>
      <w:r w:rsidR="00840843" w:rsidRPr="00C277D6">
        <w:rPr>
          <w:rFonts w:cs="Times New Roman"/>
          <w:b w:val="0"/>
          <w:color w:val="000000" w:themeColor="text1"/>
          <w:szCs w:val="24"/>
        </w:rPr>
        <w:t>P</w:t>
      </w:r>
      <w:r w:rsidR="00762B22" w:rsidRPr="00C277D6">
        <w:rPr>
          <w:rFonts w:cs="Times New Roman"/>
          <w:b w:val="0"/>
          <w:color w:val="000000" w:themeColor="text1"/>
          <w:szCs w:val="24"/>
        </w:rPr>
        <w:t>R = 1.9</w:t>
      </w:r>
      <w:r w:rsidR="00FC5BC5" w:rsidRPr="00C277D6">
        <w:rPr>
          <w:rFonts w:cs="Times New Roman"/>
          <w:b w:val="0"/>
          <w:color w:val="000000" w:themeColor="text1"/>
          <w:szCs w:val="24"/>
        </w:rPr>
        <w:t xml:space="preserve">; </w:t>
      </w:r>
      <w:r w:rsidR="00861E88" w:rsidRPr="00C277D6">
        <w:rPr>
          <w:rFonts w:cs="Times New Roman"/>
          <w:b w:val="0"/>
          <w:color w:val="000000" w:themeColor="text1"/>
          <w:szCs w:val="24"/>
        </w:rPr>
        <w:t xml:space="preserve">95% CI=1.08-3.56] </w:t>
      </w:r>
      <w:r w:rsidR="008A4659" w:rsidRPr="00C277D6">
        <w:rPr>
          <w:rFonts w:cs="Times New Roman"/>
          <w:b w:val="0"/>
          <w:color w:val="000000" w:themeColor="text1"/>
          <w:szCs w:val="24"/>
        </w:rPr>
        <w:t xml:space="preserve">where the self-employed women </w:t>
      </w:r>
      <w:r w:rsidR="00FC5BC5" w:rsidRPr="00C277D6">
        <w:rPr>
          <w:rFonts w:cs="Times New Roman"/>
          <w:b w:val="0"/>
          <w:color w:val="000000" w:themeColor="text1"/>
          <w:szCs w:val="24"/>
        </w:rPr>
        <w:t xml:space="preserve">had </w:t>
      </w:r>
      <w:r w:rsidR="008A4659" w:rsidRPr="00C277D6">
        <w:rPr>
          <w:rFonts w:cs="Times New Roman"/>
          <w:b w:val="0"/>
          <w:color w:val="000000" w:themeColor="text1"/>
          <w:szCs w:val="24"/>
        </w:rPr>
        <w:t xml:space="preserve"> 80% higher adhere</w:t>
      </w:r>
      <w:r w:rsidR="00FC5BC5" w:rsidRPr="00C277D6">
        <w:rPr>
          <w:rFonts w:cs="Times New Roman"/>
          <w:b w:val="0"/>
          <w:color w:val="000000" w:themeColor="text1"/>
          <w:szCs w:val="24"/>
        </w:rPr>
        <w:t>nce</w:t>
      </w:r>
      <w:r w:rsidR="008A4659" w:rsidRPr="00C277D6">
        <w:rPr>
          <w:rFonts w:cs="Times New Roman"/>
          <w:b w:val="0"/>
          <w:color w:val="000000" w:themeColor="text1"/>
          <w:szCs w:val="24"/>
        </w:rPr>
        <w:t xml:space="preserve"> than </w:t>
      </w:r>
      <w:r w:rsidR="006E33CB" w:rsidRPr="00C277D6">
        <w:rPr>
          <w:rFonts w:cs="Times New Roman"/>
          <w:b w:val="0"/>
          <w:color w:val="000000" w:themeColor="text1"/>
          <w:szCs w:val="24"/>
        </w:rPr>
        <w:t>housewives</w:t>
      </w:r>
      <w:r w:rsidR="008A4659" w:rsidRPr="00C277D6">
        <w:rPr>
          <w:rFonts w:cs="Times New Roman"/>
          <w:b w:val="0"/>
          <w:color w:val="000000" w:themeColor="text1"/>
          <w:szCs w:val="24"/>
        </w:rPr>
        <w:t xml:space="preserve"> [</w:t>
      </w:r>
      <w:r w:rsidR="00840843" w:rsidRPr="00C277D6">
        <w:rPr>
          <w:rFonts w:cs="Times New Roman"/>
          <w:b w:val="0"/>
          <w:color w:val="000000" w:themeColor="text1"/>
          <w:szCs w:val="24"/>
        </w:rPr>
        <w:t>P</w:t>
      </w:r>
      <w:r w:rsidR="00170D8B" w:rsidRPr="00C277D6">
        <w:rPr>
          <w:rFonts w:cs="Times New Roman"/>
          <w:b w:val="0"/>
          <w:color w:val="000000" w:themeColor="text1"/>
          <w:szCs w:val="24"/>
        </w:rPr>
        <w:t>R = 1.8</w:t>
      </w:r>
      <w:r w:rsidR="00FC5BC5" w:rsidRPr="00C277D6">
        <w:rPr>
          <w:rFonts w:cs="Times New Roman"/>
          <w:b w:val="0"/>
          <w:color w:val="000000" w:themeColor="text1"/>
          <w:szCs w:val="24"/>
        </w:rPr>
        <w:t xml:space="preserve">; </w:t>
      </w:r>
      <w:r w:rsidR="008A4659" w:rsidRPr="00C277D6">
        <w:rPr>
          <w:rFonts w:cs="Times New Roman"/>
          <w:b w:val="0"/>
          <w:color w:val="000000" w:themeColor="text1"/>
          <w:szCs w:val="24"/>
        </w:rPr>
        <w:t>95% CI=1.01-3.22]</w:t>
      </w:r>
      <w:r w:rsidR="00FC5BC5" w:rsidRPr="00C277D6">
        <w:rPr>
          <w:rFonts w:cs="Times New Roman"/>
          <w:b w:val="0"/>
          <w:color w:val="000000" w:themeColor="text1"/>
          <w:szCs w:val="24"/>
        </w:rPr>
        <w:t xml:space="preserve">; </w:t>
      </w:r>
      <w:r w:rsidR="004911F7" w:rsidRPr="00C277D6">
        <w:rPr>
          <w:rFonts w:cs="Times New Roman"/>
          <w:b w:val="0"/>
          <w:color w:val="000000" w:themeColor="text1"/>
          <w:szCs w:val="24"/>
        </w:rPr>
        <w:t>prime gravidas</w:t>
      </w:r>
      <w:r w:rsidRPr="00C277D6">
        <w:rPr>
          <w:rFonts w:cs="Times New Roman"/>
          <w:b w:val="0"/>
          <w:color w:val="000000" w:themeColor="text1"/>
          <w:szCs w:val="24"/>
        </w:rPr>
        <w:t xml:space="preserve"> were </w:t>
      </w:r>
      <w:r w:rsidR="004911F7" w:rsidRPr="00C277D6">
        <w:rPr>
          <w:rFonts w:cs="Times New Roman"/>
          <w:b w:val="0"/>
          <w:color w:val="000000" w:themeColor="text1"/>
          <w:szCs w:val="24"/>
        </w:rPr>
        <w:t xml:space="preserve">1.9 times </w:t>
      </w:r>
      <w:r w:rsidR="006E33CB" w:rsidRPr="00C277D6">
        <w:rPr>
          <w:rFonts w:cs="Times New Roman"/>
          <w:b w:val="0"/>
          <w:color w:val="000000" w:themeColor="text1"/>
          <w:szCs w:val="24"/>
        </w:rPr>
        <w:t xml:space="preserve">more </w:t>
      </w:r>
      <w:r w:rsidR="004911F7" w:rsidRPr="00C277D6">
        <w:rPr>
          <w:rFonts w:cs="Times New Roman"/>
          <w:b w:val="0"/>
          <w:color w:val="000000" w:themeColor="text1"/>
          <w:szCs w:val="24"/>
        </w:rPr>
        <w:t>likely to adhere than the grand multipara [</w:t>
      </w:r>
      <w:r w:rsidR="00840843" w:rsidRPr="00C277D6">
        <w:rPr>
          <w:rFonts w:cs="Times New Roman"/>
          <w:b w:val="0"/>
          <w:color w:val="000000" w:themeColor="text1"/>
          <w:szCs w:val="24"/>
        </w:rPr>
        <w:t>P</w:t>
      </w:r>
      <w:r w:rsidR="00170D8B" w:rsidRPr="00C277D6">
        <w:rPr>
          <w:rFonts w:cs="Times New Roman"/>
          <w:b w:val="0"/>
          <w:color w:val="000000" w:themeColor="text1"/>
          <w:szCs w:val="24"/>
        </w:rPr>
        <w:t>R = 1.9</w:t>
      </w:r>
      <w:r w:rsidR="00FC5BC5" w:rsidRPr="00C277D6">
        <w:rPr>
          <w:rFonts w:cs="Times New Roman"/>
          <w:b w:val="0"/>
          <w:color w:val="000000" w:themeColor="text1"/>
          <w:szCs w:val="24"/>
        </w:rPr>
        <w:t xml:space="preserve">; </w:t>
      </w:r>
      <w:r w:rsidR="006239B3" w:rsidRPr="00C277D6">
        <w:rPr>
          <w:rFonts w:cs="Times New Roman"/>
          <w:b w:val="0"/>
          <w:color w:val="000000" w:themeColor="text1"/>
          <w:szCs w:val="24"/>
        </w:rPr>
        <w:t xml:space="preserve">95% </w:t>
      </w:r>
      <w:r w:rsidR="004911F7" w:rsidRPr="00C277D6">
        <w:rPr>
          <w:rFonts w:cs="Times New Roman"/>
          <w:b w:val="0"/>
          <w:color w:val="000000" w:themeColor="text1"/>
          <w:szCs w:val="24"/>
        </w:rPr>
        <w:t>CI=1.2</w:t>
      </w:r>
      <w:r w:rsidR="000C3468" w:rsidRPr="00C277D6">
        <w:rPr>
          <w:rFonts w:cs="Times New Roman"/>
          <w:b w:val="0"/>
          <w:color w:val="000000" w:themeColor="text1"/>
          <w:szCs w:val="24"/>
        </w:rPr>
        <w:t>7-2.75</w:t>
      </w:r>
      <w:r w:rsidR="004911F7" w:rsidRPr="00C277D6">
        <w:rPr>
          <w:rFonts w:cs="Times New Roman"/>
          <w:b w:val="0"/>
          <w:color w:val="000000" w:themeColor="text1"/>
          <w:szCs w:val="24"/>
        </w:rPr>
        <w:t>]</w:t>
      </w:r>
      <w:r w:rsidR="00FC5BC5" w:rsidRPr="00C277D6">
        <w:rPr>
          <w:rFonts w:cs="Times New Roman"/>
          <w:b w:val="0"/>
          <w:color w:val="000000" w:themeColor="text1"/>
          <w:szCs w:val="24"/>
        </w:rPr>
        <w:t>;</w:t>
      </w:r>
      <w:r w:rsidR="004911F7" w:rsidRPr="00C277D6">
        <w:rPr>
          <w:rFonts w:cs="Times New Roman"/>
          <w:b w:val="0"/>
          <w:color w:val="000000" w:themeColor="text1"/>
          <w:szCs w:val="24"/>
        </w:rPr>
        <w:t xml:space="preserve"> </w:t>
      </w:r>
      <w:r w:rsidR="00FC5BC5" w:rsidRPr="00C277D6">
        <w:rPr>
          <w:rFonts w:cs="Times New Roman"/>
          <w:b w:val="0"/>
          <w:color w:val="000000" w:themeColor="text1"/>
          <w:szCs w:val="24"/>
        </w:rPr>
        <w:t>m</w:t>
      </w:r>
      <w:r w:rsidR="004911F7" w:rsidRPr="00C277D6">
        <w:rPr>
          <w:rFonts w:cs="Times New Roman"/>
          <w:b w:val="0"/>
          <w:color w:val="000000" w:themeColor="text1"/>
          <w:szCs w:val="24"/>
        </w:rPr>
        <w:t>ultipara women were 1.8 times likely to adhere as compared to nulliparous women [</w:t>
      </w:r>
      <w:r w:rsidR="00840843" w:rsidRPr="00C277D6">
        <w:rPr>
          <w:rFonts w:cs="Times New Roman"/>
          <w:b w:val="0"/>
          <w:color w:val="000000" w:themeColor="text1"/>
          <w:szCs w:val="24"/>
        </w:rPr>
        <w:t>P</w:t>
      </w:r>
      <w:r w:rsidR="00170D8B" w:rsidRPr="00C277D6">
        <w:rPr>
          <w:rFonts w:cs="Times New Roman"/>
          <w:b w:val="0"/>
          <w:color w:val="000000" w:themeColor="text1"/>
          <w:szCs w:val="24"/>
        </w:rPr>
        <w:t>R = 1.8</w:t>
      </w:r>
      <w:r w:rsidR="00FC5BC5" w:rsidRPr="00C277D6">
        <w:rPr>
          <w:rFonts w:cs="Times New Roman"/>
          <w:b w:val="0"/>
          <w:color w:val="000000" w:themeColor="text1"/>
          <w:szCs w:val="24"/>
        </w:rPr>
        <w:t xml:space="preserve">; </w:t>
      </w:r>
      <w:r w:rsidR="006239B3" w:rsidRPr="00C277D6">
        <w:rPr>
          <w:rFonts w:cs="Times New Roman"/>
          <w:b w:val="0"/>
          <w:color w:val="000000" w:themeColor="text1"/>
          <w:szCs w:val="24"/>
        </w:rPr>
        <w:t xml:space="preserve">95% </w:t>
      </w:r>
      <w:r w:rsidR="004911F7" w:rsidRPr="00C277D6">
        <w:rPr>
          <w:rFonts w:cs="Times New Roman"/>
          <w:b w:val="0"/>
          <w:color w:val="000000" w:themeColor="text1"/>
          <w:szCs w:val="24"/>
        </w:rPr>
        <w:t>CI=1.2</w:t>
      </w:r>
      <w:r w:rsidR="00714C26" w:rsidRPr="00C277D6">
        <w:rPr>
          <w:rFonts w:cs="Times New Roman"/>
          <w:b w:val="0"/>
          <w:color w:val="000000" w:themeColor="text1"/>
          <w:szCs w:val="24"/>
        </w:rPr>
        <w:t>7-2.57</w:t>
      </w:r>
      <w:r w:rsidR="00314F7C" w:rsidRPr="00C277D6">
        <w:rPr>
          <w:rFonts w:cs="Times New Roman"/>
          <w:b w:val="0"/>
          <w:color w:val="000000" w:themeColor="text1"/>
          <w:szCs w:val="24"/>
        </w:rPr>
        <w:t>]</w:t>
      </w:r>
      <w:r w:rsidR="00FC5BC5" w:rsidRPr="00C277D6">
        <w:rPr>
          <w:rFonts w:cs="Times New Roman"/>
          <w:b w:val="0"/>
          <w:color w:val="000000" w:themeColor="text1"/>
          <w:szCs w:val="24"/>
        </w:rPr>
        <w:t>;</w:t>
      </w:r>
      <w:r w:rsidR="00314F7C" w:rsidRPr="00C277D6">
        <w:rPr>
          <w:rFonts w:cs="Times New Roman"/>
          <w:b w:val="0"/>
          <w:color w:val="000000" w:themeColor="text1"/>
          <w:szCs w:val="24"/>
        </w:rPr>
        <w:t xml:space="preserve"> </w:t>
      </w:r>
      <w:r w:rsidR="00FC5BC5" w:rsidRPr="00C277D6">
        <w:rPr>
          <w:rFonts w:cs="Times New Roman"/>
          <w:b w:val="0"/>
          <w:color w:val="000000" w:themeColor="text1"/>
          <w:szCs w:val="24"/>
        </w:rPr>
        <w:t>w</w:t>
      </w:r>
      <w:r w:rsidR="008778F3" w:rsidRPr="00C277D6">
        <w:rPr>
          <w:rFonts w:cs="Times New Roman"/>
          <w:b w:val="0"/>
          <w:color w:val="000000" w:themeColor="text1"/>
          <w:szCs w:val="24"/>
        </w:rPr>
        <w:t xml:space="preserve">omen who had five and above visits were 27 times </w:t>
      </w:r>
      <w:r w:rsidR="00FC5BC5" w:rsidRPr="00C277D6">
        <w:rPr>
          <w:rFonts w:cs="Times New Roman"/>
          <w:b w:val="0"/>
          <w:color w:val="000000" w:themeColor="text1"/>
          <w:szCs w:val="24"/>
        </w:rPr>
        <w:t xml:space="preserve">more </w:t>
      </w:r>
      <w:r w:rsidR="008778F3" w:rsidRPr="00C277D6">
        <w:rPr>
          <w:rFonts w:cs="Times New Roman"/>
          <w:b w:val="0"/>
          <w:color w:val="000000" w:themeColor="text1"/>
          <w:szCs w:val="24"/>
        </w:rPr>
        <w:t xml:space="preserve">likely to </w:t>
      </w:r>
      <w:r w:rsidR="00FC5BC5" w:rsidRPr="00C277D6">
        <w:rPr>
          <w:rFonts w:cs="Times New Roman"/>
          <w:b w:val="0"/>
          <w:color w:val="000000" w:themeColor="text1"/>
          <w:szCs w:val="24"/>
        </w:rPr>
        <w:t xml:space="preserve">adhere </w:t>
      </w:r>
      <w:r w:rsidR="008778F3" w:rsidRPr="00C277D6">
        <w:rPr>
          <w:rFonts w:cs="Times New Roman"/>
          <w:b w:val="0"/>
          <w:color w:val="000000" w:themeColor="text1"/>
          <w:szCs w:val="24"/>
        </w:rPr>
        <w:t>as compared to those with two visits [</w:t>
      </w:r>
      <w:r w:rsidR="00840843" w:rsidRPr="00C277D6">
        <w:rPr>
          <w:rFonts w:cs="Times New Roman"/>
          <w:b w:val="0"/>
          <w:color w:val="000000" w:themeColor="text1"/>
          <w:szCs w:val="24"/>
        </w:rPr>
        <w:t>P</w:t>
      </w:r>
      <w:r w:rsidR="00170D8B" w:rsidRPr="00C277D6">
        <w:rPr>
          <w:rFonts w:cs="Times New Roman"/>
          <w:b w:val="0"/>
          <w:color w:val="000000" w:themeColor="text1"/>
          <w:szCs w:val="24"/>
        </w:rPr>
        <w:t>R = 27</w:t>
      </w:r>
      <w:r w:rsidR="00FC5BC5" w:rsidRPr="00C277D6">
        <w:rPr>
          <w:rFonts w:cs="Times New Roman"/>
          <w:b w:val="0"/>
          <w:color w:val="000000" w:themeColor="text1"/>
          <w:szCs w:val="24"/>
        </w:rPr>
        <w:t xml:space="preserve">; </w:t>
      </w:r>
      <w:r w:rsidR="00762B22" w:rsidRPr="00C277D6">
        <w:rPr>
          <w:rFonts w:cs="Times New Roman"/>
          <w:b w:val="0"/>
          <w:color w:val="000000" w:themeColor="text1"/>
          <w:szCs w:val="24"/>
        </w:rPr>
        <w:t>95% CI=10.33-72.30</w:t>
      </w:r>
      <w:r w:rsidR="008778F3" w:rsidRPr="00C277D6">
        <w:rPr>
          <w:rFonts w:cs="Times New Roman"/>
          <w:b w:val="0"/>
          <w:color w:val="000000" w:themeColor="text1"/>
          <w:szCs w:val="24"/>
        </w:rPr>
        <w:t>]</w:t>
      </w:r>
      <w:r w:rsidR="00FC5BC5" w:rsidRPr="00C277D6">
        <w:rPr>
          <w:rFonts w:cs="Times New Roman"/>
          <w:b w:val="0"/>
          <w:color w:val="000000" w:themeColor="text1"/>
          <w:szCs w:val="24"/>
        </w:rPr>
        <w:t>; women who</w:t>
      </w:r>
      <w:r w:rsidR="00314F7C" w:rsidRPr="00C277D6">
        <w:rPr>
          <w:rFonts w:cs="Times New Roman"/>
          <w:b w:val="0"/>
          <w:color w:val="000000" w:themeColor="text1"/>
          <w:szCs w:val="24"/>
        </w:rPr>
        <w:t xml:space="preserve"> booked at ANC early were 1.6 times </w:t>
      </w:r>
      <w:r w:rsidR="00FC5BC5" w:rsidRPr="00C277D6">
        <w:rPr>
          <w:rFonts w:cs="Times New Roman"/>
          <w:b w:val="0"/>
          <w:color w:val="000000" w:themeColor="text1"/>
          <w:szCs w:val="24"/>
        </w:rPr>
        <w:t xml:space="preserve">more likely to </w:t>
      </w:r>
      <w:r w:rsidR="00314F7C" w:rsidRPr="00C277D6">
        <w:rPr>
          <w:rFonts w:cs="Times New Roman"/>
          <w:b w:val="0"/>
          <w:color w:val="000000" w:themeColor="text1"/>
          <w:szCs w:val="24"/>
        </w:rPr>
        <w:t>adhere than those booked late at ANC [</w:t>
      </w:r>
      <w:r w:rsidR="00840843" w:rsidRPr="00C277D6">
        <w:rPr>
          <w:rFonts w:cs="Times New Roman"/>
          <w:b w:val="0"/>
          <w:color w:val="000000" w:themeColor="text1"/>
          <w:szCs w:val="24"/>
        </w:rPr>
        <w:t>P</w:t>
      </w:r>
      <w:r w:rsidR="00170D8B" w:rsidRPr="00C277D6">
        <w:rPr>
          <w:rFonts w:cs="Times New Roman"/>
          <w:b w:val="0"/>
          <w:color w:val="000000" w:themeColor="text1"/>
          <w:szCs w:val="24"/>
        </w:rPr>
        <w:t>R = 1.6</w:t>
      </w:r>
      <w:r w:rsidR="00FC5BC5" w:rsidRPr="00C277D6">
        <w:rPr>
          <w:rFonts w:cs="Times New Roman"/>
          <w:b w:val="0"/>
          <w:color w:val="000000" w:themeColor="text1"/>
          <w:szCs w:val="24"/>
        </w:rPr>
        <w:t xml:space="preserve">; </w:t>
      </w:r>
      <w:r w:rsidR="006239B3" w:rsidRPr="00C277D6">
        <w:rPr>
          <w:rFonts w:cs="Times New Roman"/>
          <w:b w:val="0"/>
          <w:color w:val="000000" w:themeColor="text1"/>
          <w:szCs w:val="24"/>
        </w:rPr>
        <w:t xml:space="preserve">95% </w:t>
      </w:r>
      <w:r w:rsidR="00314F7C" w:rsidRPr="00C277D6">
        <w:rPr>
          <w:rFonts w:cs="Times New Roman"/>
          <w:b w:val="0"/>
          <w:color w:val="000000" w:themeColor="text1"/>
          <w:szCs w:val="24"/>
        </w:rPr>
        <w:t>CI=1.1</w:t>
      </w:r>
      <w:r w:rsidR="00037D55" w:rsidRPr="00C277D6">
        <w:rPr>
          <w:rFonts w:cs="Times New Roman"/>
          <w:b w:val="0"/>
          <w:color w:val="000000" w:themeColor="text1"/>
          <w:szCs w:val="24"/>
        </w:rPr>
        <w:t>7,2.28</w:t>
      </w:r>
      <w:r w:rsidR="00314F7C" w:rsidRPr="00C277D6">
        <w:rPr>
          <w:rFonts w:cs="Times New Roman"/>
          <w:b w:val="0"/>
          <w:color w:val="000000" w:themeColor="text1"/>
          <w:szCs w:val="24"/>
        </w:rPr>
        <w:t>]</w:t>
      </w:r>
      <w:r w:rsidR="00FC5BC5" w:rsidRPr="00C277D6">
        <w:rPr>
          <w:rFonts w:cs="Times New Roman"/>
          <w:b w:val="0"/>
          <w:color w:val="000000" w:themeColor="text1"/>
          <w:szCs w:val="24"/>
        </w:rPr>
        <w:t>;</w:t>
      </w:r>
      <w:r w:rsidR="006E33CB" w:rsidRPr="00C277D6">
        <w:rPr>
          <w:rFonts w:cs="Times New Roman"/>
          <w:b w:val="0"/>
          <w:color w:val="000000" w:themeColor="text1"/>
          <w:szCs w:val="24"/>
        </w:rPr>
        <w:t xml:space="preserve"> </w:t>
      </w:r>
      <w:r w:rsidR="00FC5BC5" w:rsidRPr="00C277D6">
        <w:rPr>
          <w:rFonts w:cs="Times New Roman"/>
          <w:b w:val="0"/>
          <w:color w:val="000000" w:themeColor="text1"/>
          <w:szCs w:val="24"/>
        </w:rPr>
        <w:t>b</w:t>
      </w:r>
      <w:r w:rsidR="00C41A35" w:rsidRPr="00C277D6">
        <w:rPr>
          <w:rFonts w:cs="Times New Roman"/>
          <w:b w:val="0"/>
          <w:color w:val="000000" w:themeColor="text1"/>
          <w:szCs w:val="24"/>
        </w:rPr>
        <w:t>eing told the importance of iron and folic acid supplements increased th</w:t>
      </w:r>
      <w:r w:rsidR="00444499" w:rsidRPr="00C277D6">
        <w:rPr>
          <w:rFonts w:cs="Times New Roman"/>
          <w:b w:val="0"/>
          <w:color w:val="000000" w:themeColor="text1"/>
          <w:szCs w:val="24"/>
        </w:rPr>
        <w:t>e likelihood of adherence by 60%</w:t>
      </w:r>
      <w:r w:rsidR="00C41A35" w:rsidRPr="00C277D6">
        <w:rPr>
          <w:rFonts w:cs="Times New Roman"/>
          <w:b w:val="0"/>
          <w:color w:val="000000" w:themeColor="text1"/>
          <w:szCs w:val="24"/>
        </w:rPr>
        <w:t xml:space="preserve"> [</w:t>
      </w:r>
      <w:r w:rsidR="00840843" w:rsidRPr="00C277D6">
        <w:rPr>
          <w:rFonts w:cs="Times New Roman"/>
          <w:b w:val="0"/>
          <w:color w:val="000000" w:themeColor="text1"/>
          <w:szCs w:val="24"/>
        </w:rPr>
        <w:t>P</w:t>
      </w:r>
      <w:r w:rsidR="00170D8B" w:rsidRPr="00C277D6">
        <w:rPr>
          <w:rFonts w:cs="Times New Roman"/>
          <w:b w:val="0"/>
          <w:color w:val="000000" w:themeColor="text1"/>
          <w:szCs w:val="24"/>
        </w:rPr>
        <w:t>R = 1.6</w:t>
      </w:r>
      <w:r w:rsidR="00FC5BC5" w:rsidRPr="00C277D6">
        <w:rPr>
          <w:rFonts w:cs="Times New Roman"/>
          <w:b w:val="0"/>
          <w:color w:val="000000" w:themeColor="text1"/>
          <w:szCs w:val="24"/>
        </w:rPr>
        <w:t xml:space="preserve">; </w:t>
      </w:r>
      <w:r w:rsidR="006239B3" w:rsidRPr="00C277D6">
        <w:rPr>
          <w:rFonts w:cs="Times New Roman"/>
          <w:b w:val="0"/>
          <w:color w:val="000000" w:themeColor="text1"/>
          <w:szCs w:val="24"/>
        </w:rPr>
        <w:t xml:space="preserve">95% </w:t>
      </w:r>
      <w:r w:rsidR="00C41A35" w:rsidRPr="00C277D6">
        <w:rPr>
          <w:rFonts w:cs="Times New Roman"/>
          <w:b w:val="0"/>
          <w:color w:val="000000" w:themeColor="text1"/>
          <w:szCs w:val="24"/>
        </w:rPr>
        <w:t>CI=1.1</w:t>
      </w:r>
      <w:r w:rsidR="00444499" w:rsidRPr="00C277D6">
        <w:rPr>
          <w:rFonts w:cs="Times New Roman"/>
          <w:b w:val="0"/>
          <w:color w:val="000000" w:themeColor="text1"/>
          <w:szCs w:val="24"/>
        </w:rPr>
        <w:t>6-2.28</w:t>
      </w:r>
      <w:r w:rsidR="00C41A35" w:rsidRPr="00C277D6">
        <w:rPr>
          <w:rFonts w:cs="Times New Roman"/>
          <w:b w:val="0"/>
          <w:color w:val="000000" w:themeColor="text1"/>
          <w:szCs w:val="24"/>
        </w:rPr>
        <w:t>]</w:t>
      </w:r>
      <w:r w:rsidR="00C0583E" w:rsidRPr="00C277D6">
        <w:rPr>
          <w:rFonts w:cs="Times New Roman"/>
          <w:b w:val="0"/>
          <w:color w:val="000000" w:themeColor="text1"/>
          <w:szCs w:val="24"/>
        </w:rPr>
        <w:t>.</w:t>
      </w:r>
    </w:p>
    <w:p w14:paraId="43444CF9" w14:textId="7F918112" w:rsidR="00840843" w:rsidRPr="00D949CE" w:rsidRDefault="00FC5BC5"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 xml:space="preserve">Also, participants categorized as </w:t>
      </w:r>
      <w:r w:rsidR="006239B3" w:rsidRPr="00C277D6">
        <w:rPr>
          <w:rFonts w:cs="Times New Roman"/>
          <w:b w:val="0"/>
          <w:color w:val="000000" w:themeColor="text1"/>
          <w:szCs w:val="24"/>
        </w:rPr>
        <w:t xml:space="preserve">having good knowledge of </w:t>
      </w:r>
      <w:r w:rsidR="003D0CD8" w:rsidRPr="00C277D6">
        <w:rPr>
          <w:rFonts w:cs="Times New Roman"/>
          <w:b w:val="0"/>
          <w:color w:val="000000" w:themeColor="text1"/>
          <w:szCs w:val="24"/>
        </w:rPr>
        <w:t xml:space="preserve">iron and </w:t>
      </w:r>
      <w:r w:rsidR="00182D67" w:rsidRPr="00C277D6">
        <w:rPr>
          <w:rFonts w:cs="Times New Roman"/>
          <w:b w:val="0"/>
          <w:color w:val="000000" w:themeColor="text1"/>
          <w:szCs w:val="24"/>
        </w:rPr>
        <w:t>folic</w:t>
      </w:r>
      <w:r w:rsidR="003D0CD8" w:rsidRPr="00C277D6">
        <w:rPr>
          <w:rFonts w:cs="Times New Roman"/>
          <w:b w:val="0"/>
          <w:color w:val="000000" w:themeColor="text1"/>
          <w:szCs w:val="24"/>
        </w:rPr>
        <w:t xml:space="preserve"> acid supplements</w:t>
      </w:r>
      <w:r w:rsidR="009E0F52" w:rsidRPr="00C277D6">
        <w:rPr>
          <w:rFonts w:cs="Times New Roman"/>
          <w:b w:val="0"/>
          <w:color w:val="000000" w:themeColor="text1"/>
          <w:szCs w:val="24"/>
        </w:rPr>
        <w:t xml:space="preserve"> were 2.2 times more likely to adhere compared with those categorized</w:t>
      </w:r>
      <w:r w:rsidR="000D786E" w:rsidRPr="00C277D6">
        <w:rPr>
          <w:rFonts w:cs="Times New Roman"/>
          <w:b w:val="0"/>
          <w:color w:val="000000" w:themeColor="text1"/>
          <w:szCs w:val="24"/>
        </w:rPr>
        <w:t xml:space="preserve"> as having poor knowledge of IFAS [PR=2.2; 95% CI=1.62-2.89]; </w:t>
      </w:r>
      <w:r w:rsidR="00647CF1" w:rsidRPr="00C277D6">
        <w:rPr>
          <w:rFonts w:cs="Times New Roman"/>
          <w:b w:val="0"/>
          <w:color w:val="000000" w:themeColor="text1"/>
          <w:szCs w:val="24"/>
        </w:rPr>
        <w:t>additionally, women</w:t>
      </w:r>
      <w:r w:rsidR="000D786E" w:rsidRPr="00C277D6">
        <w:rPr>
          <w:rFonts w:cs="Times New Roman"/>
          <w:b w:val="0"/>
          <w:color w:val="000000" w:themeColor="text1"/>
          <w:szCs w:val="24"/>
        </w:rPr>
        <w:t xml:space="preserve"> whose knowledge of </w:t>
      </w:r>
      <w:r w:rsidR="00FA4D96" w:rsidRPr="00C277D6">
        <w:rPr>
          <w:rFonts w:cs="Times New Roman"/>
          <w:b w:val="0"/>
          <w:color w:val="000000" w:themeColor="text1"/>
          <w:szCs w:val="24"/>
        </w:rPr>
        <w:t>anaemia</w:t>
      </w:r>
      <w:r w:rsidR="00D73184" w:rsidRPr="00C277D6">
        <w:rPr>
          <w:rFonts w:cs="Times New Roman"/>
          <w:b w:val="0"/>
          <w:color w:val="000000" w:themeColor="text1"/>
          <w:szCs w:val="24"/>
        </w:rPr>
        <w:t xml:space="preserve"> </w:t>
      </w:r>
      <w:r w:rsidR="000D786E" w:rsidRPr="00C277D6">
        <w:rPr>
          <w:rFonts w:cs="Times New Roman"/>
          <w:b w:val="0"/>
          <w:color w:val="000000" w:themeColor="text1"/>
          <w:szCs w:val="24"/>
        </w:rPr>
        <w:t xml:space="preserve">was good </w:t>
      </w:r>
      <w:r w:rsidR="00D73184" w:rsidRPr="00C277D6">
        <w:rPr>
          <w:rFonts w:cs="Times New Roman"/>
          <w:b w:val="0"/>
          <w:color w:val="000000" w:themeColor="text1"/>
          <w:szCs w:val="24"/>
        </w:rPr>
        <w:t xml:space="preserve">were 2.4 times </w:t>
      </w:r>
      <w:r w:rsidR="002519FD" w:rsidRPr="00C277D6">
        <w:rPr>
          <w:rFonts w:cs="Times New Roman"/>
          <w:b w:val="0"/>
          <w:color w:val="000000" w:themeColor="text1"/>
          <w:szCs w:val="24"/>
        </w:rPr>
        <w:t xml:space="preserve">more </w:t>
      </w:r>
      <w:r w:rsidR="006239B3" w:rsidRPr="00C277D6">
        <w:rPr>
          <w:rFonts w:cs="Times New Roman"/>
          <w:b w:val="0"/>
          <w:color w:val="000000" w:themeColor="text1"/>
          <w:szCs w:val="24"/>
        </w:rPr>
        <w:t xml:space="preserve">likely to adhere compared with those </w:t>
      </w:r>
      <w:r w:rsidRPr="00C277D6">
        <w:rPr>
          <w:rFonts w:cs="Times New Roman"/>
          <w:b w:val="0"/>
          <w:color w:val="000000" w:themeColor="text1"/>
          <w:szCs w:val="24"/>
        </w:rPr>
        <w:t xml:space="preserve">categorized as having </w:t>
      </w:r>
      <w:r w:rsidR="006239B3" w:rsidRPr="00C277D6">
        <w:rPr>
          <w:rFonts w:cs="Times New Roman"/>
          <w:b w:val="0"/>
          <w:color w:val="000000" w:themeColor="text1"/>
          <w:szCs w:val="24"/>
        </w:rPr>
        <w:t>poor</w:t>
      </w:r>
      <w:r w:rsidR="00C0583E" w:rsidRPr="00C277D6">
        <w:rPr>
          <w:rFonts w:cs="Times New Roman"/>
          <w:b w:val="0"/>
          <w:color w:val="000000" w:themeColor="text1"/>
          <w:szCs w:val="24"/>
        </w:rPr>
        <w:t xml:space="preserve"> knowledge of </w:t>
      </w:r>
      <w:r w:rsidR="00FA4D96" w:rsidRPr="00C277D6">
        <w:rPr>
          <w:rFonts w:cs="Times New Roman"/>
          <w:b w:val="0"/>
          <w:color w:val="000000" w:themeColor="text1"/>
          <w:szCs w:val="24"/>
        </w:rPr>
        <w:t>anaemia</w:t>
      </w:r>
      <w:r w:rsidR="00C0583E" w:rsidRPr="00C277D6">
        <w:rPr>
          <w:rFonts w:cs="Times New Roman"/>
          <w:b w:val="0"/>
          <w:color w:val="000000" w:themeColor="text1"/>
          <w:szCs w:val="24"/>
        </w:rPr>
        <w:t xml:space="preserve"> [</w:t>
      </w:r>
      <w:r w:rsidR="00840843" w:rsidRPr="00C277D6">
        <w:rPr>
          <w:rFonts w:cs="Times New Roman"/>
          <w:b w:val="0"/>
          <w:color w:val="000000" w:themeColor="text1"/>
          <w:szCs w:val="24"/>
        </w:rPr>
        <w:t>P</w:t>
      </w:r>
      <w:r w:rsidR="00D73184" w:rsidRPr="00C277D6">
        <w:rPr>
          <w:rFonts w:cs="Times New Roman"/>
          <w:b w:val="0"/>
          <w:color w:val="000000" w:themeColor="text1"/>
          <w:szCs w:val="24"/>
        </w:rPr>
        <w:t>R = 2.4</w:t>
      </w:r>
      <w:r w:rsidRPr="00C277D6">
        <w:rPr>
          <w:rFonts w:cs="Times New Roman"/>
          <w:b w:val="0"/>
          <w:color w:val="000000" w:themeColor="text1"/>
          <w:szCs w:val="24"/>
        </w:rPr>
        <w:t xml:space="preserve">; </w:t>
      </w:r>
      <w:r w:rsidR="00C0583E" w:rsidRPr="00C277D6">
        <w:rPr>
          <w:rFonts w:cs="Times New Roman"/>
          <w:b w:val="0"/>
          <w:color w:val="000000" w:themeColor="text1"/>
          <w:szCs w:val="24"/>
        </w:rPr>
        <w:t>95% CI=1.7</w:t>
      </w:r>
      <w:r w:rsidR="000D786E" w:rsidRPr="00C277D6">
        <w:rPr>
          <w:rFonts w:cs="Times New Roman"/>
          <w:b w:val="0"/>
          <w:color w:val="000000" w:themeColor="text1"/>
          <w:szCs w:val="24"/>
        </w:rPr>
        <w:t>0</w:t>
      </w:r>
      <w:r w:rsidR="00C0583E" w:rsidRPr="00C277D6">
        <w:rPr>
          <w:rFonts w:cs="Times New Roman"/>
          <w:b w:val="0"/>
          <w:color w:val="000000" w:themeColor="text1"/>
          <w:szCs w:val="24"/>
        </w:rPr>
        <w:t>-3.38</w:t>
      </w:r>
      <w:r w:rsidR="000D786E" w:rsidRPr="00C277D6">
        <w:rPr>
          <w:rFonts w:cs="Times New Roman"/>
          <w:b w:val="0"/>
          <w:color w:val="000000" w:themeColor="text1"/>
          <w:szCs w:val="24"/>
        </w:rPr>
        <w:t>].</w:t>
      </w:r>
      <w:r w:rsidR="006239B3" w:rsidRPr="00C277D6">
        <w:rPr>
          <w:rFonts w:cs="Times New Roman"/>
          <w:b w:val="0"/>
          <w:color w:val="000000" w:themeColor="text1"/>
          <w:szCs w:val="24"/>
        </w:rPr>
        <w:t xml:space="preserve"> </w:t>
      </w:r>
      <w:r w:rsidR="004A0F3B" w:rsidRPr="00C277D6">
        <w:rPr>
          <w:rFonts w:cs="Times New Roman"/>
          <w:b w:val="0"/>
          <w:bCs/>
          <w:color w:val="000000" w:themeColor="text1"/>
          <w:szCs w:val="24"/>
        </w:rPr>
        <w:t>(</w:t>
      </w:r>
      <w:r w:rsidR="004A0F3B" w:rsidRPr="00D949CE">
        <w:rPr>
          <w:rFonts w:cs="Times New Roman"/>
          <w:b w:val="0"/>
          <w:bCs/>
          <w:color w:val="000000" w:themeColor="text1"/>
          <w:szCs w:val="24"/>
        </w:rPr>
        <w:t>Table</w:t>
      </w:r>
      <w:r w:rsidR="00840843" w:rsidRPr="00D949CE">
        <w:rPr>
          <w:rFonts w:cs="Times New Roman"/>
          <w:b w:val="0"/>
          <w:bCs/>
          <w:color w:val="000000" w:themeColor="text1"/>
          <w:szCs w:val="24"/>
        </w:rPr>
        <w:t xml:space="preserve"> </w:t>
      </w:r>
      <w:r w:rsidR="00170D8B" w:rsidRPr="00D949CE">
        <w:rPr>
          <w:rFonts w:cs="Times New Roman"/>
          <w:b w:val="0"/>
          <w:bCs/>
          <w:color w:val="000000" w:themeColor="text1"/>
          <w:szCs w:val="24"/>
        </w:rPr>
        <w:t>3</w:t>
      </w:r>
      <w:r w:rsidR="004A0F3B" w:rsidRPr="00D949CE">
        <w:rPr>
          <w:rFonts w:cs="Times New Roman"/>
          <w:b w:val="0"/>
          <w:bCs/>
          <w:color w:val="000000" w:themeColor="text1"/>
          <w:szCs w:val="24"/>
        </w:rPr>
        <w:t>)</w:t>
      </w:r>
      <w:r w:rsidR="004E2094" w:rsidRPr="00D949CE">
        <w:rPr>
          <w:rFonts w:cs="Times New Roman"/>
          <w:b w:val="0"/>
          <w:color w:val="000000" w:themeColor="text1"/>
          <w:szCs w:val="24"/>
        </w:rPr>
        <w:t>.</w:t>
      </w:r>
    </w:p>
    <w:p w14:paraId="227EAAE8" w14:textId="57E08CCF" w:rsidR="00AD5B1B" w:rsidRPr="00D949CE" w:rsidRDefault="00840843" w:rsidP="00C277D6">
      <w:pPr>
        <w:spacing w:line="360" w:lineRule="auto"/>
        <w:jc w:val="both"/>
        <w:rPr>
          <w:rFonts w:cs="Times New Roman"/>
          <w:b w:val="0"/>
          <w:color w:val="000000" w:themeColor="text1"/>
          <w:szCs w:val="24"/>
        </w:rPr>
      </w:pPr>
      <w:r w:rsidRPr="00D949CE">
        <w:rPr>
          <w:rFonts w:cs="Times New Roman"/>
          <w:b w:val="0"/>
          <w:color w:val="000000" w:themeColor="text1"/>
          <w:szCs w:val="24"/>
        </w:rPr>
        <w:t>In the final model</w:t>
      </w:r>
      <w:r w:rsidR="002E22A0" w:rsidRPr="00D949CE">
        <w:rPr>
          <w:rFonts w:cs="Times New Roman"/>
          <w:b w:val="0"/>
          <w:color w:val="000000" w:themeColor="text1"/>
          <w:szCs w:val="24"/>
        </w:rPr>
        <w:t xml:space="preserve">, </w:t>
      </w:r>
      <w:r w:rsidR="00151523" w:rsidRPr="00D949CE">
        <w:rPr>
          <w:rFonts w:cs="Times New Roman"/>
          <w:b w:val="0"/>
          <w:color w:val="000000" w:themeColor="text1"/>
          <w:szCs w:val="24"/>
        </w:rPr>
        <w:t xml:space="preserve">self-employed [aPR=1.6, 95% CI=1.02-2.42], </w:t>
      </w:r>
      <w:r w:rsidR="002E22A0" w:rsidRPr="00D949CE">
        <w:rPr>
          <w:rFonts w:cs="Times New Roman"/>
          <w:b w:val="0"/>
          <w:color w:val="000000" w:themeColor="text1"/>
          <w:szCs w:val="24"/>
        </w:rPr>
        <w:t>f</w:t>
      </w:r>
      <w:r w:rsidR="00151523" w:rsidRPr="00D949CE">
        <w:rPr>
          <w:rFonts w:cs="Times New Roman"/>
          <w:b w:val="0"/>
          <w:color w:val="000000" w:themeColor="text1"/>
          <w:szCs w:val="24"/>
        </w:rPr>
        <w:t>requency of ANC visits [aPR=20.7</w:t>
      </w:r>
      <w:r w:rsidR="002E22A0" w:rsidRPr="00D949CE">
        <w:rPr>
          <w:rFonts w:cs="Times New Roman"/>
          <w:b w:val="0"/>
          <w:color w:val="000000" w:themeColor="text1"/>
          <w:szCs w:val="24"/>
        </w:rPr>
        <w:t xml:space="preserve">, </w:t>
      </w:r>
      <w:r w:rsidR="004F3E0B" w:rsidRPr="00D949CE">
        <w:rPr>
          <w:rFonts w:cs="Times New Roman"/>
          <w:b w:val="0"/>
          <w:color w:val="000000" w:themeColor="text1"/>
          <w:szCs w:val="24"/>
        </w:rPr>
        <w:t xml:space="preserve">95% </w:t>
      </w:r>
      <w:r w:rsidR="00151523" w:rsidRPr="00D949CE">
        <w:rPr>
          <w:rFonts w:cs="Times New Roman"/>
          <w:b w:val="0"/>
          <w:color w:val="000000" w:themeColor="text1"/>
          <w:szCs w:val="24"/>
        </w:rPr>
        <w:t>CI=7.73</w:t>
      </w:r>
      <w:r w:rsidR="002E22A0" w:rsidRPr="00D949CE">
        <w:rPr>
          <w:rFonts w:cs="Times New Roman"/>
          <w:b w:val="0"/>
          <w:color w:val="000000" w:themeColor="text1"/>
          <w:szCs w:val="24"/>
        </w:rPr>
        <w:t>-</w:t>
      </w:r>
      <w:r w:rsidR="00151523" w:rsidRPr="00D949CE">
        <w:rPr>
          <w:rFonts w:cs="Times New Roman"/>
          <w:b w:val="0"/>
          <w:color w:val="000000" w:themeColor="text1"/>
          <w:szCs w:val="24"/>
        </w:rPr>
        <w:t>55.20], gravidity [aPR=1.7</w:t>
      </w:r>
      <w:r w:rsidR="004F3E0B" w:rsidRPr="00D949CE">
        <w:rPr>
          <w:rFonts w:cs="Times New Roman"/>
          <w:b w:val="0"/>
          <w:color w:val="000000" w:themeColor="text1"/>
          <w:szCs w:val="24"/>
        </w:rPr>
        <w:t>, 95% CI=</w:t>
      </w:r>
      <w:r w:rsidR="00151523" w:rsidRPr="00D949CE">
        <w:rPr>
          <w:rFonts w:cs="Times New Roman"/>
          <w:b w:val="0"/>
          <w:color w:val="000000" w:themeColor="text1"/>
          <w:szCs w:val="24"/>
        </w:rPr>
        <w:t>1.20</w:t>
      </w:r>
      <w:r w:rsidR="004F3E0B" w:rsidRPr="00D949CE">
        <w:rPr>
          <w:rFonts w:cs="Times New Roman"/>
          <w:b w:val="0"/>
          <w:color w:val="000000" w:themeColor="text1"/>
          <w:szCs w:val="24"/>
        </w:rPr>
        <w:t>-</w:t>
      </w:r>
      <w:r w:rsidR="00151523" w:rsidRPr="00D949CE">
        <w:rPr>
          <w:rFonts w:cs="Times New Roman"/>
          <w:b w:val="0"/>
          <w:color w:val="000000" w:themeColor="text1"/>
          <w:szCs w:val="24"/>
        </w:rPr>
        <w:t>2.50</w:t>
      </w:r>
      <w:r w:rsidR="004F3E0B" w:rsidRPr="00D949CE">
        <w:rPr>
          <w:rFonts w:cs="Times New Roman"/>
          <w:b w:val="0"/>
          <w:color w:val="000000" w:themeColor="text1"/>
          <w:szCs w:val="24"/>
        </w:rPr>
        <w:t>],</w:t>
      </w:r>
      <w:r w:rsidR="006E33CB" w:rsidRPr="00D949CE">
        <w:rPr>
          <w:rFonts w:cs="Times New Roman"/>
          <w:b w:val="0"/>
          <w:color w:val="000000" w:themeColor="text1"/>
          <w:szCs w:val="24"/>
        </w:rPr>
        <w:t xml:space="preserve"> </w:t>
      </w:r>
      <w:r w:rsidR="00556D34" w:rsidRPr="00D949CE">
        <w:rPr>
          <w:rFonts w:cs="Times New Roman"/>
          <w:b w:val="0"/>
          <w:color w:val="000000" w:themeColor="text1"/>
          <w:szCs w:val="24"/>
        </w:rPr>
        <w:t>Good knowledge of iron-folic supplements</w:t>
      </w:r>
      <w:r w:rsidR="006E33CB" w:rsidRPr="00D949CE">
        <w:rPr>
          <w:rFonts w:cs="Times New Roman"/>
          <w:b w:val="0"/>
          <w:color w:val="000000" w:themeColor="text1"/>
          <w:szCs w:val="24"/>
        </w:rPr>
        <w:t xml:space="preserve"> </w:t>
      </w:r>
      <w:r w:rsidR="00556D34" w:rsidRPr="00D949CE">
        <w:rPr>
          <w:rFonts w:cs="Times New Roman"/>
          <w:b w:val="0"/>
          <w:color w:val="000000" w:themeColor="text1"/>
          <w:szCs w:val="24"/>
        </w:rPr>
        <w:t>[aPR=1.5</w:t>
      </w:r>
      <w:r w:rsidR="005C2AB2" w:rsidRPr="00D949CE">
        <w:rPr>
          <w:rFonts w:cs="Times New Roman"/>
          <w:b w:val="0"/>
          <w:color w:val="000000" w:themeColor="text1"/>
          <w:szCs w:val="24"/>
        </w:rPr>
        <w:t>, 95% CI=1.</w:t>
      </w:r>
      <w:r w:rsidR="00556D34" w:rsidRPr="00D949CE">
        <w:rPr>
          <w:rFonts w:cs="Times New Roman"/>
          <w:b w:val="0"/>
          <w:color w:val="000000" w:themeColor="text1"/>
          <w:szCs w:val="24"/>
        </w:rPr>
        <w:t>13</w:t>
      </w:r>
      <w:r w:rsidR="005C2AB2" w:rsidRPr="00D949CE">
        <w:rPr>
          <w:rFonts w:cs="Times New Roman"/>
          <w:b w:val="0"/>
          <w:color w:val="000000" w:themeColor="text1"/>
          <w:szCs w:val="24"/>
        </w:rPr>
        <w:t>-</w:t>
      </w:r>
      <w:r w:rsidR="00556D34" w:rsidRPr="00D949CE">
        <w:rPr>
          <w:rFonts w:cs="Times New Roman"/>
          <w:b w:val="0"/>
          <w:color w:val="000000" w:themeColor="text1"/>
          <w:szCs w:val="24"/>
        </w:rPr>
        <w:t>1.95</w:t>
      </w:r>
      <w:r w:rsidR="005C2AB2" w:rsidRPr="00D949CE">
        <w:rPr>
          <w:rFonts w:cs="Times New Roman"/>
          <w:b w:val="0"/>
          <w:color w:val="000000" w:themeColor="text1"/>
          <w:szCs w:val="24"/>
        </w:rPr>
        <w:t xml:space="preserve">], </w:t>
      </w:r>
      <w:r w:rsidR="004F3E0B" w:rsidRPr="00D949CE">
        <w:rPr>
          <w:rFonts w:cs="Times New Roman"/>
          <w:b w:val="0"/>
          <w:color w:val="000000" w:themeColor="text1"/>
          <w:szCs w:val="24"/>
        </w:rPr>
        <w:t xml:space="preserve">and </w:t>
      </w:r>
      <w:r w:rsidRPr="00D949CE">
        <w:rPr>
          <w:rFonts w:cs="Times New Roman"/>
          <w:b w:val="0"/>
          <w:color w:val="000000" w:themeColor="text1"/>
          <w:szCs w:val="24"/>
        </w:rPr>
        <w:t>being categorized as having</w:t>
      </w:r>
      <w:r w:rsidR="004F3E0B" w:rsidRPr="00D949CE">
        <w:rPr>
          <w:rFonts w:cs="Times New Roman"/>
          <w:b w:val="0"/>
          <w:color w:val="000000" w:themeColor="text1"/>
          <w:szCs w:val="24"/>
        </w:rPr>
        <w:t xml:space="preserve"> good </w:t>
      </w:r>
      <w:r w:rsidR="00FA4D96" w:rsidRPr="00D949CE">
        <w:rPr>
          <w:rFonts w:cs="Times New Roman"/>
          <w:b w:val="0"/>
          <w:color w:val="000000" w:themeColor="text1"/>
          <w:szCs w:val="24"/>
        </w:rPr>
        <w:t>anaemia</w:t>
      </w:r>
      <w:r w:rsidR="004F3E0B" w:rsidRPr="00D949CE">
        <w:rPr>
          <w:rFonts w:cs="Times New Roman"/>
          <w:b w:val="0"/>
          <w:color w:val="000000" w:themeColor="text1"/>
          <w:szCs w:val="24"/>
        </w:rPr>
        <w:t xml:space="preserve"> knowledge</w:t>
      </w:r>
      <w:r w:rsidR="006E33CB" w:rsidRPr="00D949CE">
        <w:rPr>
          <w:rFonts w:cs="Times New Roman"/>
          <w:b w:val="0"/>
          <w:color w:val="000000" w:themeColor="text1"/>
          <w:szCs w:val="24"/>
        </w:rPr>
        <w:t xml:space="preserve"> </w:t>
      </w:r>
      <w:r w:rsidR="00556D34" w:rsidRPr="00D949CE">
        <w:rPr>
          <w:rFonts w:cs="Times New Roman"/>
          <w:b w:val="0"/>
          <w:color w:val="000000" w:themeColor="text1"/>
          <w:szCs w:val="24"/>
        </w:rPr>
        <w:t>[aPR=1.7</w:t>
      </w:r>
      <w:r w:rsidR="004F3E0B" w:rsidRPr="00D949CE">
        <w:rPr>
          <w:rFonts w:cs="Times New Roman"/>
          <w:b w:val="0"/>
          <w:color w:val="000000" w:themeColor="text1"/>
          <w:szCs w:val="24"/>
        </w:rPr>
        <w:t>, 95%</w:t>
      </w:r>
      <w:r w:rsidR="00556D34" w:rsidRPr="00D949CE">
        <w:rPr>
          <w:rFonts w:cs="Times New Roman"/>
          <w:b w:val="0"/>
          <w:color w:val="000000" w:themeColor="text1"/>
          <w:szCs w:val="24"/>
        </w:rPr>
        <w:t xml:space="preserve"> </w:t>
      </w:r>
      <w:r w:rsidR="004F3E0B" w:rsidRPr="00D949CE">
        <w:rPr>
          <w:rFonts w:cs="Times New Roman"/>
          <w:b w:val="0"/>
          <w:color w:val="000000" w:themeColor="text1"/>
          <w:szCs w:val="24"/>
        </w:rPr>
        <w:t>CI=1.</w:t>
      </w:r>
      <w:r w:rsidR="00556D34" w:rsidRPr="00D949CE">
        <w:rPr>
          <w:rFonts w:cs="Times New Roman"/>
          <w:b w:val="0"/>
          <w:color w:val="000000" w:themeColor="text1"/>
          <w:szCs w:val="24"/>
        </w:rPr>
        <w:t>17</w:t>
      </w:r>
      <w:r w:rsidR="004F3E0B" w:rsidRPr="00D949CE">
        <w:rPr>
          <w:rFonts w:cs="Times New Roman"/>
          <w:b w:val="0"/>
          <w:color w:val="000000" w:themeColor="text1"/>
          <w:szCs w:val="24"/>
        </w:rPr>
        <w:t>-2.</w:t>
      </w:r>
      <w:r w:rsidR="00556D34" w:rsidRPr="00D949CE">
        <w:rPr>
          <w:rFonts w:cs="Times New Roman"/>
          <w:b w:val="0"/>
          <w:color w:val="000000" w:themeColor="text1"/>
          <w:szCs w:val="24"/>
        </w:rPr>
        <w:t>59</w:t>
      </w:r>
      <w:r w:rsidR="004F3E0B" w:rsidRPr="00D949CE">
        <w:rPr>
          <w:rFonts w:cs="Times New Roman"/>
          <w:b w:val="0"/>
          <w:color w:val="000000" w:themeColor="text1"/>
          <w:szCs w:val="24"/>
        </w:rPr>
        <w:t>] were</w:t>
      </w:r>
      <w:r w:rsidR="00D502E3" w:rsidRPr="00D949CE">
        <w:rPr>
          <w:rFonts w:cs="Times New Roman"/>
          <w:b w:val="0"/>
          <w:color w:val="000000" w:themeColor="text1"/>
          <w:szCs w:val="24"/>
        </w:rPr>
        <w:t xml:space="preserve"> significant independent predict</w:t>
      </w:r>
      <w:r w:rsidR="004A0F3B" w:rsidRPr="00D949CE">
        <w:rPr>
          <w:rFonts w:cs="Times New Roman"/>
          <w:b w:val="0"/>
          <w:color w:val="000000" w:themeColor="text1"/>
          <w:szCs w:val="24"/>
        </w:rPr>
        <w:t xml:space="preserve">ors </w:t>
      </w:r>
      <w:r w:rsidRPr="00D949CE">
        <w:rPr>
          <w:rFonts w:cs="Times New Roman"/>
          <w:b w:val="0"/>
          <w:color w:val="000000" w:themeColor="text1"/>
          <w:szCs w:val="24"/>
        </w:rPr>
        <w:t xml:space="preserve">of adherence to IFAS </w:t>
      </w:r>
      <w:r w:rsidR="00822145" w:rsidRPr="00D949CE">
        <w:rPr>
          <w:rFonts w:cs="Times New Roman"/>
          <w:b w:val="0"/>
          <w:color w:val="000000" w:themeColor="text1"/>
          <w:szCs w:val="24"/>
        </w:rPr>
        <w:t>af</w:t>
      </w:r>
      <w:r w:rsidR="00580BA0" w:rsidRPr="00D949CE">
        <w:rPr>
          <w:rFonts w:cs="Times New Roman"/>
          <w:b w:val="0"/>
          <w:color w:val="000000" w:themeColor="text1"/>
          <w:szCs w:val="24"/>
        </w:rPr>
        <w:t xml:space="preserve">ter adjusting </w:t>
      </w:r>
      <w:r w:rsidRPr="00D949CE">
        <w:rPr>
          <w:rFonts w:cs="Times New Roman"/>
          <w:b w:val="0"/>
          <w:color w:val="000000" w:themeColor="text1"/>
          <w:szCs w:val="24"/>
        </w:rPr>
        <w:t xml:space="preserve">for potential </w:t>
      </w:r>
      <w:r w:rsidR="00434F26" w:rsidRPr="00D949CE">
        <w:rPr>
          <w:rFonts w:cs="Times New Roman"/>
          <w:b w:val="0"/>
          <w:color w:val="000000" w:themeColor="text1"/>
          <w:szCs w:val="24"/>
        </w:rPr>
        <w:t>confounders (</w:t>
      </w:r>
      <w:r w:rsidR="00C45E21" w:rsidRPr="00D949CE">
        <w:rPr>
          <w:rFonts w:cs="Times New Roman"/>
          <w:b w:val="0"/>
          <w:color w:val="000000" w:themeColor="text1"/>
          <w:szCs w:val="24"/>
        </w:rPr>
        <w:t>Table 3</w:t>
      </w:r>
      <w:r w:rsidR="00580BA0" w:rsidRPr="00D949CE">
        <w:rPr>
          <w:rFonts w:cs="Times New Roman"/>
          <w:b w:val="0"/>
          <w:color w:val="000000" w:themeColor="text1"/>
          <w:szCs w:val="24"/>
        </w:rPr>
        <w:t>)</w:t>
      </w:r>
      <w:r w:rsidR="004E2094" w:rsidRPr="00D949CE">
        <w:rPr>
          <w:rFonts w:cs="Times New Roman"/>
          <w:b w:val="0"/>
          <w:color w:val="000000" w:themeColor="text1"/>
          <w:szCs w:val="24"/>
        </w:rPr>
        <w:t>.</w:t>
      </w:r>
    </w:p>
    <w:p w14:paraId="22BFDEFB" w14:textId="7994506F" w:rsidR="003B5948" w:rsidRPr="00C277D6" w:rsidRDefault="00AD5B1B"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The majority of FGD participants supported ANC services utilization and encouraged early booking under the theme ANC services utilization “</w:t>
      </w:r>
      <w:r w:rsidRPr="00C277D6">
        <w:rPr>
          <w:rFonts w:cs="Times New Roman"/>
          <w:b w:val="0"/>
          <w:i/>
          <w:color w:val="000000" w:themeColor="text1"/>
          <w:szCs w:val="24"/>
        </w:rPr>
        <w:t xml:space="preserve">During pregnancy there many problems the mother can get, aside </w:t>
      </w:r>
      <w:r w:rsidR="006E33CB" w:rsidRPr="00C277D6">
        <w:rPr>
          <w:rFonts w:cs="Times New Roman"/>
          <w:b w:val="0"/>
          <w:i/>
          <w:color w:val="000000" w:themeColor="text1"/>
          <w:szCs w:val="24"/>
        </w:rPr>
        <w:t xml:space="preserve">from </w:t>
      </w:r>
      <w:r w:rsidRPr="00C277D6">
        <w:rPr>
          <w:rFonts w:cs="Times New Roman"/>
          <w:b w:val="0"/>
          <w:i/>
          <w:color w:val="000000" w:themeColor="text1"/>
          <w:szCs w:val="24"/>
        </w:rPr>
        <w:t>problems she supposed to know her health and her baby’s progress in the womb. She should start ANC early because she may be living with HIV without knowing which can endanger her baby’s health”</w:t>
      </w:r>
      <w:r w:rsidRPr="00C277D6">
        <w:rPr>
          <w:rFonts w:cs="Times New Roman"/>
          <w:b w:val="0"/>
          <w:color w:val="000000" w:themeColor="text1"/>
          <w:szCs w:val="24"/>
        </w:rPr>
        <w:t xml:space="preserve"> (</w:t>
      </w:r>
      <w:r w:rsidR="00B111DD" w:rsidRPr="00C277D6">
        <w:rPr>
          <w:rFonts w:cs="Times New Roman"/>
          <w:b w:val="0"/>
          <w:color w:val="000000" w:themeColor="text1"/>
          <w:szCs w:val="24"/>
        </w:rPr>
        <w:t>19-year-old</w:t>
      </w:r>
      <w:r w:rsidRPr="00C277D6">
        <w:rPr>
          <w:rFonts w:cs="Times New Roman"/>
          <w:b w:val="0"/>
          <w:color w:val="000000" w:themeColor="text1"/>
          <w:szCs w:val="24"/>
        </w:rPr>
        <w:t xml:space="preserve"> pregnant woman, para 2, with Secondary education participated in FGD). </w:t>
      </w:r>
      <w:r w:rsidRPr="00C277D6">
        <w:rPr>
          <w:rFonts w:cs="Times New Roman"/>
          <w:b w:val="0"/>
          <w:i/>
          <w:color w:val="000000" w:themeColor="text1"/>
          <w:szCs w:val="24"/>
        </w:rPr>
        <w:t xml:space="preserve">But some still start ANC late or never </w:t>
      </w:r>
      <w:r w:rsidR="00B111DD" w:rsidRPr="00C277D6">
        <w:rPr>
          <w:rFonts w:cs="Times New Roman"/>
          <w:b w:val="0"/>
          <w:i/>
          <w:color w:val="000000" w:themeColor="text1"/>
          <w:szCs w:val="24"/>
        </w:rPr>
        <w:t>utilize</w:t>
      </w:r>
      <w:r w:rsidRPr="00C277D6">
        <w:rPr>
          <w:rFonts w:cs="Times New Roman"/>
          <w:b w:val="0"/>
          <w:i/>
          <w:color w:val="000000" w:themeColor="text1"/>
          <w:szCs w:val="24"/>
        </w:rPr>
        <w:t xml:space="preserve"> ANC services “</w:t>
      </w:r>
      <w:r w:rsidR="00B111DD" w:rsidRPr="00C277D6">
        <w:rPr>
          <w:rFonts w:cs="Times New Roman"/>
          <w:b w:val="0"/>
          <w:i/>
          <w:color w:val="000000" w:themeColor="text1"/>
          <w:szCs w:val="24"/>
        </w:rPr>
        <w:t>A large</w:t>
      </w:r>
      <w:r w:rsidRPr="00C277D6">
        <w:rPr>
          <w:rFonts w:cs="Times New Roman"/>
          <w:b w:val="0"/>
          <w:i/>
          <w:color w:val="000000" w:themeColor="text1"/>
          <w:szCs w:val="24"/>
        </w:rPr>
        <w:t xml:space="preserve"> percentage don’t see </w:t>
      </w:r>
      <w:r w:rsidR="00B111DD" w:rsidRPr="00C277D6">
        <w:rPr>
          <w:rFonts w:cs="Times New Roman"/>
          <w:b w:val="0"/>
          <w:i/>
          <w:color w:val="000000" w:themeColor="text1"/>
          <w:szCs w:val="24"/>
        </w:rPr>
        <w:t xml:space="preserve">the </w:t>
      </w:r>
      <w:r w:rsidRPr="00C277D6">
        <w:rPr>
          <w:rFonts w:cs="Times New Roman"/>
          <w:b w:val="0"/>
          <w:i/>
          <w:color w:val="000000" w:themeColor="text1"/>
          <w:szCs w:val="24"/>
        </w:rPr>
        <w:t xml:space="preserve">importance of going to ANC as they wonder at you when you start ANC early, they wait at least </w:t>
      </w:r>
      <w:r w:rsidR="00B111DD" w:rsidRPr="00C277D6">
        <w:rPr>
          <w:rFonts w:cs="Times New Roman"/>
          <w:b w:val="0"/>
          <w:i/>
          <w:color w:val="000000" w:themeColor="text1"/>
          <w:szCs w:val="24"/>
        </w:rPr>
        <w:t>7 months</w:t>
      </w:r>
      <w:r w:rsidRPr="00C277D6">
        <w:rPr>
          <w:rFonts w:cs="Times New Roman"/>
          <w:b w:val="0"/>
          <w:i/>
          <w:color w:val="000000" w:themeColor="text1"/>
          <w:szCs w:val="24"/>
        </w:rPr>
        <w:t xml:space="preserve"> or never utilize </w:t>
      </w:r>
      <w:r w:rsidR="006E33CB" w:rsidRPr="00C277D6">
        <w:rPr>
          <w:rFonts w:cs="Times New Roman"/>
          <w:b w:val="0"/>
          <w:i/>
          <w:color w:val="000000" w:themeColor="text1"/>
          <w:szCs w:val="24"/>
        </w:rPr>
        <w:t xml:space="preserve">it </w:t>
      </w:r>
      <w:r w:rsidRPr="00C277D6">
        <w:rPr>
          <w:rFonts w:cs="Times New Roman"/>
          <w:b w:val="0"/>
          <w:i/>
          <w:color w:val="000000" w:themeColor="text1"/>
          <w:szCs w:val="24"/>
        </w:rPr>
        <w:t>and deliver at home</w:t>
      </w:r>
      <w:r w:rsidRPr="00C277D6">
        <w:rPr>
          <w:rFonts w:cs="Times New Roman"/>
          <w:b w:val="0"/>
          <w:color w:val="000000" w:themeColor="text1"/>
          <w:szCs w:val="24"/>
        </w:rPr>
        <w:t xml:space="preserve"> (26years old pregnant woman, para 0, having a </w:t>
      </w:r>
      <w:r w:rsidR="00B5039A" w:rsidRPr="00C277D6">
        <w:rPr>
          <w:rFonts w:cs="Times New Roman"/>
          <w:b w:val="0"/>
          <w:color w:val="000000" w:themeColor="text1"/>
          <w:szCs w:val="24"/>
        </w:rPr>
        <w:t>bachelor's</w:t>
      </w:r>
      <w:r w:rsidRPr="00C277D6">
        <w:rPr>
          <w:rFonts w:cs="Times New Roman"/>
          <w:b w:val="0"/>
          <w:color w:val="000000" w:themeColor="text1"/>
          <w:szCs w:val="24"/>
        </w:rPr>
        <w:t xml:space="preserve"> Degree participated in FGD)</w:t>
      </w:r>
      <w:r w:rsidR="004E2094" w:rsidRPr="00C277D6">
        <w:rPr>
          <w:rFonts w:cs="Times New Roman"/>
          <w:b w:val="0"/>
          <w:color w:val="000000" w:themeColor="text1"/>
          <w:szCs w:val="24"/>
        </w:rPr>
        <w:t>.</w:t>
      </w:r>
    </w:p>
    <w:p w14:paraId="15619B84" w14:textId="77777777" w:rsidR="0055479C" w:rsidRPr="00C277D6" w:rsidRDefault="0055479C" w:rsidP="00C277D6">
      <w:pPr>
        <w:pStyle w:val="ListofTables"/>
        <w:rPr>
          <w:b w:val="0"/>
          <w:bCs/>
          <w:color w:val="000000" w:themeColor="text1"/>
        </w:rPr>
      </w:pPr>
    </w:p>
    <w:p w14:paraId="4DD2DD3D" w14:textId="77777777" w:rsidR="0055479C" w:rsidRPr="00C277D6" w:rsidRDefault="0055479C" w:rsidP="00C277D6">
      <w:pPr>
        <w:pStyle w:val="ListofTables"/>
        <w:rPr>
          <w:b w:val="0"/>
          <w:bCs/>
          <w:color w:val="000000" w:themeColor="text1"/>
        </w:rPr>
      </w:pPr>
    </w:p>
    <w:p w14:paraId="34056DBD" w14:textId="5AD409A2" w:rsidR="0055479C" w:rsidRDefault="0055479C" w:rsidP="00C277D6">
      <w:pPr>
        <w:pStyle w:val="ListofTables"/>
        <w:rPr>
          <w:b w:val="0"/>
          <w:bCs/>
          <w:color w:val="000000" w:themeColor="text1"/>
        </w:rPr>
      </w:pPr>
    </w:p>
    <w:p w14:paraId="13826BB0" w14:textId="77777777" w:rsidR="0090627B" w:rsidRPr="00C277D6" w:rsidRDefault="0090627B" w:rsidP="00C277D6">
      <w:pPr>
        <w:pStyle w:val="ListofTables"/>
        <w:rPr>
          <w:b w:val="0"/>
          <w:bCs/>
          <w:color w:val="000000" w:themeColor="text1"/>
        </w:rPr>
      </w:pPr>
    </w:p>
    <w:p w14:paraId="3741BE07" w14:textId="42C98A73" w:rsidR="00330F6F" w:rsidRPr="0090627B" w:rsidRDefault="0034001C" w:rsidP="00C277D6">
      <w:pPr>
        <w:pStyle w:val="Caption"/>
        <w:spacing w:line="360" w:lineRule="auto"/>
        <w:jc w:val="both"/>
        <w:rPr>
          <w:rFonts w:cs="Times New Roman"/>
          <w:i w:val="0"/>
          <w:color w:val="000000" w:themeColor="text1"/>
          <w:sz w:val="24"/>
          <w:szCs w:val="24"/>
        </w:rPr>
      </w:pPr>
      <w:bookmarkStart w:id="116" w:name="_Toc159228022"/>
      <w:r w:rsidRPr="0090627B">
        <w:rPr>
          <w:rFonts w:cs="Times New Roman"/>
          <w:i w:val="0"/>
          <w:color w:val="000000" w:themeColor="text1"/>
          <w:sz w:val="24"/>
          <w:szCs w:val="24"/>
        </w:rPr>
        <w:t xml:space="preserve">Table </w:t>
      </w:r>
      <w:r w:rsidRPr="0090627B">
        <w:rPr>
          <w:rFonts w:cs="Times New Roman"/>
          <w:i w:val="0"/>
          <w:color w:val="000000" w:themeColor="text1"/>
          <w:sz w:val="24"/>
          <w:szCs w:val="24"/>
        </w:rPr>
        <w:fldChar w:fldCharType="begin"/>
      </w:r>
      <w:r w:rsidRPr="0090627B">
        <w:rPr>
          <w:rFonts w:cs="Times New Roman"/>
          <w:i w:val="0"/>
          <w:color w:val="000000" w:themeColor="text1"/>
          <w:sz w:val="24"/>
          <w:szCs w:val="24"/>
        </w:rPr>
        <w:instrText xml:space="preserve"> SEQ Table \* ARABIC </w:instrText>
      </w:r>
      <w:r w:rsidRPr="0090627B">
        <w:rPr>
          <w:rFonts w:cs="Times New Roman"/>
          <w:i w:val="0"/>
          <w:color w:val="000000" w:themeColor="text1"/>
          <w:sz w:val="24"/>
          <w:szCs w:val="24"/>
        </w:rPr>
        <w:fldChar w:fldCharType="separate"/>
      </w:r>
      <w:r w:rsidR="00D949CE">
        <w:rPr>
          <w:rFonts w:cs="Times New Roman"/>
          <w:i w:val="0"/>
          <w:noProof/>
          <w:color w:val="000000" w:themeColor="text1"/>
          <w:sz w:val="24"/>
          <w:szCs w:val="24"/>
        </w:rPr>
        <w:t>2</w:t>
      </w:r>
      <w:r w:rsidRPr="0090627B">
        <w:rPr>
          <w:rFonts w:cs="Times New Roman"/>
          <w:i w:val="0"/>
          <w:color w:val="000000" w:themeColor="text1"/>
          <w:sz w:val="24"/>
          <w:szCs w:val="24"/>
        </w:rPr>
        <w:fldChar w:fldCharType="end"/>
      </w:r>
      <w:r w:rsidRPr="0090627B">
        <w:rPr>
          <w:rFonts w:cs="Times New Roman"/>
          <w:i w:val="0"/>
          <w:color w:val="000000" w:themeColor="text1"/>
          <w:sz w:val="24"/>
          <w:szCs w:val="24"/>
        </w:rPr>
        <w:t>: Bivariate Negative binomial regression analysis showing the factors associated with adherence to iron and folic acid supplementation among pregnant women attending ANC clinic in Katavi region, Tanzania, 2022</w:t>
      </w:r>
      <w:bookmarkEnd w:id="116"/>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9"/>
        <w:gridCol w:w="1695"/>
        <w:gridCol w:w="1695"/>
        <w:gridCol w:w="2382"/>
      </w:tblGrid>
      <w:tr w:rsidR="00C95581" w:rsidRPr="00C277D6" w14:paraId="272197EC" w14:textId="77777777" w:rsidTr="007914AE">
        <w:trPr>
          <w:trHeight w:val="20"/>
        </w:trPr>
        <w:tc>
          <w:tcPr>
            <w:tcW w:w="1836" w:type="pct"/>
            <w:tcBorders>
              <w:top w:val="single" w:sz="12" w:space="0" w:color="auto"/>
            </w:tcBorders>
            <w:noWrap/>
            <w:hideMark/>
          </w:tcPr>
          <w:p w14:paraId="2114199E" w14:textId="77777777" w:rsidR="00076E0E" w:rsidRPr="0090627B" w:rsidRDefault="00076E0E" w:rsidP="0090627B">
            <w:pPr>
              <w:spacing w:before="0" w:after="0"/>
              <w:jc w:val="both"/>
              <w:rPr>
                <w:rFonts w:cs="Times New Roman"/>
                <w:color w:val="000000" w:themeColor="text1"/>
                <w:szCs w:val="24"/>
              </w:rPr>
            </w:pPr>
          </w:p>
        </w:tc>
        <w:tc>
          <w:tcPr>
            <w:tcW w:w="1858" w:type="pct"/>
            <w:gridSpan w:val="2"/>
            <w:tcBorders>
              <w:top w:val="single" w:sz="12" w:space="0" w:color="auto"/>
            </w:tcBorders>
            <w:noWrap/>
            <w:hideMark/>
          </w:tcPr>
          <w:p w14:paraId="1B278FCD" w14:textId="77777777" w:rsidR="00076E0E" w:rsidRPr="0090627B" w:rsidRDefault="00076E0E" w:rsidP="0090627B">
            <w:pPr>
              <w:spacing w:before="0" w:after="0"/>
              <w:jc w:val="both"/>
              <w:rPr>
                <w:rFonts w:cs="Times New Roman"/>
                <w:color w:val="000000" w:themeColor="text1"/>
                <w:szCs w:val="24"/>
              </w:rPr>
            </w:pPr>
            <w:r w:rsidRPr="0090627B">
              <w:rPr>
                <w:rFonts w:cs="Times New Roman"/>
                <w:color w:val="000000" w:themeColor="text1"/>
                <w:szCs w:val="24"/>
              </w:rPr>
              <w:t>Adherence to IFAS</w:t>
            </w:r>
          </w:p>
        </w:tc>
        <w:tc>
          <w:tcPr>
            <w:tcW w:w="1306" w:type="pct"/>
            <w:tcBorders>
              <w:top w:val="single" w:sz="12" w:space="0" w:color="auto"/>
            </w:tcBorders>
            <w:noWrap/>
            <w:hideMark/>
          </w:tcPr>
          <w:p w14:paraId="57C4774D" w14:textId="77777777" w:rsidR="00076E0E" w:rsidRPr="0090627B" w:rsidRDefault="00076E0E" w:rsidP="0090627B">
            <w:pPr>
              <w:spacing w:before="0" w:after="0"/>
              <w:jc w:val="both"/>
              <w:rPr>
                <w:rFonts w:cs="Times New Roman"/>
                <w:color w:val="000000" w:themeColor="text1"/>
                <w:szCs w:val="24"/>
              </w:rPr>
            </w:pPr>
          </w:p>
        </w:tc>
      </w:tr>
      <w:tr w:rsidR="00C95581" w:rsidRPr="00C277D6" w14:paraId="04BCB02E" w14:textId="77777777" w:rsidTr="007914AE">
        <w:trPr>
          <w:trHeight w:val="20"/>
        </w:trPr>
        <w:tc>
          <w:tcPr>
            <w:tcW w:w="1836" w:type="pct"/>
            <w:noWrap/>
            <w:hideMark/>
          </w:tcPr>
          <w:p w14:paraId="4ECDEF22" w14:textId="77777777" w:rsidR="00076E0E" w:rsidRPr="0090627B" w:rsidRDefault="00076E0E" w:rsidP="0090627B">
            <w:pPr>
              <w:spacing w:before="0" w:after="0"/>
              <w:jc w:val="both"/>
              <w:rPr>
                <w:rFonts w:cs="Times New Roman"/>
                <w:color w:val="000000" w:themeColor="text1"/>
                <w:szCs w:val="24"/>
              </w:rPr>
            </w:pPr>
          </w:p>
        </w:tc>
        <w:tc>
          <w:tcPr>
            <w:tcW w:w="929" w:type="pct"/>
            <w:noWrap/>
            <w:hideMark/>
          </w:tcPr>
          <w:p w14:paraId="4D5BC03F" w14:textId="77777777" w:rsidR="00076E0E" w:rsidRPr="0090627B" w:rsidRDefault="00076E0E" w:rsidP="0090627B">
            <w:pPr>
              <w:spacing w:before="0" w:after="0"/>
              <w:jc w:val="both"/>
              <w:rPr>
                <w:rFonts w:cs="Times New Roman"/>
                <w:color w:val="000000" w:themeColor="text1"/>
                <w:szCs w:val="24"/>
              </w:rPr>
            </w:pPr>
            <w:r w:rsidRPr="0090627B">
              <w:rPr>
                <w:rFonts w:cs="Times New Roman"/>
                <w:color w:val="000000" w:themeColor="text1"/>
                <w:szCs w:val="24"/>
              </w:rPr>
              <w:t>YES</w:t>
            </w:r>
          </w:p>
        </w:tc>
        <w:tc>
          <w:tcPr>
            <w:tcW w:w="929" w:type="pct"/>
            <w:noWrap/>
            <w:hideMark/>
          </w:tcPr>
          <w:p w14:paraId="53EB0302" w14:textId="77777777" w:rsidR="00076E0E" w:rsidRPr="0090627B" w:rsidRDefault="00076E0E" w:rsidP="0090627B">
            <w:pPr>
              <w:spacing w:before="0" w:after="0"/>
              <w:jc w:val="both"/>
              <w:rPr>
                <w:rFonts w:cs="Times New Roman"/>
                <w:color w:val="000000" w:themeColor="text1"/>
                <w:szCs w:val="24"/>
              </w:rPr>
            </w:pPr>
            <w:r w:rsidRPr="0090627B">
              <w:rPr>
                <w:rFonts w:cs="Times New Roman"/>
                <w:color w:val="000000" w:themeColor="text1"/>
                <w:szCs w:val="24"/>
              </w:rPr>
              <w:t>NO</w:t>
            </w:r>
          </w:p>
        </w:tc>
        <w:tc>
          <w:tcPr>
            <w:tcW w:w="1306" w:type="pct"/>
            <w:noWrap/>
            <w:hideMark/>
          </w:tcPr>
          <w:p w14:paraId="79DF408F" w14:textId="77777777" w:rsidR="00076E0E" w:rsidRPr="0090627B" w:rsidRDefault="00076E0E" w:rsidP="0090627B">
            <w:pPr>
              <w:spacing w:before="0" w:after="0"/>
              <w:jc w:val="both"/>
              <w:rPr>
                <w:rFonts w:cs="Times New Roman"/>
                <w:color w:val="000000" w:themeColor="text1"/>
                <w:szCs w:val="24"/>
              </w:rPr>
            </w:pPr>
          </w:p>
        </w:tc>
      </w:tr>
      <w:tr w:rsidR="00C95581" w:rsidRPr="00C277D6" w14:paraId="457A9052" w14:textId="77777777" w:rsidTr="007914AE">
        <w:trPr>
          <w:trHeight w:val="20"/>
        </w:trPr>
        <w:tc>
          <w:tcPr>
            <w:tcW w:w="1836" w:type="pct"/>
            <w:tcBorders>
              <w:bottom w:val="single" w:sz="12" w:space="0" w:color="auto"/>
            </w:tcBorders>
            <w:noWrap/>
            <w:hideMark/>
          </w:tcPr>
          <w:p w14:paraId="55BF7C7F" w14:textId="77777777" w:rsidR="00076E0E" w:rsidRPr="0090627B" w:rsidRDefault="00076E0E" w:rsidP="0090627B">
            <w:pPr>
              <w:spacing w:before="0" w:after="0"/>
              <w:jc w:val="both"/>
              <w:rPr>
                <w:rFonts w:cs="Times New Roman"/>
                <w:color w:val="000000" w:themeColor="text1"/>
                <w:szCs w:val="24"/>
              </w:rPr>
            </w:pPr>
            <w:r w:rsidRPr="0090627B">
              <w:rPr>
                <w:rFonts w:cs="Times New Roman"/>
                <w:color w:val="000000" w:themeColor="text1"/>
                <w:szCs w:val="24"/>
              </w:rPr>
              <w:t>Variable</w:t>
            </w:r>
          </w:p>
        </w:tc>
        <w:tc>
          <w:tcPr>
            <w:tcW w:w="929" w:type="pct"/>
            <w:tcBorders>
              <w:bottom w:val="single" w:sz="12" w:space="0" w:color="auto"/>
            </w:tcBorders>
            <w:noWrap/>
            <w:hideMark/>
          </w:tcPr>
          <w:p w14:paraId="2E17FF49" w14:textId="77777777" w:rsidR="00076E0E" w:rsidRPr="0090627B" w:rsidRDefault="00076E0E" w:rsidP="0090627B">
            <w:pPr>
              <w:spacing w:before="0" w:after="0"/>
              <w:jc w:val="both"/>
              <w:rPr>
                <w:rFonts w:cs="Times New Roman"/>
                <w:color w:val="000000" w:themeColor="text1"/>
                <w:szCs w:val="24"/>
              </w:rPr>
            </w:pPr>
            <w:r w:rsidRPr="0090627B">
              <w:rPr>
                <w:rFonts w:cs="Times New Roman"/>
                <w:color w:val="000000" w:themeColor="text1"/>
                <w:szCs w:val="24"/>
              </w:rPr>
              <w:t>N (%)</w:t>
            </w:r>
          </w:p>
        </w:tc>
        <w:tc>
          <w:tcPr>
            <w:tcW w:w="929" w:type="pct"/>
            <w:tcBorders>
              <w:bottom w:val="single" w:sz="12" w:space="0" w:color="auto"/>
            </w:tcBorders>
            <w:noWrap/>
            <w:hideMark/>
          </w:tcPr>
          <w:p w14:paraId="69A9639E" w14:textId="77777777" w:rsidR="00076E0E" w:rsidRPr="0090627B" w:rsidRDefault="00076E0E" w:rsidP="0090627B">
            <w:pPr>
              <w:spacing w:before="0" w:after="0"/>
              <w:jc w:val="both"/>
              <w:rPr>
                <w:rFonts w:cs="Times New Roman"/>
                <w:color w:val="000000" w:themeColor="text1"/>
                <w:szCs w:val="24"/>
              </w:rPr>
            </w:pPr>
            <w:r w:rsidRPr="0090627B">
              <w:rPr>
                <w:rFonts w:cs="Times New Roman"/>
                <w:color w:val="000000" w:themeColor="text1"/>
                <w:szCs w:val="24"/>
              </w:rPr>
              <w:t>N (%)</w:t>
            </w:r>
          </w:p>
        </w:tc>
        <w:tc>
          <w:tcPr>
            <w:tcW w:w="1306" w:type="pct"/>
            <w:tcBorders>
              <w:bottom w:val="single" w:sz="12" w:space="0" w:color="auto"/>
            </w:tcBorders>
            <w:noWrap/>
            <w:hideMark/>
          </w:tcPr>
          <w:p w14:paraId="225F84E9" w14:textId="7615804E" w:rsidR="00076E0E" w:rsidRPr="0090627B" w:rsidRDefault="00636720" w:rsidP="0090627B">
            <w:pPr>
              <w:spacing w:before="0" w:after="0"/>
              <w:jc w:val="both"/>
              <w:rPr>
                <w:rFonts w:cs="Times New Roman"/>
                <w:color w:val="000000" w:themeColor="text1"/>
                <w:szCs w:val="24"/>
              </w:rPr>
            </w:pPr>
            <w:r w:rsidRPr="0090627B">
              <w:rPr>
                <w:rFonts w:cs="Times New Roman"/>
                <w:color w:val="000000" w:themeColor="text1"/>
                <w:szCs w:val="24"/>
              </w:rPr>
              <w:t>Crude PR</w:t>
            </w:r>
          </w:p>
        </w:tc>
      </w:tr>
      <w:tr w:rsidR="00C95581" w:rsidRPr="00C277D6" w14:paraId="199FB9F4" w14:textId="77777777" w:rsidTr="007914AE">
        <w:trPr>
          <w:trHeight w:val="20"/>
        </w:trPr>
        <w:tc>
          <w:tcPr>
            <w:tcW w:w="1836" w:type="pct"/>
            <w:tcBorders>
              <w:top w:val="single" w:sz="12" w:space="0" w:color="auto"/>
            </w:tcBorders>
            <w:noWrap/>
            <w:hideMark/>
          </w:tcPr>
          <w:p w14:paraId="09FF840A" w14:textId="77777777" w:rsidR="00076E0E" w:rsidRPr="00C277D6" w:rsidRDefault="00076E0E" w:rsidP="0090627B">
            <w:pPr>
              <w:spacing w:before="0" w:after="0"/>
              <w:jc w:val="both"/>
              <w:rPr>
                <w:rFonts w:cs="Times New Roman"/>
                <w:color w:val="000000" w:themeColor="text1"/>
                <w:szCs w:val="24"/>
              </w:rPr>
            </w:pPr>
            <w:r w:rsidRPr="00C277D6">
              <w:rPr>
                <w:rFonts w:cs="Times New Roman"/>
                <w:color w:val="000000" w:themeColor="text1"/>
                <w:szCs w:val="24"/>
              </w:rPr>
              <w:t>Age</w:t>
            </w:r>
          </w:p>
        </w:tc>
        <w:tc>
          <w:tcPr>
            <w:tcW w:w="929" w:type="pct"/>
            <w:tcBorders>
              <w:top w:val="single" w:sz="12" w:space="0" w:color="auto"/>
            </w:tcBorders>
            <w:noWrap/>
            <w:hideMark/>
          </w:tcPr>
          <w:p w14:paraId="2A793CD7" w14:textId="77777777" w:rsidR="00076E0E" w:rsidRPr="00C277D6" w:rsidRDefault="00076E0E" w:rsidP="0090627B">
            <w:pPr>
              <w:spacing w:before="0" w:after="0"/>
              <w:jc w:val="both"/>
              <w:rPr>
                <w:rFonts w:cs="Times New Roman"/>
                <w:b w:val="0"/>
                <w:color w:val="000000" w:themeColor="text1"/>
                <w:szCs w:val="24"/>
              </w:rPr>
            </w:pPr>
          </w:p>
        </w:tc>
        <w:tc>
          <w:tcPr>
            <w:tcW w:w="929" w:type="pct"/>
            <w:tcBorders>
              <w:top w:val="single" w:sz="12" w:space="0" w:color="auto"/>
            </w:tcBorders>
            <w:noWrap/>
            <w:hideMark/>
          </w:tcPr>
          <w:p w14:paraId="081FC958" w14:textId="77777777" w:rsidR="00076E0E" w:rsidRPr="00C277D6" w:rsidRDefault="00076E0E" w:rsidP="0090627B">
            <w:pPr>
              <w:spacing w:before="0" w:after="0"/>
              <w:jc w:val="both"/>
              <w:rPr>
                <w:rFonts w:cs="Times New Roman"/>
                <w:b w:val="0"/>
                <w:color w:val="000000" w:themeColor="text1"/>
                <w:szCs w:val="24"/>
              </w:rPr>
            </w:pPr>
          </w:p>
        </w:tc>
        <w:tc>
          <w:tcPr>
            <w:tcW w:w="1306" w:type="pct"/>
            <w:tcBorders>
              <w:top w:val="single" w:sz="12" w:space="0" w:color="auto"/>
            </w:tcBorders>
            <w:noWrap/>
            <w:hideMark/>
          </w:tcPr>
          <w:p w14:paraId="467BE227" w14:textId="77777777" w:rsidR="00076E0E" w:rsidRPr="00C277D6" w:rsidRDefault="00076E0E" w:rsidP="0090627B">
            <w:pPr>
              <w:spacing w:before="0" w:after="0"/>
              <w:jc w:val="both"/>
              <w:rPr>
                <w:rFonts w:cs="Times New Roman"/>
                <w:b w:val="0"/>
                <w:color w:val="000000" w:themeColor="text1"/>
                <w:szCs w:val="24"/>
              </w:rPr>
            </w:pPr>
          </w:p>
        </w:tc>
      </w:tr>
      <w:tr w:rsidR="00C95581" w:rsidRPr="00C277D6" w14:paraId="73344E67" w14:textId="77777777" w:rsidTr="007914AE">
        <w:trPr>
          <w:trHeight w:val="20"/>
        </w:trPr>
        <w:tc>
          <w:tcPr>
            <w:tcW w:w="1836" w:type="pct"/>
            <w:noWrap/>
            <w:hideMark/>
          </w:tcPr>
          <w:p w14:paraId="1FAD7991"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15-24</w:t>
            </w:r>
          </w:p>
        </w:tc>
        <w:tc>
          <w:tcPr>
            <w:tcW w:w="929" w:type="pct"/>
            <w:noWrap/>
            <w:hideMark/>
          </w:tcPr>
          <w:p w14:paraId="5D1D84CB"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48 (30.6)</w:t>
            </w:r>
          </w:p>
        </w:tc>
        <w:tc>
          <w:tcPr>
            <w:tcW w:w="929" w:type="pct"/>
            <w:noWrap/>
            <w:hideMark/>
          </w:tcPr>
          <w:p w14:paraId="507C46C6"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109 (69.4)</w:t>
            </w:r>
          </w:p>
        </w:tc>
        <w:tc>
          <w:tcPr>
            <w:tcW w:w="1306" w:type="pct"/>
            <w:noWrap/>
            <w:vAlign w:val="bottom"/>
          </w:tcPr>
          <w:p w14:paraId="4AB3EA67" w14:textId="6C6DEC09"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1.1</w:t>
            </w:r>
          </w:p>
        </w:tc>
      </w:tr>
      <w:tr w:rsidR="00C95581" w:rsidRPr="00C277D6" w14:paraId="35B2D2EB" w14:textId="77777777" w:rsidTr="007914AE">
        <w:trPr>
          <w:trHeight w:val="20"/>
        </w:trPr>
        <w:tc>
          <w:tcPr>
            <w:tcW w:w="1836" w:type="pct"/>
            <w:noWrap/>
            <w:hideMark/>
          </w:tcPr>
          <w:p w14:paraId="38B0AF38"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25-34</w:t>
            </w:r>
          </w:p>
        </w:tc>
        <w:tc>
          <w:tcPr>
            <w:tcW w:w="929" w:type="pct"/>
            <w:noWrap/>
            <w:hideMark/>
          </w:tcPr>
          <w:p w14:paraId="6D3EBD19"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43 (29.9)</w:t>
            </w:r>
          </w:p>
        </w:tc>
        <w:tc>
          <w:tcPr>
            <w:tcW w:w="929" w:type="pct"/>
            <w:noWrap/>
            <w:hideMark/>
          </w:tcPr>
          <w:p w14:paraId="1AE96C68"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101 (70.1)</w:t>
            </w:r>
          </w:p>
        </w:tc>
        <w:tc>
          <w:tcPr>
            <w:tcW w:w="1306" w:type="pct"/>
            <w:noWrap/>
            <w:vAlign w:val="bottom"/>
          </w:tcPr>
          <w:p w14:paraId="07F0A33B" w14:textId="5004FFE4"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0.9</w:t>
            </w:r>
          </w:p>
        </w:tc>
      </w:tr>
      <w:tr w:rsidR="00C95581" w:rsidRPr="00C277D6" w14:paraId="024EC959" w14:textId="77777777" w:rsidTr="007914AE">
        <w:trPr>
          <w:trHeight w:val="20"/>
        </w:trPr>
        <w:tc>
          <w:tcPr>
            <w:tcW w:w="1836" w:type="pct"/>
            <w:noWrap/>
            <w:hideMark/>
          </w:tcPr>
          <w:p w14:paraId="28525BF6"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35-44</w:t>
            </w:r>
          </w:p>
        </w:tc>
        <w:tc>
          <w:tcPr>
            <w:tcW w:w="929" w:type="pct"/>
            <w:noWrap/>
            <w:hideMark/>
          </w:tcPr>
          <w:p w14:paraId="7A9EB6FE"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22 (29.3)</w:t>
            </w:r>
          </w:p>
        </w:tc>
        <w:tc>
          <w:tcPr>
            <w:tcW w:w="929" w:type="pct"/>
            <w:noWrap/>
            <w:hideMark/>
          </w:tcPr>
          <w:p w14:paraId="35DF2B2E"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53 (70.7)</w:t>
            </w:r>
          </w:p>
        </w:tc>
        <w:tc>
          <w:tcPr>
            <w:tcW w:w="1306" w:type="pct"/>
            <w:noWrap/>
            <w:vAlign w:val="bottom"/>
          </w:tcPr>
          <w:p w14:paraId="4D8855C2" w14:textId="6AD9B9F3"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0.9</w:t>
            </w:r>
          </w:p>
        </w:tc>
      </w:tr>
      <w:tr w:rsidR="00C95581" w:rsidRPr="00C277D6" w14:paraId="3E6AA763" w14:textId="77777777" w:rsidTr="007914AE">
        <w:trPr>
          <w:trHeight w:val="20"/>
        </w:trPr>
        <w:tc>
          <w:tcPr>
            <w:tcW w:w="1836" w:type="pct"/>
            <w:noWrap/>
            <w:hideMark/>
          </w:tcPr>
          <w:p w14:paraId="238F14F4"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45+</w:t>
            </w:r>
          </w:p>
        </w:tc>
        <w:tc>
          <w:tcPr>
            <w:tcW w:w="929" w:type="pct"/>
            <w:noWrap/>
            <w:hideMark/>
          </w:tcPr>
          <w:p w14:paraId="4323A245"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6 (30)</w:t>
            </w:r>
          </w:p>
        </w:tc>
        <w:tc>
          <w:tcPr>
            <w:tcW w:w="929" w:type="pct"/>
            <w:noWrap/>
            <w:hideMark/>
          </w:tcPr>
          <w:p w14:paraId="49150270"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14 (70)</w:t>
            </w:r>
          </w:p>
        </w:tc>
        <w:tc>
          <w:tcPr>
            <w:tcW w:w="1306" w:type="pct"/>
            <w:noWrap/>
            <w:vAlign w:val="bottom"/>
          </w:tcPr>
          <w:p w14:paraId="460B6691" w14:textId="3DBF7D3D"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1</w:t>
            </w:r>
          </w:p>
        </w:tc>
      </w:tr>
      <w:tr w:rsidR="00C95581" w:rsidRPr="00C277D6" w14:paraId="511C5620" w14:textId="77777777" w:rsidTr="007914AE">
        <w:trPr>
          <w:trHeight w:val="20"/>
        </w:trPr>
        <w:tc>
          <w:tcPr>
            <w:tcW w:w="1836" w:type="pct"/>
            <w:noWrap/>
            <w:hideMark/>
          </w:tcPr>
          <w:p w14:paraId="1CA44B39" w14:textId="77777777" w:rsidR="001F09B6" w:rsidRPr="00C277D6" w:rsidRDefault="001F09B6" w:rsidP="0090627B">
            <w:pPr>
              <w:spacing w:before="0" w:after="0"/>
              <w:jc w:val="both"/>
              <w:rPr>
                <w:rFonts w:cs="Times New Roman"/>
                <w:color w:val="000000" w:themeColor="text1"/>
                <w:szCs w:val="24"/>
              </w:rPr>
            </w:pPr>
            <w:r w:rsidRPr="00C277D6">
              <w:rPr>
                <w:rFonts w:cs="Times New Roman"/>
                <w:color w:val="000000" w:themeColor="text1"/>
                <w:szCs w:val="24"/>
              </w:rPr>
              <w:t>Marital Status</w:t>
            </w:r>
          </w:p>
        </w:tc>
        <w:tc>
          <w:tcPr>
            <w:tcW w:w="929" w:type="pct"/>
            <w:noWrap/>
            <w:hideMark/>
          </w:tcPr>
          <w:p w14:paraId="65E67D68" w14:textId="77777777" w:rsidR="001F09B6" w:rsidRPr="00C277D6" w:rsidRDefault="001F09B6" w:rsidP="0090627B">
            <w:pPr>
              <w:spacing w:before="0" w:after="0"/>
              <w:jc w:val="both"/>
              <w:rPr>
                <w:rFonts w:cs="Times New Roman"/>
                <w:b w:val="0"/>
                <w:color w:val="000000" w:themeColor="text1"/>
                <w:szCs w:val="24"/>
              </w:rPr>
            </w:pPr>
          </w:p>
        </w:tc>
        <w:tc>
          <w:tcPr>
            <w:tcW w:w="929" w:type="pct"/>
            <w:noWrap/>
            <w:hideMark/>
          </w:tcPr>
          <w:p w14:paraId="5665E55B" w14:textId="77777777" w:rsidR="001F09B6" w:rsidRPr="00C277D6" w:rsidRDefault="001F09B6" w:rsidP="0090627B">
            <w:pPr>
              <w:spacing w:before="0" w:after="0"/>
              <w:jc w:val="both"/>
              <w:rPr>
                <w:rFonts w:cs="Times New Roman"/>
                <w:b w:val="0"/>
                <w:color w:val="000000" w:themeColor="text1"/>
                <w:szCs w:val="24"/>
              </w:rPr>
            </w:pPr>
          </w:p>
        </w:tc>
        <w:tc>
          <w:tcPr>
            <w:tcW w:w="1306" w:type="pct"/>
            <w:noWrap/>
            <w:vAlign w:val="bottom"/>
          </w:tcPr>
          <w:p w14:paraId="1E1CC773" w14:textId="77777777" w:rsidR="001F09B6" w:rsidRPr="00C277D6" w:rsidRDefault="001F09B6" w:rsidP="0090627B">
            <w:pPr>
              <w:spacing w:before="0" w:after="0"/>
              <w:jc w:val="both"/>
              <w:rPr>
                <w:rFonts w:cs="Times New Roman"/>
                <w:b w:val="0"/>
                <w:color w:val="000000" w:themeColor="text1"/>
                <w:szCs w:val="24"/>
              </w:rPr>
            </w:pPr>
          </w:p>
        </w:tc>
      </w:tr>
      <w:tr w:rsidR="00C95581" w:rsidRPr="00C277D6" w14:paraId="7D0CD85F" w14:textId="77777777" w:rsidTr="007914AE">
        <w:trPr>
          <w:trHeight w:val="20"/>
        </w:trPr>
        <w:tc>
          <w:tcPr>
            <w:tcW w:w="1836" w:type="pct"/>
            <w:noWrap/>
            <w:hideMark/>
          </w:tcPr>
          <w:p w14:paraId="4720F12D"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Single</w:t>
            </w:r>
          </w:p>
        </w:tc>
        <w:tc>
          <w:tcPr>
            <w:tcW w:w="929" w:type="pct"/>
            <w:noWrap/>
            <w:hideMark/>
          </w:tcPr>
          <w:p w14:paraId="55D1263C"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9 (28.1)</w:t>
            </w:r>
          </w:p>
        </w:tc>
        <w:tc>
          <w:tcPr>
            <w:tcW w:w="929" w:type="pct"/>
            <w:noWrap/>
            <w:hideMark/>
          </w:tcPr>
          <w:p w14:paraId="53B4B24C"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23 (71.9)</w:t>
            </w:r>
          </w:p>
        </w:tc>
        <w:tc>
          <w:tcPr>
            <w:tcW w:w="1306" w:type="pct"/>
            <w:noWrap/>
            <w:vAlign w:val="bottom"/>
          </w:tcPr>
          <w:p w14:paraId="5628FA08" w14:textId="76345E9B"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1</w:t>
            </w:r>
          </w:p>
        </w:tc>
      </w:tr>
      <w:tr w:rsidR="00C95581" w:rsidRPr="00C277D6" w14:paraId="624AF2E0" w14:textId="77777777" w:rsidTr="007914AE">
        <w:trPr>
          <w:trHeight w:val="20"/>
        </w:trPr>
        <w:tc>
          <w:tcPr>
            <w:tcW w:w="1836" w:type="pct"/>
            <w:noWrap/>
            <w:hideMark/>
          </w:tcPr>
          <w:p w14:paraId="70D5C20C"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Married</w:t>
            </w:r>
          </w:p>
        </w:tc>
        <w:tc>
          <w:tcPr>
            <w:tcW w:w="929" w:type="pct"/>
            <w:noWrap/>
            <w:hideMark/>
          </w:tcPr>
          <w:p w14:paraId="53824B35"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101 (30.6)</w:t>
            </w:r>
          </w:p>
        </w:tc>
        <w:tc>
          <w:tcPr>
            <w:tcW w:w="929" w:type="pct"/>
            <w:noWrap/>
            <w:hideMark/>
          </w:tcPr>
          <w:p w14:paraId="488C0C0A"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229 (69.4)</w:t>
            </w:r>
          </w:p>
        </w:tc>
        <w:tc>
          <w:tcPr>
            <w:tcW w:w="1306" w:type="pct"/>
            <w:noWrap/>
            <w:vAlign w:val="bottom"/>
          </w:tcPr>
          <w:p w14:paraId="3FB6C907" w14:textId="521E4B28"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1.1</w:t>
            </w:r>
          </w:p>
        </w:tc>
      </w:tr>
      <w:tr w:rsidR="00C95581" w:rsidRPr="00C277D6" w14:paraId="766B4322" w14:textId="77777777" w:rsidTr="007914AE">
        <w:trPr>
          <w:trHeight w:val="20"/>
        </w:trPr>
        <w:tc>
          <w:tcPr>
            <w:tcW w:w="1836" w:type="pct"/>
            <w:noWrap/>
            <w:hideMark/>
          </w:tcPr>
          <w:p w14:paraId="70545357"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Previously Married</w:t>
            </w:r>
          </w:p>
        </w:tc>
        <w:tc>
          <w:tcPr>
            <w:tcW w:w="929" w:type="pct"/>
            <w:noWrap/>
            <w:hideMark/>
          </w:tcPr>
          <w:p w14:paraId="6E0E13E2"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9 (26.5)</w:t>
            </w:r>
          </w:p>
        </w:tc>
        <w:tc>
          <w:tcPr>
            <w:tcW w:w="929" w:type="pct"/>
            <w:noWrap/>
            <w:hideMark/>
          </w:tcPr>
          <w:p w14:paraId="2D1DB8DE"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25 (73.5)</w:t>
            </w:r>
          </w:p>
        </w:tc>
        <w:tc>
          <w:tcPr>
            <w:tcW w:w="1306" w:type="pct"/>
            <w:noWrap/>
            <w:vAlign w:val="bottom"/>
          </w:tcPr>
          <w:p w14:paraId="6849E88C" w14:textId="6F361844"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0.9</w:t>
            </w:r>
          </w:p>
        </w:tc>
      </w:tr>
      <w:tr w:rsidR="00C95581" w:rsidRPr="00C277D6" w14:paraId="347B5E01" w14:textId="77777777" w:rsidTr="007914AE">
        <w:trPr>
          <w:trHeight w:val="20"/>
        </w:trPr>
        <w:tc>
          <w:tcPr>
            <w:tcW w:w="1836" w:type="pct"/>
            <w:noWrap/>
            <w:hideMark/>
          </w:tcPr>
          <w:p w14:paraId="0BFB6E5C" w14:textId="77777777" w:rsidR="001F09B6" w:rsidRPr="00C277D6" w:rsidRDefault="001F09B6" w:rsidP="0090627B">
            <w:pPr>
              <w:spacing w:before="0" w:after="0"/>
              <w:jc w:val="both"/>
              <w:rPr>
                <w:rFonts w:cs="Times New Roman"/>
                <w:color w:val="000000" w:themeColor="text1"/>
                <w:szCs w:val="24"/>
              </w:rPr>
            </w:pPr>
            <w:r w:rsidRPr="00C277D6">
              <w:rPr>
                <w:rFonts w:cs="Times New Roman"/>
                <w:color w:val="000000" w:themeColor="text1"/>
                <w:szCs w:val="24"/>
              </w:rPr>
              <w:t>Maternal Education</w:t>
            </w:r>
          </w:p>
        </w:tc>
        <w:tc>
          <w:tcPr>
            <w:tcW w:w="929" w:type="pct"/>
            <w:noWrap/>
            <w:hideMark/>
          </w:tcPr>
          <w:p w14:paraId="47C56E67" w14:textId="77777777" w:rsidR="001F09B6" w:rsidRPr="00C277D6" w:rsidRDefault="001F09B6" w:rsidP="0090627B">
            <w:pPr>
              <w:spacing w:before="0" w:after="0"/>
              <w:jc w:val="both"/>
              <w:rPr>
                <w:rFonts w:cs="Times New Roman"/>
                <w:b w:val="0"/>
                <w:color w:val="000000" w:themeColor="text1"/>
                <w:szCs w:val="24"/>
              </w:rPr>
            </w:pPr>
          </w:p>
        </w:tc>
        <w:tc>
          <w:tcPr>
            <w:tcW w:w="929" w:type="pct"/>
            <w:noWrap/>
            <w:hideMark/>
          </w:tcPr>
          <w:p w14:paraId="7C293AFC" w14:textId="77777777" w:rsidR="001F09B6" w:rsidRPr="00C277D6" w:rsidRDefault="001F09B6" w:rsidP="0090627B">
            <w:pPr>
              <w:spacing w:before="0" w:after="0"/>
              <w:jc w:val="both"/>
              <w:rPr>
                <w:rFonts w:cs="Times New Roman"/>
                <w:b w:val="0"/>
                <w:color w:val="000000" w:themeColor="text1"/>
                <w:szCs w:val="24"/>
              </w:rPr>
            </w:pPr>
          </w:p>
        </w:tc>
        <w:tc>
          <w:tcPr>
            <w:tcW w:w="1306" w:type="pct"/>
            <w:noWrap/>
            <w:vAlign w:val="bottom"/>
          </w:tcPr>
          <w:p w14:paraId="54C8C005" w14:textId="77777777" w:rsidR="001F09B6" w:rsidRPr="00C277D6" w:rsidRDefault="001F09B6" w:rsidP="0090627B">
            <w:pPr>
              <w:spacing w:before="0" w:after="0"/>
              <w:jc w:val="both"/>
              <w:rPr>
                <w:rFonts w:cs="Times New Roman"/>
                <w:b w:val="0"/>
                <w:color w:val="000000" w:themeColor="text1"/>
                <w:szCs w:val="24"/>
              </w:rPr>
            </w:pPr>
          </w:p>
        </w:tc>
      </w:tr>
      <w:tr w:rsidR="00C95581" w:rsidRPr="00C277D6" w14:paraId="7706E7FF" w14:textId="77777777" w:rsidTr="007914AE">
        <w:trPr>
          <w:trHeight w:val="20"/>
        </w:trPr>
        <w:tc>
          <w:tcPr>
            <w:tcW w:w="1836" w:type="pct"/>
            <w:noWrap/>
            <w:hideMark/>
          </w:tcPr>
          <w:p w14:paraId="7BD20C33"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No Formal</w:t>
            </w:r>
          </w:p>
        </w:tc>
        <w:tc>
          <w:tcPr>
            <w:tcW w:w="929" w:type="pct"/>
            <w:noWrap/>
            <w:hideMark/>
          </w:tcPr>
          <w:p w14:paraId="442AF770"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18 (23)</w:t>
            </w:r>
          </w:p>
        </w:tc>
        <w:tc>
          <w:tcPr>
            <w:tcW w:w="929" w:type="pct"/>
            <w:noWrap/>
            <w:hideMark/>
          </w:tcPr>
          <w:p w14:paraId="3F6367B8"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60 (77)</w:t>
            </w:r>
          </w:p>
        </w:tc>
        <w:tc>
          <w:tcPr>
            <w:tcW w:w="1306" w:type="pct"/>
            <w:noWrap/>
            <w:vAlign w:val="bottom"/>
          </w:tcPr>
          <w:p w14:paraId="638EC420" w14:textId="094DE7A3"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1</w:t>
            </w:r>
          </w:p>
        </w:tc>
      </w:tr>
      <w:tr w:rsidR="00C95581" w:rsidRPr="00C277D6" w14:paraId="79CD1FC3" w14:textId="77777777" w:rsidTr="007914AE">
        <w:trPr>
          <w:trHeight w:val="20"/>
        </w:trPr>
        <w:tc>
          <w:tcPr>
            <w:tcW w:w="1836" w:type="pct"/>
            <w:noWrap/>
            <w:hideMark/>
          </w:tcPr>
          <w:p w14:paraId="5EFF22D0"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Primary</w:t>
            </w:r>
          </w:p>
        </w:tc>
        <w:tc>
          <w:tcPr>
            <w:tcW w:w="929" w:type="pct"/>
            <w:noWrap/>
            <w:hideMark/>
          </w:tcPr>
          <w:p w14:paraId="7CE76518"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60 (31)</w:t>
            </w:r>
          </w:p>
        </w:tc>
        <w:tc>
          <w:tcPr>
            <w:tcW w:w="929" w:type="pct"/>
            <w:noWrap/>
            <w:hideMark/>
          </w:tcPr>
          <w:p w14:paraId="541E3A43"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132 (69)</w:t>
            </w:r>
          </w:p>
        </w:tc>
        <w:tc>
          <w:tcPr>
            <w:tcW w:w="1306" w:type="pct"/>
            <w:noWrap/>
            <w:vAlign w:val="bottom"/>
          </w:tcPr>
          <w:p w14:paraId="26ADEF96" w14:textId="0CBC004E"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1.4</w:t>
            </w:r>
          </w:p>
        </w:tc>
      </w:tr>
      <w:tr w:rsidR="00C95581" w:rsidRPr="00C277D6" w14:paraId="0CE5B55A" w14:textId="77777777" w:rsidTr="007914AE">
        <w:trPr>
          <w:trHeight w:val="20"/>
        </w:trPr>
        <w:tc>
          <w:tcPr>
            <w:tcW w:w="1836" w:type="pct"/>
            <w:noWrap/>
            <w:hideMark/>
          </w:tcPr>
          <w:p w14:paraId="4D48669D"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Secondary</w:t>
            </w:r>
          </w:p>
        </w:tc>
        <w:tc>
          <w:tcPr>
            <w:tcW w:w="929" w:type="pct"/>
            <w:noWrap/>
            <w:hideMark/>
          </w:tcPr>
          <w:p w14:paraId="6D9568BA"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29 (27)</w:t>
            </w:r>
          </w:p>
        </w:tc>
        <w:tc>
          <w:tcPr>
            <w:tcW w:w="929" w:type="pct"/>
            <w:noWrap/>
            <w:hideMark/>
          </w:tcPr>
          <w:p w14:paraId="17DFA3A8" w14:textId="77777777"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76 (73)</w:t>
            </w:r>
          </w:p>
        </w:tc>
        <w:tc>
          <w:tcPr>
            <w:tcW w:w="1306" w:type="pct"/>
            <w:noWrap/>
            <w:vAlign w:val="bottom"/>
          </w:tcPr>
          <w:p w14:paraId="79960FB6" w14:textId="23646AA2" w:rsidR="001F09B6" w:rsidRPr="00C277D6" w:rsidRDefault="001F09B6" w:rsidP="0090627B">
            <w:pPr>
              <w:spacing w:before="0" w:after="0"/>
              <w:jc w:val="both"/>
              <w:rPr>
                <w:rFonts w:cs="Times New Roman"/>
                <w:b w:val="0"/>
                <w:color w:val="000000" w:themeColor="text1"/>
                <w:szCs w:val="24"/>
              </w:rPr>
            </w:pPr>
            <w:r w:rsidRPr="00C277D6">
              <w:rPr>
                <w:rFonts w:cs="Times New Roman"/>
                <w:b w:val="0"/>
                <w:color w:val="000000" w:themeColor="text1"/>
                <w:szCs w:val="24"/>
              </w:rPr>
              <w:t>1.2</w:t>
            </w:r>
          </w:p>
        </w:tc>
      </w:tr>
      <w:tr w:rsidR="00C95581" w:rsidRPr="00C277D6" w14:paraId="59F2929D" w14:textId="77777777" w:rsidTr="007914AE">
        <w:trPr>
          <w:trHeight w:val="20"/>
        </w:trPr>
        <w:tc>
          <w:tcPr>
            <w:tcW w:w="1836" w:type="pct"/>
            <w:noWrap/>
            <w:hideMark/>
          </w:tcPr>
          <w:p w14:paraId="636AF777"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Tertiary</w:t>
            </w:r>
          </w:p>
        </w:tc>
        <w:tc>
          <w:tcPr>
            <w:tcW w:w="929" w:type="pct"/>
            <w:noWrap/>
            <w:hideMark/>
          </w:tcPr>
          <w:p w14:paraId="19A46BCC"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12 (57)</w:t>
            </w:r>
          </w:p>
        </w:tc>
        <w:tc>
          <w:tcPr>
            <w:tcW w:w="929" w:type="pct"/>
            <w:noWrap/>
            <w:hideMark/>
          </w:tcPr>
          <w:p w14:paraId="53C8233C"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9 (43)</w:t>
            </w:r>
          </w:p>
        </w:tc>
        <w:tc>
          <w:tcPr>
            <w:tcW w:w="1306" w:type="pct"/>
            <w:noWrap/>
            <w:hideMark/>
          </w:tcPr>
          <w:p w14:paraId="3FFCA27E" w14:textId="3B958D3D" w:rsidR="00076E0E" w:rsidRPr="00C277D6" w:rsidRDefault="00CD284F" w:rsidP="0090627B">
            <w:pPr>
              <w:spacing w:before="0" w:after="0"/>
              <w:jc w:val="both"/>
              <w:rPr>
                <w:rFonts w:cs="Times New Roman"/>
                <w:b w:val="0"/>
                <w:color w:val="000000" w:themeColor="text1"/>
                <w:szCs w:val="24"/>
              </w:rPr>
            </w:pPr>
            <w:r w:rsidRPr="00C277D6">
              <w:rPr>
                <w:rFonts w:cs="Times New Roman"/>
                <w:b w:val="0"/>
                <w:color w:val="000000" w:themeColor="text1"/>
                <w:szCs w:val="24"/>
              </w:rPr>
              <w:t>2.5</w:t>
            </w:r>
            <w:r w:rsidR="00076E0E" w:rsidRPr="00C277D6">
              <w:rPr>
                <w:rFonts w:cs="Times New Roman"/>
                <w:b w:val="0"/>
                <w:color w:val="000000" w:themeColor="text1"/>
                <w:szCs w:val="24"/>
              </w:rPr>
              <w:t>**</w:t>
            </w:r>
          </w:p>
        </w:tc>
      </w:tr>
      <w:tr w:rsidR="00C95581" w:rsidRPr="00C277D6" w14:paraId="068B4F19" w14:textId="77777777" w:rsidTr="007914AE">
        <w:trPr>
          <w:trHeight w:val="20"/>
        </w:trPr>
        <w:tc>
          <w:tcPr>
            <w:tcW w:w="1836" w:type="pct"/>
            <w:noWrap/>
            <w:hideMark/>
          </w:tcPr>
          <w:p w14:paraId="49EF7EE1" w14:textId="77777777" w:rsidR="00076E0E" w:rsidRPr="00C277D6" w:rsidRDefault="00076E0E" w:rsidP="0090627B">
            <w:pPr>
              <w:spacing w:before="0" w:after="0"/>
              <w:jc w:val="both"/>
              <w:rPr>
                <w:rFonts w:cs="Times New Roman"/>
                <w:color w:val="000000" w:themeColor="text1"/>
                <w:szCs w:val="24"/>
              </w:rPr>
            </w:pPr>
            <w:r w:rsidRPr="00C277D6">
              <w:rPr>
                <w:rFonts w:cs="Times New Roman"/>
                <w:color w:val="000000" w:themeColor="text1"/>
                <w:szCs w:val="24"/>
              </w:rPr>
              <w:t>Husband education</w:t>
            </w:r>
          </w:p>
        </w:tc>
        <w:tc>
          <w:tcPr>
            <w:tcW w:w="929" w:type="pct"/>
            <w:noWrap/>
            <w:hideMark/>
          </w:tcPr>
          <w:p w14:paraId="03E36285" w14:textId="77777777" w:rsidR="00076E0E" w:rsidRPr="00C277D6" w:rsidRDefault="00076E0E" w:rsidP="0090627B">
            <w:pPr>
              <w:spacing w:before="0" w:after="0"/>
              <w:jc w:val="both"/>
              <w:rPr>
                <w:rFonts w:cs="Times New Roman"/>
                <w:b w:val="0"/>
                <w:color w:val="000000" w:themeColor="text1"/>
                <w:szCs w:val="24"/>
              </w:rPr>
            </w:pPr>
          </w:p>
        </w:tc>
        <w:tc>
          <w:tcPr>
            <w:tcW w:w="929" w:type="pct"/>
            <w:noWrap/>
            <w:hideMark/>
          </w:tcPr>
          <w:p w14:paraId="4547478E" w14:textId="77777777" w:rsidR="00076E0E" w:rsidRPr="00C277D6" w:rsidRDefault="00076E0E" w:rsidP="0090627B">
            <w:pPr>
              <w:spacing w:before="0" w:after="0"/>
              <w:jc w:val="both"/>
              <w:rPr>
                <w:rFonts w:cs="Times New Roman"/>
                <w:b w:val="0"/>
                <w:color w:val="000000" w:themeColor="text1"/>
                <w:szCs w:val="24"/>
              </w:rPr>
            </w:pPr>
          </w:p>
        </w:tc>
        <w:tc>
          <w:tcPr>
            <w:tcW w:w="1306" w:type="pct"/>
            <w:noWrap/>
            <w:hideMark/>
          </w:tcPr>
          <w:p w14:paraId="5A90F81D" w14:textId="77777777" w:rsidR="00076E0E" w:rsidRPr="00C277D6" w:rsidRDefault="00076E0E" w:rsidP="0090627B">
            <w:pPr>
              <w:spacing w:before="0" w:after="0"/>
              <w:jc w:val="both"/>
              <w:rPr>
                <w:rFonts w:cs="Times New Roman"/>
                <w:b w:val="0"/>
                <w:color w:val="000000" w:themeColor="text1"/>
                <w:szCs w:val="24"/>
              </w:rPr>
            </w:pPr>
          </w:p>
        </w:tc>
      </w:tr>
      <w:tr w:rsidR="00C95581" w:rsidRPr="00C277D6" w14:paraId="7558C6FC" w14:textId="77777777" w:rsidTr="007914AE">
        <w:trPr>
          <w:trHeight w:val="20"/>
        </w:trPr>
        <w:tc>
          <w:tcPr>
            <w:tcW w:w="1836" w:type="pct"/>
            <w:noWrap/>
            <w:hideMark/>
          </w:tcPr>
          <w:p w14:paraId="29662E67"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No Formal</w:t>
            </w:r>
          </w:p>
        </w:tc>
        <w:tc>
          <w:tcPr>
            <w:tcW w:w="929" w:type="pct"/>
            <w:noWrap/>
            <w:hideMark/>
          </w:tcPr>
          <w:p w14:paraId="500EE15C"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12 (27.3)</w:t>
            </w:r>
          </w:p>
        </w:tc>
        <w:tc>
          <w:tcPr>
            <w:tcW w:w="929" w:type="pct"/>
            <w:noWrap/>
            <w:hideMark/>
          </w:tcPr>
          <w:p w14:paraId="65E86C3F"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32 (72.7)</w:t>
            </w:r>
          </w:p>
        </w:tc>
        <w:tc>
          <w:tcPr>
            <w:tcW w:w="1306" w:type="pct"/>
            <w:noWrap/>
            <w:hideMark/>
          </w:tcPr>
          <w:p w14:paraId="208DA752" w14:textId="63D64357" w:rsidR="00076E0E" w:rsidRPr="00C277D6" w:rsidRDefault="00CD284F" w:rsidP="0090627B">
            <w:pPr>
              <w:spacing w:before="0" w:after="0"/>
              <w:jc w:val="both"/>
              <w:rPr>
                <w:rFonts w:cs="Times New Roman"/>
                <w:b w:val="0"/>
                <w:color w:val="000000" w:themeColor="text1"/>
                <w:szCs w:val="24"/>
              </w:rPr>
            </w:pPr>
            <w:r w:rsidRPr="00C277D6">
              <w:rPr>
                <w:rFonts w:cs="Times New Roman"/>
                <w:b w:val="0"/>
                <w:color w:val="000000" w:themeColor="text1"/>
                <w:szCs w:val="24"/>
              </w:rPr>
              <w:t>1</w:t>
            </w:r>
          </w:p>
        </w:tc>
      </w:tr>
      <w:tr w:rsidR="00C95581" w:rsidRPr="00C277D6" w14:paraId="3200D39A" w14:textId="77777777" w:rsidTr="007914AE">
        <w:trPr>
          <w:trHeight w:val="20"/>
        </w:trPr>
        <w:tc>
          <w:tcPr>
            <w:tcW w:w="1836" w:type="pct"/>
            <w:noWrap/>
            <w:hideMark/>
          </w:tcPr>
          <w:p w14:paraId="69D69559"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Primary</w:t>
            </w:r>
          </w:p>
        </w:tc>
        <w:tc>
          <w:tcPr>
            <w:tcW w:w="929" w:type="pct"/>
            <w:noWrap/>
            <w:hideMark/>
          </w:tcPr>
          <w:p w14:paraId="682C756F"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449 (25.6)</w:t>
            </w:r>
          </w:p>
        </w:tc>
        <w:tc>
          <w:tcPr>
            <w:tcW w:w="929" w:type="pct"/>
            <w:noWrap/>
            <w:hideMark/>
          </w:tcPr>
          <w:p w14:paraId="0CA21811"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128 (74.4)</w:t>
            </w:r>
          </w:p>
        </w:tc>
        <w:tc>
          <w:tcPr>
            <w:tcW w:w="1306" w:type="pct"/>
            <w:noWrap/>
            <w:vAlign w:val="bottom"/>
            <w:hideMark/>
          </w:tcPr>
          <w:p w14:paraId="4181F780" w14:textId="4AB89844" w:rsidR="00076E0E" w:rsidRPr="00C277D6" w:rsidRDefault="00CD284F" w:rsidP="0090627B">
            <w:pPr>
              <w:spacing w:before="0" w:after="0"/>
              <w:jc w:val="both"/>
              <w:rPr>
                <w:rFonts w:cs="Times New Roman"/>
                <w:b w:val="0"/>
                <w:color w:val="000000" w:themeColor="text1"/>
                <w:szCs w:val="24"/>
              </w:rPr>
            </w:pPr>
            <w:r w:rsidRPr="00C277D6">
              <w:rPr>
                <w:rFonts w:cs="Times New Roman"/>
                <w:b w:val="0"/>
                <w:color w:val="000000" w:themeColor="text1"/>
                <w:szCs w:val="24"/>
              </w:rPr>
              <w:t>0.9</w:t>
            </w:r>
          </w:p>
        </w:tc>
      </w:tr>
      <w:tr w:rsidR="00C95581" w:rsidRPr="00C277D6" w14:paraId="7255673E" w14:textId="77777777" w:rsidTr="007914AE">
        <w:trPr>
          <w:trHeight w:val="20"/>
        </w:trPr>
        <w:tc>
          <w:tcPr>
            <w:tcW w:w="1836" w:type="pct"/>
            <w:noWrap/>
            <w:hideMark/>
          </w:tcPr>
          <w:p w14:paraId="64C27636"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Secondary</w:t>
            </w:r>
          </w:p>
        </w:tc>
        <w:tc>
          <w:tcPr>
            <w:tcW w:w="929" w:type="pct"/>
            <w:noWrap/>
            <w:hideMark/>
          </w:tcPr>
          <w:p w14:paraId="133DE976"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45 (31.5)</w:t>
            </w:r>
          </w:p>
        </w:tc>
        <w:tc>
          <w:tcPr>
            <w:tcW w:w="929" w:type="pct"/>
            <w:noWrap/>
            <w:hideMark/>
          </w:tcPr>
          <w:p w14:paraId="4932004D"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98 (68.5)</w:t>
            </w:r>
          </w:p>
        </w:tc>
        <w:tc>
          <w:tcPr>
            <w:tcW w:w="1306" w:type="pct"/>
            <w:noWrap/>
            <w:vAlign w:val="bottom"/>
            <w:hideMark/>
          </w:tcPr>
          <w:p w14:paraId="1E4258CD" w14:textId="648EF57E" w:rsidR="00076E0E" w:rsidRPr="00C277D6" w:rsidRDefault="00CD284F" w:rsidP="0090627B">
            <w:pPr>
              <w:spacing w:before="0" w:after="0"/>
              <w:jc w:val="both"/>
              <w:rPr>
                <w:rFonts w:cs="Times New Roman"/>
                <w:b w:val="0"/>
                <w:color w:val="000000" w:themeColor="text1"/>
                <w:szCs w:val="24"/>
              </w:rPr>
            </w:pPr>
            <w:r w:rsidRPr="00C277D6">
              <w:rPr>
                <w:rFonts w:cs="Times New Roman"/>
                <w:b w:val="0"/>
                <w:color w:val="000000" w:themeColor="text1"/>
                <w:szCs w:val="24"/>
              </w:rPr>
              <w:t>1.2</w:t>
            </w:r>
          </w:p>
        </w:tc>
      </w:tr>
      <w:tr w:rsidR="00C95581" w:rsidRPr="00C277D6" w14:paraId="062BD101" w14:textId="77777777" w:rsidTr="007914AE">
        <w:trPr>
          <w:trHeight w:val="20"/>
        </w:trPr>
        <w:tc>
          <w:tcPr>
            <w:tcW w:w="1836" w:type="pct"/>
            <w:noWrap/>
            <w:hideMark/>
          </w:tcPr>
          <w:p w14:paraId="5166AD42"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Tertiary</w:t>
            </w:r>
          </w:p>
        </w:tc>
        <w:tc>
          <w:tcPr>
            <w:tcW w:w="929" w:type="pct"/>
            <w:noWrap/>
            <w:hideMark/>
          </w:tcPr>
          <w:p w14:paraId="6B11A101"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18 (48.7)</w:t>
            </w:r>
          </w:p>
        </w:tc>
        <w:tc>
          <w:tcPr>
            <w:tcW w:w="929" w:type="pct"/>
            <w:noWrap/>
            <w:hideMark/>
          </w:tcPr>
          <w:p w14:paraId="1E5A9003"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19 (51.3)</w:t>
            </w:r>
          </w:p>
        </w:tc>
        <w:tc>
          <w:tcPr>
            <w:tcW w:w="1306" w:type="pct"/>
            <w:noWrap/>
            <w:vAlign w:val="bottom"/>
            <w:hideMark/>
          </w:tcPr>
          <w:p w14:paraId="13538541" w14:textId="64C06AFF" w:rsidR="00076E0E" w:rsidRPr="00C277D6" w:rsidRDefault="00CD284F" w:rsidP="0090627B">
            <w:pPr>
              <w:spacing w:before="0" w:after="0"/>
              <w:jc w:val="both"/>
              <w:rPr>
                <w:rFonts w:cs="Times New Roman"/>
                <w:b w:val="0"/>
                <w:color w:val="000000" w:themeColor="text1"/>
                <w:szCs w:val="24"/>
              </w:rPr>
            </w:pPr>
            <w:r w:rsidRPr="00C277D6">
              <w:rPr>
                <w:rFonts w:cs="Times New Roman"/>
                <w:b w:val="0"/>
                <w:color w:val="000000" w:themeColor="text1"/>
                <w:szCs w:val="24"/>
              </w:rPr>
              <w:t>1.8</w:t>
            </w:r>
            <w:r w:rsidR="00076E0E" w:rsidRPr="00C277D6">
              <w:rPr>
                <w:rFonts w:cs="Times New Roman"/>
                <w:b w:val="0"/>
                <w:color w:val="000000" w:themeColor="text1"/>
                <w:szCs w:val="24"/>
              </w:rPr>
              <w:t>*</w:t>
            </w:r>
          </w:p>
        </w:tc>
      </w:tr>
      <w:tr w:rsidR="00C95581" w:rsidRPr="00C277D6" w14:paraId="408A6A8D" w14:textId="77777777" w:rsidTr="007914AE">
        <w:trPr>
          <w:trHeight w:val="20"/>
        </w:trPr>
        <w:tc>
          <w:tcPr>
            <w:tcW w:w="1836" w:type="pct"/>
            <w:noWrap/>
            <w:hideMark/>
          </w:tcPr>
          <w:p w14:paraId="59FDC44A" w14:textId="77777777" w:rsidR="00076E0E" w:rsidRPr="00C277D6" w:rsidRDefault="00076E0E" w:rsidP="0090627B">
            <w:pPr>
              <w:spacing w:before="0" w:after="0"/>
              <w:jc w:val="both"/>
              <w:rPr>
                <w:rFonts w:cs="Times New Roman"/>
                <w:color w:val="000000" w:themeColor="text1"/>
                <w:szCs w:val="24"/>
              </w:rPr>
            </w:pPr>
            <w:r w:rsidRPr="00C277D6">
              <w:rPr>
                <w:rFonts w:cs="Times New Roman"/>
                <w:color w:val="000000" w:themeColor="text1"/>
                <w:szCs w:val="24"/>
              </w:rPr>
              <w:t>Occupation</w:t>
            </w:r>
          </w:p>
        </w:tc>
        <w:tc>
          <w:tcPr>
            <w:tcW w:w="929" w:type="pct"/>
            <w:noWrap/>
            <w:hideMark/>
          </w:tcPr>
          <w:p w14:paraId="77603C2C" w14:textId="77777777" w:rsidR="00076E0E" w:rsidRPr="00C277D6" w:rsidRDefault="00076E0E" w:rsidP="0090627B">
            <w:pPr>
              <w:spacing w:before="0" w:after="0"/>
              <w:jc w:val="both"/>
              <w:rPr>
                <w:rFonts w:cs="Times New Roman"/>
                <w:b w:val="0"/>
                <w:color w:val="000000" w:themeColor="text1"/>
                <w:szCs w:val="24"/>
              </w:rPr>
            </w:pPr>
          </w:p>
        </w:tc>
        <w:tc>
          <w:tcPr>
            <w:tcW w:w="929" w:type="pct"/>
            <w:noWrap/>
            <w:hideMark/>
          </w:tcPr>
          <w:p w14:paraId="41F15666" w14:textId="77777777" w:rsidR="00076E0E" w:rsidRPr="00C277D6" w:rsidRDefault="00076E0E" w:rsidP="0090627B">
            <w:pPr>
              <w:spacing w:before="0" w:after="0"/>
              <w:jc w:val="both"/>
              <w:rPr>
                <w:rFonts w:cs="Times New Roman"/>
                <w:b w:val="0"/>
                <w:color w:val="000000" w:themeColor="text1"/>
                <w:szCs w:val="24"/>
              </w:rPr>
            </w:pPr>
          </w:p>
        </w:tc>
        <w:tc>
          <w:tcPr>
            <w:tcW w:w="1306" w:type="pct"/>
            <w:noWrap/>
            <w:vAlign w:val="bottom"/>
            <w:hideMark/>
          </w:tcPr>
          <w:p w14:paraId="628C6EFA" w14:textId="77777777" w:rsidR="00076E0E" w:rsidRPr="00C277D6" w:rsidRDefault="00076E0E" w:rsidP="0090627B">
            <w:pPr>
              <w:spacing w:before="0" w:after="0"/>
              <w:jc w:val="both"/>
              <w:rPr>
                <w:rFonts w:cs="Times New Roman"/>
                <w:b w:val="0"/>
                <w:color w:val="000000" w:themeColor="text1"/>
                <w:szCs w:val="24"/>
              </w:rPr>
            </w:pPr>
          </w:p>
        </w:tc>
      </w:tr>
      <w:tr w:rsidR="00C95581" w:rsidRPr="00C277D6" w14:paraId="107B8B98" w14:textId="77777777" w:rsidTr="007914AE">
        <w:trPr>
          <w:trHeight w:val="20"/>
        </w:trPr>
        <w:tc>
          <w:tcPr>
            <w:tcW w:w="1836" w:type="pct"/>
            <w:noWrap/>
            <w:hideMark/>
          </w:tcPr>
          <w:p w14:paraId="1926751F"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House Wife</w:t>
            </w:r>
          </w:p>
        </w:tc>
        <w:tc>
          <w:tcPr>
            <w:tcW w:w="929" w:type="pct"/>
            <w:noWrap/>
            <w:hideMark/>
          </w:tcPr>
          <w:p w14:paraId="7367EE31"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45 (27.8)</w:t>
            </w:r>
          </w:p>
        </w:tc>
        <w:tc>
          <w:tcPr>
            <w:tcW w:w="929" w:type="pct"/>
            <w:noWrap/>
            <w:hideMark/>
          </w:tcPr>
          <w:p w14:paraId="7529B606"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117 (72.2)</w:t>
            </w:r>
          </w:p>
        </w:tc>
        <w:tc>
          <w:tcPr>
            <w:tcW w:w="1306" w:type="pct"/>
            <w:noWrap/>
            <w:vAlign w:val="bottom"/>
            <w:hideMark/>
          </w:tcPr>
          <w:p w14:paraId="5C38F77E" w14:textId="0A1D9005" w:rsidR="00076E0E" w:rsidRPr="00C277D6" w:rsidRDefault="00231F24" w:rsidP="0090627B">
            <w:pPr>
              <w:spacing w:before="0" w:after="0"/>
              <w:jc w:val="both"/>
              <w:rPr>
                <w:rFonts w:cs="Times New Roman"/>
                <w:b w:val="0"/>
                <w:color w:val="000000" w:themeColor="text1"/>
                <w:szCs w:val="24"/>
              </w:rPr>
            </w:pPr>
            <w:r w:rsidRPr="00C277D6">
              <w:rPr>
                <w:rFonts w:cs="Times New Roman"/>
                <w:b w:val="0"/>
                <w:color w:val="000000" w:themeColor="text1"/>
                <w:szCs w:val="24"/>
              </w:rPr>
              <w:t>1</w:t>
            </w:r>
          </w:p>
        </w:tc>
      </w:tr>
      <w:tr w:rsidR="00C95581" w:rsidRPr="00C277D6" w14:paraId="6499A80B" w14:textId="77777777" w:rsidTr="007914AE">
        <w:trPr>
          <w:trHeight w:val="20"/>
        </w:trPr>
        <w:tc>
          <w:tcPr>
            <w:tcW w:w="1836" w:type="pct"/>
            <w:noWrap/>
            <w:hideMark/>
          </w:tcPr>
          <w:p w14:paraId="6EA7127E"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Government Employee</w:t>
            </w:r>
          </w:p>
        </w:tc>
        <w:tc>
          <w:tcPr>
            <w:tcW w:w="929" w:type="pct"/>
            <w:noWrap/>
            <w:hideMark/>
          </w:tcPr>
          <w:p w14:paraId="1A7D6888"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6 (34.6)</w:t>
            </w:r>
          </w:p>
        </w:tc>
        <w:tc>
          <w:tcPr>
            <w:tcW w:w="929" w:type="pct"/>
            <w:noWrap/>
            <w:hideMark/>
          </w:tcPr>
          <w:p w14:paraId="581FED84"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5 (45.4)</w:t>
            </w:r>
          </w:p>
        </w:tc>
        <w:tc>
          <w:tcPr>
            <w:tcW w:w="1306" w:type="pct"/>
            <w:noWrap/>
            <w:vAlign w:val="bottom"/>
            <w:hideMark/>
          </w:tcPr>
          <w:p w14:paraId="5BE7BF10" w14:textId="274226DA" w:rsidR="00076E0E" w:rsidRPr="00C277D6" w:rsidRDefault="00231F24" w:rsidP="0090627B">
            <w:pPr>
              <w:spacing w:before="0" w:after="0"/>
              <w:jc w:val="both"/>
              <w:rPr>
                <w:rFonts w:cs="Times New Roman"/>
                <w:b w:val="0"/>
                <w:color w:val="000000" w:themeColor="text1"/>
                <w:szCs w:val="24"/>
              </w:rPr>
            </w:pPr>
            <w:r w:rsidRPr="00C277D6">
              <w:rPr>
                <w:rFonts w:cs="Times New Roman"/>
                <w:b w:val="0"/>
                <w:color w:val="000000" w:themeColor="text1"/>
                <w:szCs w:val="24"/>
              </w:rPr>
              <w:t>1.9</w:t>
            </w:r>
            <w:r w:rsidR="00076E0E" w:rsidRPr="00C277D6">
              <w:rPr>
                <w:rFonts w:cs="Times New Roman"/>
                <w:b w:val="0"/>
                <w:color w:val="000000" w:themeColor="text1"/>
                <w:szCs w:val="24"/>
              </w:rPr>
              <w:t>*</w:t>
            </w:r>
          </w:p>
        </w:tc>
      </w:tr>
      <w:tr w:rsidR="00C95581" w:rsidRPr="00C277D6" w14:paraId="129568C5" w14:textId="77777777" w:rsidTr="007914AE">
        <w:trPr>
          <w:trHeight w:val="20"/>
        </w:trPr>
        <w:tc>
          <w:tcPr>
            <w:tcW w:w="1836" w:type="pct"/>
            <w:noWrap/>
            <w:hideMark/>
          </w:tcPr>
          <w:p w14:paraId="75D0A906"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Farmer</w:t>
            </w:r>
          </w:p>
        </w:tc>
        <w:tc>
          <w:tcPr>
            <w:tcW w:w="929" w:type="pct"/>
            <w:noWrap/>
            <w:hideMark/>
          </w:tcPr>
          <w:p w14:paraId="60F1551F"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39 (26.7)</w:t>
            </w:r>
          </w:p>
        </w:tc>
        <w:tc>
          <w:tcPr>
            <w:tcW w:w="929" w:type="pct"/>
            <w:noWrap/>
            <w:hideMark/>
          </w:tcPr>
          <w:p w14:paraId="255B6F8A"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107 (73.3)</w:t>
            </w:r>
          </w:p>
        </w:tc>
        <w:tc>
          <w:tcPr>
            <w:tcW w:w="1306" w:type="pct"/>
            <w:noWrap/>
            <w:vAlign w:val="bottom"/>
            <w:hideMark/>
          </w:tcPr>
          <w:p w14:paraId="3FD2BC7A" w14:textId="34BE0091" w:rsidR="00076E0E" w:rsidRPr="00C277D6" w:rsidRDefault="00231F24" w:rsidP="0090627B">
            <w:pPr>
              <w:spacing w:before="0" w:after="0"/>
              <w:jc w:val="both"/>
              <w:rPr>
                <w:rFonts w:cs="Times New Roman"/>
                <w:b w:val="0"/>
                <w:color w:val="000000" w:themeColor="text1"/>
                <w:szCs w:val="24"/>
              </w:rPr>
            </w:pPr>
            <w:r w:rsidRPr="00C277D6">
              <w:rPr>
                <w:rFonts w:cs="Times New Roman"/>
                <w:b w:val="0"/>
                <w:color w:val="000000" w:themeColor="text1"/>
                <w:szCs w:val="24"/>
              </w:rPr>
              <w:t>0.9</w:t>
            </w:r>
          </w:p>
        </w:tc>
      </w:tr>
      <w:tr w:rsidR="00C95581" w:rsidRPr="00C277D6" w14:paraId="3AB43BB3" w14:textId="77777777" w:rsidTr="007914AE">
        <w:trPr>
          <w:trHeight w:val="20"/>
        </w:trPr>
        <w:tc>
          <w:tcPr>
            <w:tcW w:w="1836" w:type="pct"/>
            <w:noWrap/>
            <w:hideMark/>
          </w:tcPr>
          <w:p w14:paraId="08E0F5E2"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Self-Employed</w:t>
            </w:r>
          </w:p>
        </w:tc>
        <w:tc>
          <w:tcPr>
            <w:tcW w:w="929" w:type="pct"/>
            <w:noWrap/>
            <w:hideMark/>
          </w:tcPr>
          <w:p w14:paraId="394587F0"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7 (50)</w:t>
            </w:r>
          </w:p>
        </w:tc>
        <w:tc>
          <w:tcPr>
            <w:tcW w:w="929" w:type="pct"/>
            <w:noWrap/>
            <w:hideMark/>
          </w:tcPr>
          <w:p w14:paraId="3B7CDBCD"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7 (50)</w:t>
            </w:r>
          </w:p>
        </w:tc>
        <w:tc>
          <w:tcPr>
            <w:tcW w:w="1306" w:type="pct"/>
            <w:noWrap/>
            <w:vAlign w:val="bottom"/>
            <w:hideMark/>
          </w:tcPr>
          <w:p w14:paraId="40092A9A" w14:textId="4DA10EA7" w:rsidR="00076E0E" w:rsidRPr="00C277D6" w:rsidRDefault="00231F24" w:rsidP="0090627B">
            <w:pPr>
              <w:spacing w:before="0" w:after="0"/>
              <w:jc w:val="both"/>
              <w:rPr>
                <w:rFonts w:cs="Times New Roman"/>
                <w:b w:val="0"/>
                <w:color w:val="000000" w:themeColor="text1"/>
                <w:szCs w:val="24"/>
              </w:rPr>
            </w:pPr>
            <w:r w:rsidRPr="00C277D6">
              <w:rPr>
                <w:rFonts w:cs="Times New Roman"/>
                <w:b w:val="0"/>
                <w:color w:val="000000" w:themeColor="text1"/>
                <w:szCs w:val="24"/>
              </w:rPr>
              <w:t>1.8</w:t>
            </w:r>
            <w:r w:rsidR="00076E0E" w:rsidRPr="00C277D6">
              <w:rPr>
                <w:rFonts w:cs="Times New Roman"/>
                <w:b w:val="0"/>
                <w:color w:val="000000" w:themeColor="text1"/>
                <w:szCs w:val="24"/>
              </w:rPr>
              <w:t>*</w:t>
            </w:r>
          </w:p>
        </w:tc>
      </w:tr>
      <w:tr w:rsidR="00C95581" w:rsidRPr="00C277D6" w14:paraId="04655C37" w14:textId="77777777" w:rsidTr="007914AE">
        <w:trPr>
          <w:trHeight w:val="20"/>
        </w:trPr>
        <w:tc>
          <w:tcPr>
            <w:tcW w:w="1836" w:type="pct"/>
            <w:noWrap/>
            <w:hideMark/>
          </w:tcPr>
          <w:p w14:paraId="2F630F21"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Others</w:t>
            </w:r>
            <w:r w:rsidRPr="00C277D6">
              <w:rPr>
                <w:rFonts w:cs="Times New Roman"/>
                <w:b w:val="0"/>
                <w:color w:val="000000" w:themeColor="text1"/>
                <w:szCs w:val="24"/>
                <w:vertAlign w:val="superscript"/>
              </w:rPr>
              <w:t>1</w:t>
            </w:r>
          </w:p>
        </w:tc>
        <w:tc>
          <w:tcPr>
            <w:tcW w:w="929" w:type="pct"/>
            <w:noWrap/>
            <w:hideMark/>
          </w:tcPr>
          <w:p w14:paraId="06483B4F"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22 (34.9)</w:t>
            </w:r>
          </w:p>
        </w:tc>
        <w:tc>
          <w:tcPr>
            <w:tcW w:w="929" w:type="pct"/>
            <w:noWrap/>
            <w:hideMark/>
          </w:tcPr>
          <w:p w14:paraId="1C1802C5"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41 (65.1)</w:t>
            </w:r>
          </w:p>
        </w:tc>
        <w:tc>
          <w:tcPr>
            <w:tcW w:w="1306" w:type="pct"/>
            <w:noWrap/>
            <w:vAlign w:val="bottom"/>
            <w:hideMark/>
          </w:tcPr>
          <w:p w14:paraId="602EF477" w14:textId="1CC001AE" w:rsidR="00076E0E" w:rsidRPr="00C277D6" w:rsidRDefault="00231F24" w:rsidP="0090627B">
            <w:pPr>
              <w:spacing w:before="0" w:after="0"/>
              <w:jc w:val="both"/>
              <w:rPr>
                <w:rFonts w:cs="Times New Roman"/>
                <w:b w:val="0"/>
                <w:color w:val="000000" w:themeColor="text1"/>
                <w:szCs w:val="24"/>
              </w:rPr>
            </w:pPr>
            <w:r w:rsidRPr="00C277D6">
              <w:rPr>
                <w:rFonts w:cs="Times New Roman"/>
                <w:b w:val="0"/>
                <w:color w:val="000000" w:themeColor="text1"/>
                <w:szCs w:val="24"/>
              </w:rPr>
              <w:t>1.3</w:t>
            </w:r>
          </w:p>
        </w:tc>
      </w:tr>
      <w:tr w:rsidR="00C95581" w:rsidRPr="00C277D6" w14:paraId="6128B712" w14:textId="77777777" w:rsidTr="007914AE">
        <w:trPr>
          <w:trHeight w:val="20"/>
        </w:trPr>
        <w:tc>
          <w:tcPr>
            <w:tcW w:w="1836" w:type="pct"/>
            <w:noWrap/>
            <w:hideMark/>
          </w:tcPr>
          <w:p w14:paraId="3F8F5B6F" w14:textId="77777777" w:rsidR="00076E0E" w:rsidRPr="00C277D6" w:rsidRDefault="00076E0E" w:rsidP="0090627B">
            <w:pPr>
              <w:spacing w:before="0" w:after="0"/>
              <w:jc w:val="both"/>
              <w:rPr>
                <w:rFonts w:cs="Times New Roman"/>
                <w:color w:val="000000" w:themeColor="text1"/>
                <w:szCs w:val="24"/>
              </w:rPr>
            </w:pPr>
            <w:r w:rsidRPr="00C277D6">
              <w:rPr>
                <w:rFonts w:cs="Times New Roman"/>
                <w:b w:val="0"/>
                <w:color w:val="000000" w:themeColor="text1"/>
                <w:szCs w:val="24"/>
              </w:rPr>
              <w:t xml:space="preserve"> </w:t>
            </w:r>
            <w:r w:rsidRPr="00C277D6">
              <w:rPr>
                <w:rFonts w:cs="Times New Roman"/>
                <w:color w:val="000000" w:themeColor="text1"/>
                <w:szCs w:val="24"/>
              </w:rPr>
              <w:t>Household Size (Persons)</w:t>
            </w:r>
          </w:p>
        </w:tc>
        <w:tc>
          <w:tcPr>
            <w:tcW w:w="929" w:type="pct"/>
            <w:noWrap/>
            <w:hideMark/>
          </w:tcPr>
          <w:p w14:paraId="79B386AA" w14:textId="77777777" w:rsidR="00076E0E" w:rsidRPr="00C277D6" w:rsidRDefault="00076E0E" w:rsidP="0090627B">
            <w:pPr>
              <w:spacing w:before="0" w:after="0"/>
              <w:jc w:val="both"/>
              <w:rPr>
                <w:rFonts w:cs="Times New Roman"/>
                <w:b w:val="0"/>
                <w:color w:val="000000" w:themeColor="text1"/>
                <w:szCs w:val="24"/>
              </w:rPr>
            </w:pPr>
          </w:p>
        </w:tc>
        <w:tc>
          <w:tcPr>
            <w:tcW w:w="929" w:type="pct"/>
            <w:noWrap/>
            <w:hideMark/>
          </w:tcPr>
          <w:p w14:paraId="774223B0" w14:textId="77777777" w:rsidR="00076E0E" w:rsidRPr="00C277D6" w:rsidRDefault="00076E0E" w:rsidP="0090627B">
            <w:pPr>
              <w:spacing w:before="0" w:after="0"/>
              <w:jc w:val="both"/>
              <w:rPr>
                <w:rFonts w:cs="Times New Roman"/>
                <w:b w:val="0"/>
                <w:color w:val="000000" w:themeColor="text1"/>
                <w:szCs w:val="24"/>
              </w:rPr>
            </w:pPr>
          </w:p>
        </w:tc>
        <w:tc>
          <w:tcPr>
            <w:tcW w:w="1306" w:type="pct"/>
            <w:noWrap/>
            <w:vAlign w:val="bottom"/>
            <w:hideMark/>
          </w:tcPr>
          <w:p w14:paraId="3F600190" w14:textId="77777777" w:rsidR="00076E0E" w:rsidRPr="00C277D6" w:rsidRDefault="00076E0E" w:rsidP="0090627B">
            <w:pPr>
              <w:spacing w:before="0" w:after="0"/>
              <w:jc w:val="both"/>
              <w:rPr>
                <w:rFonts w:cs="Times New Roman"/>
                <w:b w:val="0"/>
                <w:color w:val="000000" w:themeColor="text1"/>
                <w:szCs w:val="24"/>
              </w:rPr>
            </w:pPr>
          </w:p>
        </w:tc>
      </w:tr>
      <w:tr w:rsidR="00C95581" w:rsidRPr="00C277D6" w14:paraId="640B0B13" w14:textId="77777777" w:rsidTr="007914AE">
        <w:trPr>
          <w:trHeight w:val="20"/>
        </w:trPr>
        <w:tc>
          <w:tcPr>
            <w:tcW w:w="1836" w:type="pct"/>
            <w:noWrap/>
            <w:hideMark/>
          </w:tcPr>
          <w:p w14:paraId="72040B7F" w14:textId="77777777" w:rsidR="008C3365" w:rsidRPr="00C277D6" w:rsidRDefault="008C3365" w:rsidP="0090627B">
            <w:pPr>
              <w:spacing w:before="0" w:after="0"/>
              <w:jc w:val="both"/>
              <w:rPr>
                <w:rFonts w:cs="Times New Roman"/>
                <w:b w:val="0"/>
                <w:color w:val="000000" w:themeColor="text1"/>
                <w:szCs w:val="24"/>
              </w:rPr>
            </w:pPr>
            <w:r w:rsidRPr="00C277D6">
              <w:rPr>
                <w:rFonts w:cs="Times New Roman"/>
                <w:b w:val="0"/>
                <w:color w:val="000000" w:themeColor="text1"/>
                <w:szCs w:val="24"/>
              </w:rPr>
              <w:t>1-3</w:t>
            </w:r>
          </w:p>
        </w:tc>
        <w:tc>
          <w:tcPr>
            <w:tcW w:w="929" w:type="pct"/>
            <w:noWrap/>
            <w:hideMark/>
          </w:tcPr>
          <w:p w14:paraId="2039FECD" w14:textId="77777777" w:rsidR="008C3365" w:rsidRPr="00C277D6" w:rsidRDefault="008C3365" w:rsidP="0090627B">
            <w:pPr>
              <w:spacing w:before="0" w:after="0"/>
              <w:jc w:val="both"/>
              <w:rPr>
                <w:rFonts w:cs="Times New Roman"/>
                <w:b w:val="0"/>
                <w:color w:val="000000" w:themeColor="text1"/>
                <w:szCs w:val="24"/>
              </w:rPr>
            </w:pPr>
            <w:r w:rsidRPr="00C277D6">
              <w:rPr>
                <w:rFonts w:cs="Times New Roman"/>
                <w:b w:val="0"/>
                <w:color w:val="000000" w:themeColor="text1"/>
                <w:szCs w:val="24"/>
              </w:rPr>
              <w:t>47 (31.1)</w:t>
            </w:r>
          </w:p>
        </w:tc>
        <w:tc>
          <w:tcPr>
            <w:tcW w:w="929" w:type="pct"/>
            <w:noWrap/>
            <w:hideMark/>
          </w:tcPr>
          <w:p w14:paraId="6BF0B518" w14:textId="77777777" w:rsidR="008C3365" w:rsidRPr="00C277D6" w:rsidRDefault="008C3365" w:rsidP="0090627B">
            <w:pPr>
              <w:spacing w:before="0" w:after="0"/>
              <w:jc w:val="both"/>
              <w:rPr>
                <w:rFonts w:cs="Times New Roman"/>
                <w:b w:val="0"/>
                <w:color w:val="000000" w:themeColor="text1"/>
                <w:szCs w:val="24"/>
              </w:rPr>
            </w:pPr>
            <w:r w:rsidRPr="00C277D6">
              <w:rPr>
                <w:rFonts w:cs="Times New Roman"/>
                <w:b w:val="0"/>
                <w:color w:val="000000" w:themeColor="text1"/>
                <w:szCs w:val="24"/>
              </w:rPr>
              <w:t>104 (168.9)</w:t>
            </w:r>
          </w:p>
        </w:tc>
        <w:tc>
          <w:tcPr>
            <w:tcW w:w="1306" w:type="pct"/>
            <w:noWrap/>
            <w:vAlign w:val="bottom"/>
            <w:hideMark/>
          </w:tcPr>
          <w:p w14:paraId="0C604385" w14:textId="29C534F9" w:rsidR="008C3365" w:rsidRPr="00C277D6" w:rsidRDefault="008C3365" w:rsidP="0090627B">
            <w:pPr>
              <w:spacing w:before="0" w:after="0"/>
              <w:jc w:val="both"/>
              <w:rPr>
                <w:rFonts w:cs="Times New Roman"/>
                <w:b w:val="0"/>
                <w:color w:val="000000" w:themeColor="text1"/>
                <w:szCs w:val="24"/>
              </w:rPr>
            </w:pPr>
            <w:r w:rsidRPr="00C277D6">
              <w:rPr>
                <w:rFonts w:cs="Times New Roman"/>
                <w:b w:val="0"/>
                <w:color w:val="000000" w:themeColor="text1"/>
                <w:szCs w:val="24"/>
              </w:rPr>
              <w:t>1.2</w:t>
            </w:r>
          </w:p>
        </w:tc>
      </w:tr>
      <w:tr w:rsidR="00C95581" w:rsidRPr="00C277D6" w14:paraId="30AB221C" w14:textId="77777777" w:rsidTr="007914AE">
        <w:trPr>
          <w:trHeight w:val="20"/>
        </w:trPr>
        <w:tc>
          <w:tcPr>
            <w:tcW w:w="1836" w:type="pct"/>
            <w:noWrap/>
            <w:hideMark/>
          </w:tcPr>
          <w:p w14:paraId="16B4B5DE" w14:textId="77777777" w:rsidR="008C3365" w:rsidRPr="00C277D6" w:rsidRDefault="008C3365" w:rsidP="0090627B">
            <w:pPr>
              <w:spacing w:before="0" w:after="0"/>
              <w:jc w:val="both"/>
              <w:rPr>
                <w:rFonts w:cs="Times New Roman"/>
                <w:b w:val="0"/>
                <w:color w:val="000000" w:themeColor="text1"/>
                <w:szCs w:val="24"/>
              </w:rPr>
            </w:pPr>
            <w:r w:rsidRPr="00C277D6">
              <w:rPr>
                <w:rFonts w:cs="Times New Roman"/>
                <w:b w:val="0"/>
                <w:color w:val="000000" w:themeColor="text1"/>
                <w:szCs w:val="24"/>
              </w:rPr>
              <w:t>4-6</w:t>
            </w:r>
          </w:p>
        </w:tc>
        <w:tc>
          <w:tcPr>
            <w:tcW w:w="929" w:type="pct"/>
            <w:noWrap/>
            <w:hideMark/>
          </w:tcPr>
          <w:p w14:paraId="2DB1B095" w14:textId="77777777" w:rsidR="008C3365" w:rsidRPr="00C277D6" w:rsidRDefault="008C3365" w:rsidP="0090627B">
            <w:pPr>
              <w:spacing w:before="0" w:after="0"/>
              <w:jc w:val="both"/>
              <w:rPr>
                <w:rFonts w:cs="Times New Roman"/>
                <w:b w:val="0"/>
                <w:color w:val="000000" w:themeColor="text1"/>
                <w:szCs w:val="24"/>
              </w:rPr>
            </w:pPr>
            <w:r w:rsidRPr="00C277D6">
              <w:rPr>
                <w:rFonts w:cs="Times New Roman"/>
                <w:b w:val="0"/>
                <w:color w:val="000000" w:themeColor="text1"/>
                <w:szCs w:val="24"/>
              </w:rPr>
              <w:t>43 (30.1)</w:t>
            </w:r>
          </w:p>
        </w:tc>
        <w:tc>
          <w:tcPr>
            <w:tcW w:w="929" w:type="pct"/>
            <w:noWrap/>
            <w:hideMark/>
          </w:tcPr>
          <w:p w14:paraId="14D0210B" w14:textId="77777777" w:rsidR="008C3365" w:rsidRPr="00C277D6" w:rsidRDefault="008C3365" w:rsidP="0090627B">
            <w:pPr>
              <w:spacing w:before="0" w:after="0"/>
              <w:jc w:val="both"/>
              <w:rPr>
                <w:rFonts w:cs="Times New Roman"/>
                <w:b w:val="0"/>
                <w:color w:val="000000" w:themeColor="text1"/>
                <w:szCs w:val="24"/>
              </w:rPr>
            </w:pPr>
            <w:r w:rsidRPr="00C277D6">
              <w:rPr>
                <w:rFonts w:cs="Times New Roman"/>
                <w:b w:val="0"/>
                <w:color w:val="000000" w:themeColor="text1"/>
                <w:szCs w:val="24"/>
              </w:rPr>
              <w:t>100 (69.9)</w:t>
            </w:r>
          </w:p>
        </w:tc>
        <w:tc>
          <w:tcPr>
            <w:tcW w:w="1306" w:type="pct"/>
            <w:noWrap/>
            <w:vAlign w:val="bottom"/>
            <w:hideMark/>
          </w:tcPr>
          <w:p w14:paraId="0F905F77" w14:textId="1B3AC8A4" w:rsidR="008C3365" w:rsidRPr="00C277D6" w:rsidRDefault="008C3365" w:rsidP="0090627B">
            <w:pPr>
              <w:spacing w:before="0" w:after="0"/>
              <w:jc w:val="both"/>
              <w:rPr>
                <w:rFonts w:cs="Times New Roman"/>
                <w:b w:val="0"/>
                <w:color w:val="000000" w:themeColor="text1"/>
                <w:szCs w:val="24"/>
              </w:rPr>
            </w:pPr>
            <w:r w:rsidRPr="00C277D6">
              <w:rPr>
                <w:rFonts w:cs="Times New Roman"/>
                <w:b w:val="0"/>
                <w:color w:val="000000" w:themeColor="text1"/>
                <w:szCs w:val="24"/>
              </w:rPr>
              <w:t>1.2</w:t>
            </w:r>
          </w:p>
        </w:tc>
      </w:tr>
      <w:tr w:rsidR="00C95581" w:rsidRPr="00C277D6" w14:paraId="01C4DC9A" w14:textId="77777777" w:rsidTr="007914AE">
        <w:trPr>
          <w:trHeight w:val="20"/>
        </w:trPr>
        <w:tc>
          <w:tcPr>
            <w:tcW w:w="1836" w:type="pct"/>
            <w:noWrap/>
            <w:hideMark/>
          </w:tcPr>
          <w:p w14:paraId="304869C2" w14:textId="77777777" w:rsidR="008C3365" w:rsidRPr="00C277D6" w:rsidRDefault="008C3365" w:rsidP="0090627B">
            <w:pPr>
              <w:spacing w:before="0" w:after="0"/>
              <w:jc w:val="both"/>
              <w:rPr>
                <w:rFonts w:cs="Times New Roman"/>
                <w:b w:val="0"/>
                <w:color w:val="000000" w:themeColor="text1"/>
                <w:szCs w:val="24"/>
              </w:rPr>
            </w:pPr>
            <w:r w:rsidRPr="00C277D6">
              <w:rPr>
                <w:rFonts w:cs="Times New Roman"/>
                <w:b w:val="0"/>
                <w:color w:val="000000" w:themeColor="text1"/>
                <w:szCs w:val="24"/>
              </w:rPr>
              <w:t>7-9</w:t>
            </w:r>
          </w:p>
        </w:tc>
        <w:tc>
          <w:tcPr>
            <w:tcW w:w="929" w:type="pct"/>
            <w:noWrap/>
            <w:hideMark/>
          </w:tcPr>
          <w:p w14:paraId="650E0C4B" w14:textId="77777777" w:rsidR="008C3365" w:rsidRPr="00C277D6" w:rsidRDefault="008C3365" w:rsidP="0090627B">
            <w:pPr>
              <w:spacing w:before="0" w:after="0"/>
              <w:jc w:val="both"/>
              <w:rPr>
                <w:rFonts w:cs="Times New Roman"/>
                <w:b w:val="0"/>
                <w:color w:val="000000" w:themeColor="text1"/>
                <w:szCs w:val="24"/>
              </w:rPr>
            </w:pPr>
            <w:r w:rsidRPr="00C277D6">
              <w:rPr>
                <w:rFonts w:cs="Times New Roman"/>
                <w:b w:val="0"/>
                <w:color w:val="000000" w:themeColor="text1"/>
                <w:szCs w:val="24"/>
              </w:rPr>
              <w:t>21 (30)</w:t>
            </w:r>
          </w:p>
        </w:tc>
        <w:tc>
          <w:tcPr>
            <w:tcW w:w="929" w:type="pct"/>
            <w:noWrap/>
            <w:hideMark/>
          </w:tcPr>
          <w:p w14:paraId="66FA8AC3" w14:textId="77777777" w:rsidR="008C3365" w:rsidRPr="00C277D6" w:rsidRDefault="008C3365" w:rsidP="0090627B">
            <w:pPr>
              <w:spacing w:before="0" w:after="0"/>
              <w:jc w:val="both"/>
              <w:rPr>
                <w:rFonts w:cs="Times New Roman"/>
                <w:b w:val="0"/>
                <w:color w:val="000000" w:themeColor="text1"/>
                <w:szCs w:val="24"/>
              </w:rPr>
            </w:pPr>
            <w:r w:rsidRPr="00C277D6">
              <w:rPr>
                <w:rFonts w:cs="Times New Roman"/>
                <w:b w:val="0"/>
                <w:color w:val="000000" w:themeColor="text1"/>
                <w:szCs w:val="24"/>
              </w:rPr>
              <w:t>49 (70)</w:t>
            </w:r>
          </w:p>
        </w:tc>
        <w:tc>
          <w:tcPr>
            <w:tcW w:w="1306" w:type="pct"/>
            <w:noWrap/>
            <w:vAlign w:val="bottom"/>
            <w:hideMark/>
          </w:tcPr>
          <w:p w14:paraId="34AA3BCC" w14:textId="0117C510" w:rsidR="008C3365" w:rsidRPr="00C277D6" w:rsidRDefault="008C3365" w:rsidP="0090627B">
            <w:pPr>
              <w:spacing w:before="0" w:after="0"/>
              <w:jc w:val="both"/>
              <w:rPr>
                <w:rFonts w:cs="Times New Roman"/>
                <w:b w:val="0"/>
                <w:color w:val="000000" w:themeColor="text1"/>
                <w:szCs w:val="24"/>
              </w:rPr>
            </w:pPr>
            <w:r w:rsidRPr="00C277D6">
              <w:rPr>
                <w:rFonts w:cs="Times New Roman"/>
                <w:b w:val="0"/>
                <w:color w:val="000000" w:themeColor="text1"/>
                <w:szCs w:val="24"/>
              </w:rPr>
              <w:t>1.2</w:t>
            </w:r>
          </w:p>
        </w:tc>
      </w:tr>
      <w:tr w:rsidR="00C95581" w:rsidRPr="00C277D6" w14:paraId="0CC9D859" w14:textId="77777777" w:rsidTr="007914AE">
        <w:trPr>
          <w:trHeight w:val="20"/>
        </w:trPr>
        <w:tc>
          <w:tcPr>
            <w:tcW w:w="1836" w:type="pct"/>
            <w:noWrap/>
            <w:hideMark/>
          </w:tcPr>
          <w:p w14:paraId="784FAB1A" w14:textId="77777777" w:rsidR="008C3365" w:rsidRPr="00C277D6" w:rsidRDefault="008C3365" w:rsidP="0090627B">
            <w:pPr>
              <w:spacing w:before="0" w:after="0"/>
              <w:jc w:val="both"/>
              <w:rPr>
                <w:rFonts w:cs="Times New Roman"/>
                <w:b w:val="0"/>
                <w:color w:val="000000" w:themeColor="text1"/>
                <w:szCs w:val="24"/>
              </w:rPr>
            </w:pPr>
            <w:r w:rsidRPr="00C277D6">
              <w:rPr>
                <w:rFonts w:cs="Times New Roman"/>
                <w:b w:val="0"/>
                <w:color w:val="000000" w:themeColor="text1"/>
                <w:szCs w:val="24"/>
              </w:rPr>
              <w:t>9+</w:t>
            </w:r>
          </w:p>
        </w:tc>
        <w:tc>
          <w:tcPr>
            <w:tcW w:w="929" w:type="pct"/>
            <w:noWrap/>
            <w:hideMark/>
          </w:tcPr>
          <w:p w14:paraId="2363F644" w14:textId="77777777" w:rsidR="008C3365" w:rsidRPr="00C277D6" w:rsidRDefault="008C3365" w:rsidP="0090627B">
            <w:pPr>
              <w:spacing w:before="0" w:after="0"/>
              <w:jc w:val="both"/>
              <w:rPr>
                <w:rFonts w:cs="Times New Roman"/>
                <w:b w:val="0"/>
                <w:color w:val="000000" w:themeColor="text1"/>
                <w:szCs w:val="24"/>
              </w:rPr>
            </w:pPr>
            <w:r w:rsidRPr="00C277D6">
              <w:rPr>
                <w:rFonts w:cs="Times New Roman"/>
                <w:b w:val="0"/>
                <w:color w:val="000000" w:themeColor="text1"/>
                <w:szCs w:val="24"/>
              </w:rPr>
              <w:t>8 (25)</w:t>
            </w:r>
          </w:p>
        </w:tc>
        <w:tc>
          <w:tcPr>
            <w:tcW w:w="929" w:type="pct"/>
            <w:noWrap/>
            <w:hideMark/>
          </w:tcPr>
          <w:p w14:paraId="4CEB55CF" w14:textId="77777777" w:rsidR="008C3365" w:rsidRPr="00C277D6" w:rsidRDefault="008C3365" w:rsidP="0090627B">
            <w:pPr>
              <w:spacing w:before="0" w:after="0"/>
              <w:jc w:val="both"/>
              <w:rPr>
                <w:rFonts w:cs="Times New Roman"/>
                <w:b w:val="0"/>
                <w:color w:val="000000" w:themeColor="text1"/>
                <w:szCs w:val="24"/>
              </w:rPr>
            </w:pPr>
            <w:r w:rsidRPr="00C277D6">
              <w:rPr>
                <w:rFonts w:cs="Times New Roman"/>
                <w:b w:val="0"/>
                <w:color w:val="000000" w:themeColor="text1"/>
                <w:szCs w:val="24"/>
              </w:rPr>
              <w:t>24 (75)</w:t>
            </w:r>
          </w:p>
        </w:tc>
        <w:tc>
          <w:tcPr>
            <w:tcW w:w="1306" w:type="pct"/>
            <w:noWrap/>
            <w:vAlign w:val="bottom"/>
            <w:hideMark/>
          </w:tcPr>
          <w:p w14:paraId="7B47CE7F" w14:textId="07EF95FD" w:rsidR="008C3365" w:rsidRPr="00C277D6" w:rsidRDefault="008C3365" w:rsidP="0090627B">
            <w:pPr>
              <w:spacing w:before="0" w:after="0"/>
              <w:jc w:val="both"/>
              <w:rPr>
                <w:rFonts w:cs="Times New Roman"/>
                <w:b w:val="0"/>
                <w:color w:val="000000" w:themeColor="text1"/>
                <w:szCs w:val="24"/>
              </w:rPr>
            </w:pPr>
            <w:r w:rsidRPr="00C277D6">
              <w:rPr>
                <w:rFonts w:cs="Times New Roman"/>
                <w:b w:val="0"/>
                <w:color w:val="000000" w:themeColor="text1"/>
                <w:szCs w:val="24"/>
              </w:rPr>
              <w:t>1</w:t>
            </w:r>
          </w:p>
        </w:tc>
      </w:tr>
      <w:tr w:rsidR="00C95581" w:rsidRPr="00C277D6" w14:paraId="10549E68" w14:textId="77777777" w:rsidTr="007914AE">
        <w:trPr>
          <w:trHeight w:val="20"/>
        </w:trPr>
        <w:tc>
          <w:tcPr>
            <w:tcW w:w="1836" w:type="pct"/>
            <w:noWrap/>
            <w:hideMark/>
          </w:tcPr>
          <w:p w14:paraId="367D8BB3" w14:textId="77777777" w:rsidR="00076E0E" w:rsidRPr="00C277D6" w:rsidRDefault="00076E0E" w:rsidP="0090627B">
            <w:pPr>
              <w:spacing w:before="0" w:after="0"/>
              <w:jc w:val="both"/>
              <w:rPr>
                <w:rFonts w:cs="Times New Roman"/>
                <w:color w:val="000000" w:themeColor="text1"/>
                <w:szCs w:val="24"/>
              </w:rPr>
            </w:pPr>
            <w:r w:rsidRPr="00C277D6">
              <w:rPr>
                <w:rFonts w:cs="Times New Roman"/>
                <w:color w:val="000000" w:themeColor="text1"/>
                <w:szCs w:val="24"/>
              </w:rPr>
              <w:t>Drinking Water Source</w:t>
            </w:r>
          </w:p>
        </w:tc>
        <w:tc>
          <w:tcPr>
            <w:tcW w:w="929" w:type="pct"/>
            <w:noWrap/>
            <w:hideMark/>
          </w:tcPr>
          <w:p w14:paraId="096522CE" w14:textId="77777777" w:rsidR="00076E0E" w:rsidRPr="00C277D6" w:rsidRDefault="00076E0E" w:rsidP="0090627B">
            <w:pPr>
              <w:spacing w:before="0" w:after="0"/>
              <w:jc w:val="both"/>
              <w:rPr>
                <w:rFonts w:cs="Times New Roman"/>
                <w:b w:val="0"/>
                <w:color w:val="000000" w:themeColor="text1"/>
                <w:szCs w:val="24"/>
              </w:rPr>
            </w:pPr>
          </w:p>
        </w:tc>
        <w:tc>
          <w:tcPr>
            <w:tcW w:w="929" w:type="pct"/>
            <w:noWrap/>
            <w:hideMark/>
          </w:tcPr>
          <w:p w14:paraId="07F4E4F9" w14:textId="77777777" w:rsidR="00076E0E" w:rsidRPr="00C277D6" w:rsidRDefault="00076E0E" w:rsidP="0090627B">
            <w:pPr>
              <w:spacing w:before="0" w:after="0"/>
              <w:jc w:val="both"/>
              <w:rPr>
                <w:rFonts w:cs="Times New Roman"/>
                <w:b w:val="0"/>
                <w:color w:val="000000" w:themeColor="text1"/>
                <w:szCs w:val="24"/>
              </w:rPr>
            </w:pPr>
          </w:p>
        </w:tc>
        <w:tc>
          <w:tcPr>
            <w:tcW w:w="1306" w:type="pct"/>
            <w:noWrap/>
            <w:vAlign w:val="bottom"/>
            <w:hideMark/>
          </w:tcPr>
          <w:p w14:paraId="5900D768" w14:textId="77777777" w:rsidR="00076E0E" w:rsidRPr="00C277D6" w:rsidRDefault="00076E0E" w:rsidP="0090627B">
            <w:pPr>
              <w:spacing w:before="0" w:after="0"/>
              <w:jc w:val="both"/>
              <w:rPr>
                <w:rFonts w:cs="Times New Roman"/>
                <w:b w:val="0"/>
                <w:color w:val="000000" w:themeColor="text1"/>
                <w:szCs w:val="24"/>
              </w:rPr>
            </w:pPr>
          </w:p>
        </w:tc>
      </w:tr>
      <w:tr w:rsidR="00C95581" w:rsidRPr="00C277D6" w14:paraId="51F40D81" w14:textId="77777777" w:rsidTr="007914AE">
        <w:trPr>
          <w:trHeight w:val="20"/>
        </w:trPr>
        <w:tc>
          <w:tcPr>
            <w:tcW w:w="1836" w:type="pct"/>
            <w:noWrap/>
            <w:hideMark/>
          </w:tcPr>
          <w:p w14:paraId="194DA54B" w14:textId="77777777" w:rsidR="00AD29F8" w:rsidRPr="00C277D6" w:rsidRDefault="00AD29F8" w:rsidP="0090627B">
            <w:pPr>
              <w:spacing w:before="0" w:after="0"/>
              <w:jc w:val="both"/>
              <w:rPr>
                <w:rFonts w:cs="Times New Roman"/>
                <w:b w:val="0"/>
                <w:color w:val="000000" w:themeColor="text1"/>
                <w:szCs w:val="24"/>
              </w:rPr>
            </w:pPr>
            <w:r w:rsidRPr="00C277D6">
              <w:rPr>
                <w:rFonts w:cs="Times New Roman"/>
                <w:b w:val="0"/>
                <w:color w:val="000000" w:themeColor="text1"/>
                <w:szCs w:val="24"/>
              </w:rPr>
              <w:t>Pipped</w:t>
            </w:r>
          </w:p>
        </w:tc>
        <w:tc>
          <w:tcPr>
            <w:tcW w:w="929" w:type="pct"/>
            <w:noWrap/>
            <w:hideMark/>
          </w:tcPr>
          <w:p w14:paraId="52CAF9D9" w14:textId="77777777" w:rsidR="00AD29F8" w:rsidRPr="00C277D6" w:rsidRDefault="00AD29F8" w:rsidP="0090627B">
            <w:pPr>
              <w:spacing w:before="0" w:after="0"/>
              <w:jc w:val="both"/>
              <w:rPr>
                <w:rFonts w:cs="Times New Roman"/>
                <w:b w:val="0"/>
                <w:color w:val="000000" w:themeColor="text1"/>
                <w:szCs w:val="24"/>
              </w:rPr>
            </w:pPr>
            <w:r w:rsidRPr="00C277D6">
              <w:rPr>
                <w:rFonts w:cs="Times New Roman"/>
                <w:b w:val="0"/>
                <w:color w:val="000000" w:themeColor="text1"/>
                <w:szCs w:val="24"/>
              </w:rPr>
              <w:t>93 (30.6)</w:t>
            </w:r>
          </w:p>
        </w:tc>
        <w:tc>
          <w:tcPr>
            <w:tcW w:w="929" w:type="pct"/>
            <w:noWrap/>
            <w:hideMark/>
          </w:tcPr>
          <w:p w14:paraId="4FDFDE3C" w14:textId="77777777" w:rsidR="00AD29F8" w:rsidRPr="00C277D6" w:rsidRDefault="00AD29F8" w:rsidP="0090627B">
            <w:pPr>
              <w:spacing w:before="0" w:after="0"/>
              <w:jc w:val="both"/>
              <w:rPr>
                <w:rFonts w:cs="Times New Roman"/>
                <w:b w:val="0"/>
                <w:color w:val="000000" w:themeColor="text1"/>
                <w:szCs w:val="24"/>
              </w:rPr>
            </w:pPr>
            <w:r w:rsidRPr="00C277D6">
              <w:rPr>
                <w:rFonts w:cs="Times New Roman"/>
                <w:b w:val="0"/>
                <w:color w:val="000000" w:themeColor="text1"/>
                <w:szCs w:val="24"/>
              </w:rPr>
              <w:t>211 (69.4)</w:t>
            </w:r>
          </w:p>
        </w:tc>
        <w:tc>
          <w:tcPr>
            <w:tcW w:w="1306" w:type="pct"/>
            <w:noWrap/>
            <w:vAlign w:val="bottom"/>
            <w:hideMark/>
          </w:tcPr>
          <w:p w14:paraId="5A5D8CEC" w14:textId="72B27294" w:rsidR="00AD29F8" w:rsidRPr="00C277D6" w:rsidRDefault="00AD29F8" w:rsidP="0090627B">
            <w:pPr>
              <w:spacing w:before="0" w:after="0"/>
              <w:jc w:val="both"/>
              <w:rPr>
                <w:rFonts w:cs="Times New Roman"/>
                <w:b w:val="0"/>
                <w:color w:val="000000" w:themeColor="text1"/>
                <w:szCs w:val="24"/>
              </w:rPr>
            </w:pPr>
            <w:r w:rsidRPr="00C277D6">
              <w:rPr>
                <w:rFonts w:cs="Times New Roman"/>
                <w:b w:val="0"/>
                <w:color w:val="000000" w:themeColor="text1"/>
                <w:szCs w:val="24"/>
              </w:rPr>
              <w:t>0.8</w:t>
            </w:r>
          </w:p>
        </w:tc>
      </w:tr>
      <w:tr w:rsidR="00C95581" w:rsidRPr="00C277D6" w14:paraId="3343BC8B" w14:textId="77777777" w:rsidTr="007914AE">
        <w:trPr>
          <w:trHeight w:val="20"/>
        </w:trPr>
        <w:tc>
          <w:tcPr>
            <w:tcW w:w="1836" w:type="pct"/>
            <w:noWrap/>
            <w:hideMark/>
          </w:tcPr>
          <w:p w14:paraId="1AB6EA8D" w14:textId="77777777" w:rsidR="00AD29F8" w:rsidRPr="00C277D6" w:rsidRDefault="00AD29F8" w:rsidP="0090627B">
            <w:pPr>
              <w:spacing w:before="0" w:after="0"/>
              <w:jc w:val="both"/>
              <w:rPr>
                <w:rFonts w:cs="Times New Roman"/>
                <w:b w:val="0"/>
                <w:color w:val="000000" w:themeColor="text1"/>
                <w:szCs w:val="24"/>
              </w:rPr>
            </w:pPr>
            <w:r w:rsidRPr="00C277D6">
              <w:rPr>
                <w:rFonts w:cs="Times New Roman"/>
                <w:b w:val="0"/>
                <w:color w:val="000000" w:themeColor="text1"/>
                <w:szCs w:val="24"/>
              </w:rPr>
              <w:t>Dug Well</w:t>
            </w:r>
          </w:p>
        </w:tc>
        <w:tc>
          <w:tcPr>
            <w:tcW w:w="929" w:type="pct"/>
            <w:noWrap/>
            <w:hideMark/>
          </w:tcPr>
          <w:p w14:paraId="7650F125" w14:textId="77777777" w:rsidR="00AD29F8" w:rsidRPr="00C277D6" w:rsidRDefault="00AD29F8" w:rsidP="0090627B">
            <w:pPr>
              <w:spacing w:before="0" w:after="0"/>
              <w:jc w:val="both"/>
              <w:rPr>
                <w:rFonts w:cs="Times New Roman"/>
                <w:b w:val="0"/>
                <w:color w:val="000000" w:themeColor="text1"/>
                <w:szCs w:val="24"/>
              </w:rPr>
            </w:pPr>
            <w:r w:rsidRPr="00C277D6">
              <w:rPr>
                <w:rFonts w:cs="Times New Roman"/>
                <w:b w:val="0"/>
                <w:color w:val="000000" w:themeColor="text1"/>
                <w:szCs w:val="24"/>
              </w:rPr>
              <w:t>23 (27.4)</w:t>
            </w:r>
          </w:p>
        </w:tc>
        <w:tc>
          <w:tcPr>
            <w:tcW w:w="929" w:type="pct"/>
            <w:noWrap/>
            <w:hideMark/>
          </w:tcPr>
          <w:p w14:paraId="1A40150D" w14:textId="77777777" w:rsidR="00AD29F8" w:rsidRPr="00C277D6" w:rsidRDefault="00AD29F8" w:rsidP="0090627B">
            <w:pPr>
              <w:spacing w:before="0" w:after="0"/>
              <w:jc w:val="both"/>
              <w:rPr>
                <w:rFonts w:cs="Times New Roman"/>
                <w:b w:val="0"/>
                <w:color w:val="000000" w:themeColor="text1"/>
                <w:szCs w:val="24"/>
              </w:rPr>
            </w:pPr>
            <w:r w:rsidRPr="00C277D6">
              <w:rPr>
                <w:rFonts w:cs="Times New Roman"/>
                <w:b w:val="0"/>
                <w:color w:val="000000" w:themeColor="text1"/>
                <w:szCs w:val="24"/>
              </w:rPr>
              <w:t>61 (72.6)</w:t>
            </w:r>
          </w:p>
        </w:tc>
        <w:tc>
          <w:tcPr>
            <w:tcW w:w="1306" w:type="pct"/>
            <w:noWrap/>
            <w:vAlign w:val="bottom"/>
            <w:hideMark/>
          </w:tcPr>
          <w:p w14:paraId="277449E6" w14:textId="09B9192C" w:rsidR="00AD29F8" w:rsidRPr="00C277D6" w:rsidRDefault="00AD29F8" w:rsidP="0090627B">
            <w:pPr>
              <w:spacing w:before="0" w:after="0"/>
              <w:jc w:val="both"/>
              <w:rPr>
                <w:rFonts w:cs="Times New Roman"/>
                <w:b w:val="0"/>
                <w:color w:val="000000" w:themeColor="text1"/>
                <w:szCs w:val="24"/>
              </w:rPr>
            </w:pPr>
            <w:r w:rsidRPr="00C277D6">
              <w:rPr>
                <w:rFonts w:cs="Times New Roman"/>
                <w:b w:val="0"/>
                <w:color w:val="000000" w:themeColor="text1"/>
                <w:szCs w:val="24"/>
              </w:rPr>
              <w:t>0.7</w:t>
            </w:r>
          </w:p>
        </w:tc>
      </w:tr>
      <w:tr w:rsidR="00C95581" w:rsidRPr="00C277D6" w14:paraId="707451A8" w14:textId="77777777" w:rsidTr="007914AE">
        <w:trPr>
          <w:trHeight w:val="20"/>
        </w:trPr>
        <w:tc>
          <w:tcPr>
            <w:tcW w:w="1836" w:type="pct"/>
            <w:noWrap/>
            <w:hideMark/>
          </w:tcPr>
          <w:p w14:paraId="48A4FEFB" w14:textId="77777777" w:rsidR="00AD29F8" w:rsidRPr="00C277D6" w:rsidRDefault="00AD29F8" w:rsidP="0090627B">
            <w:pPr>
              <w:spacing w:before="0" w:after="0"/>
              <w:jc w:val="both"/>
              <w:rPr>
                <w:rFonts w:cs="Times New Roman"/>
                <w:b w:val="0"/>
                <w:color w:val="000000" w:themeColor="text1"/>
                <w:szCs w:val="24"/>
              </w:rPr>
            </w:pPr>
            <w:r w:rsidRPr="00C277D6">
              <w:rPr>
                <w:rFonts w:cs="Times New Roman"/>
                <w:b w:val="0"/>
                <w:color w:val="000000" w:themeColor="text1"/>
                <w:szCs w:val="24"/>
              </w:rPr>
              <w:t>Others</w:t>
            </w:r>
            <w:r w:rsidRPr="00C277D6">
              <w:rPr>
                <w:rFonts w:cs="Times New Roman"/>
                <w:b w:val="0"/>
                <w:color w:val="000000" w:themeColor="text1"/>
                <w:szCs w:val="24"/>
                <w:vertAlign w:val="superscript"/>
              </w:rPr>
              <w:t>2</w:t>
            </w:r>
          </w:p>
        </w:tc>
        <w:tc>
          <w:tcPr>
            <w:tcW w:w="929" w:type="pct"/>
            <w:noWrap/>
            <w:hideMark/>
          </w:tcPr>
          <w:p w14:paraId="7CD6BEE4" w14:textId="77777777" w:rsidR="00AD29F8" w:rsidRPr="00C277D6" w:rsidRDefault="00AD29F8" w:rsidP="0090627B">
            <w:pPr>
              <w:spacing w:before="0" w:after="0"/>
              <w:jc w:val="both"/>
              <w:rPr>
                <w:rFonts w:cs="Times New Roman"/>
                <w:b w:val="0"/>
                <w:color w:val="000000" w:themeColor="text1"/>
                <w:szCs w:val="24"/>
              </w:rPr>
            </w:pPr>
            <w:r w:rsidRPr="00C277D6">
              <w:rPr>
                <w:rFonts w:cs="Times New Roman"/>
                <w:b w:val="0"/>
                <w:color w:val="000000" w:themeColor="text1"/>
                <w:szCs w:val="24"/>
              </w:rPr>
              <w:t>3 (37.5)</w:t>
            </w:r>
          </w:p>
        </w:tc>
        <w:tc>
          <w:tcPr>
            <w:tcW w:w="929" w:type="pct"/>
            <w:noWrap/>
            <w:hideMark/>
          </w:tcPr>
          <w:p w14:paraId="55663D9E" w14:textId="77777777" w:rsidR="00AD29F8" w:rsidRPr="00C277D6" w:rsidRDefault="00AD29F8" w:rsidP="0090627B">
            <w:pPr>
              <w:spacing w:before="0" w:after="0"/>
              <w:jc w:val="both"/>
              <w:rPr>
                <w:rFonts w:cs="Times New Roman"/>
                <w:b w:val="0"/>
                <w:color w:val="000000" w:themeColor="text1"/>
                <w:szCs w:val="24"/>
              </w:rPr>
            </w:pPr>
            <w:r w:rsidRPr="00C277D6">
              <w:rPr>
                <w:rFonts w:cs="Times New Roman"/>
                <w:b w:val="0"/>
                <w:color w:val="000000" w:themeColor="text1"/>
                <w:szCs w:val="24"/>
              </w:rPr>
              <w:t>5 (62.5)</w:t>
            </w:r>
          </w:p>
        </w:tc>
        <w:tc>
          <w:tcPr>
            <w:tcW w:w="1306" w:type="pct"/>
            <w:noWrap/>
            <w:vAlign w:val="bottom"/>
            <w:hideMark/>
          </w:tcPr>
          <w:p w14:paraId="4E56BBED" w14:textId="1D07646F" w:rsidR="00AD29F8" w:rsidRPr="00C277D6" w:rsidRDefault="00AD29F8" w:rsidP="0090627B">
            <w:pPr>
              <w:spacing w:before="0" w:after="0"/>
              <w:jc w:val="both"/>
              <w:rPr>
                <w:rFonts w:cs="Times New Roman"/>
                <w:b w:val="0"/>
                <w:color w:val="000000" w:themeColor="text1"/>
                <w:szCs w:val="24"/>
              </w:rPr>
            </w:pPr>
            <w:r w:rsidRPr="00C277D6">
              <w:rPr>
                <w:rFonts w:cs="Times New Roman"/>
                <w:b w:val="0"/>
                <w:color w:val="000000" w:themeColor="text1"/>
                <w:szCs w:val="24"/>
              </w:rPr>
              <w:t>1</w:t>
            </w:r>
          </w:p>
        </w:tc>
      </w:tr>
      <w:tr w:rsidR="00C95581" w:rsidRPr="00C277D6" w14:paraId="711E367F" w14:textId="77777777" w:rsidTr="007914AE">
        <w:trPr>
          <w:trHeight w:val="20"/>
        </w:trPr>
        <w:tc>
          <w:tcPr>
            <w:tcW w:w="1836" w:type="pct"/>
            <w:noWrap/>
            <w:hideMark/>
          </w:tcPr>
          <w:p w14:paraId="213123C9" w14:textId="77777777" w:rsidR="0090627B" w:rsidRDefault="0090627B" w:rsidP="0090627B">
            <w:pPr>
              <w:spacing w:before="0" w:after="0"/>
              <w:jc w:val="both"/>
              <w:rPr>
                <w:rFonts w:cs="Times New Roman"/>
                <w:color w:val="000000" w:themeColor="text1"/>
                <w:szCs w:val="24"/>
              </w:rPr>
            </w:pPr>
          </w:p>
          <w:p w14:paraId="396D7CB6" w14:textId="37B7CC9B" w:rsidR="00076E0E" w:rsidRPr="00C277D6" w:rsidRDefault="00076E0E" w:rsidP="0090627B">
            <w:pPr>
              <w:spacing w:before="0" w:after="0"/>
              <w:jc w:val="both"/>
              <w:rPr>
                <w:rFonts w:cs="Times New Roman"/>
                <w:color w:val="000000" w:themeColor="text1"/>
                <w:szCs w:val="24"/>
              </w:rPr>
            </w:pPr>
            <w:r w:rsidRPr="00C277D6">
              <w:rPr>
                <w:rFonts w:cs="Times New Roman"/>
                <w:color w:val="000000" w:themeColor="text1"/>
                <w:szCs w:val="24"/>
              </w:rPr>
              <w:t>Toilet Type</w:t>
            </w:r>
          </w:p>
        </w:tc>
        <w:tc>
          <w:tcPr>
            <w:tcW w:w="929" w:type="pct"/>
            <w:noWrap/>
            <w:hideMark/>
          </w:tcPr>
          <w:p w14:paraId="38563480" w14:textId="77777777" w:rsidR="00076E0E" w:rsidRPr="00C277D6" w:rsidRDefault="00076E0E" w:rsidP="0090627B">
            <w:pPr>
              <w:spacing w:before="0" w:after="0"/>
              <w:jc w:val="both"/>
              <w:rPr>
                <w:rFonts w:cs="Times New Roman"/>
                <w:b w:val="0"/>
                <w:color w:val="000000" w:themeColor="text1"/>
                <w:szCs w:val="24"/>
              </w:rPr>
            </w:pPr>
          </w:p>
        </w:tc>
        <w:tc>
          <w:tcPr>
            <w:tcW w:w="929" w:type="pct"/>
            <w:noWrap/>
            <w:hideMark/>
          </w:tcPr>
          <w:p w14:paraId="5E28D8EE" w14:textId="77777777" w:rsidR="00076E0E" w:rsidRPr="00C277D6" w:rsidRDefault="00076E0E" w:rsidP="0090627B">
            <w:pPr>
              <w:spacing w:before="0" w:after="0"/>
              <w:jc w:val="both"/>
              <w:rPr>
                <w:rFonts w:cs="Times New Roman"/>
                <w:b w:val="0"/>
                <w:color w:val="000000" w:themeColor="text1"/>
                <w:szCs w:val="24"/>
              </w:rPr>
            </w:pPr>
          </w:p>
        </w:tc>
        <w:tc>
          <w:tcPr>
            <w:tcW w:w="1306" w:type="pct"/>
            <w:noWrap/>
            <w:vAlign w:val="bottom"/>
            <w:hideMark/>
          </w:tcPr>
          <w:p w14:paraId="601718C5" w14:textId="77777777" w:rsidR="00076E0E" w:rsidRPr="00C277D6" w:rsidRDefault="00076E0E" w:rsidP="0090627B">
            <w:pPr>
              <w:spacing w:before="0" w:after="0"/>
              <w:jc w:val="both"/>
              <w:rPr>
                <w:rFonts w:cs="Times New Roman"/>
                <w:b w:val="0"/>
                <w:color w:val="000000" w:themeColor="text1"/>
                <w:szCs w:val="24"/>
              </w:rPr>
            </w:pPr>
          </w:p>
        </w:tc>
      </w:tr>
      <w:tr w:rsidR="00C95581" w:rsidRPr="00C277D6" w14:paraId="612AC6A9" w14:textId="77777777" w:rsidTr="007914AE">
        <w:trPr>
          <w:trHeight w:val="20"/>
        </w:trPr>
        <w:tc>
          <w:tcPr>
            <w:tcW w:w="1836" w:type="pct"/>
            <w:noWrap/>
            <w:hideMark/>
          </w:tcPr>
          <w:p w14:paraId="2F1DACC9" w14:textId="77777777"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No Toilet</w:t>
            </w:r>
          </w:p>
        </w:tc>
        <w:tc>
          <w:tcPr>
            <w:tcW w:w="929" w:type="pct"/>
            <w:noWrap/>
            <w:hideMark/>
          </w:tcPr>
          <w:p w14:paraId="207A5E3C" w14:textId="77777777"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1 (6.7)</w:t>
            </w:r>
          </w:p>
        </w:tc>
        <w:tc>
          <w:tcPr>
            <w:tcW w:w="929" w:type="pct"/>
            <w:noWrap/>
            <w:hideMark/>
          </w:tcPr>
          <w:p w14:paraId="117DD4A7" w14:textId="77777777"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14 (93.3)</w:t>
            </w:r>
          </w:p>
        </w:tc>
        <w:tc>
          <w:tcPr>
            <w:tcW w:w="1306" w:type="pct"/>
            <w:noWrap/>
            <w:vAlign w:val="bottom"/>
            <w:hideMark/>
          </w:tcPr>
          <w:p w14:paraId="2353CEA1" w14:textId="5737EDBC"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1</w:t>
            </w:r>
          </w:p>
        </w:tc>
      </w:tr>
      <w:tr w:rsidR="00C95581" w:rsidRPr="00C277D6" w14:paraId="348CCBD7" w14:textId="77777777" w:rsidTr="007914AE">
        <w:trPr>
          <w:trHeight w:val="20"/>
        </w:trPr>
        <w:tc>
          <w:tcPr>
            <w:tcW w:w="1836" w:type="pct"/>
            <w:noWrap/>
            <w:hideMark/>
          </w:tcPr>
          <w:p w14:paraId="411428DF" w14:textId="77777777"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Pit Latrine</w:t>
            </w:r>
          </w:p>
        </w:tc>
        <w:tc>
          <w:tcPr>
            <w:tcW w:w="929" w:type="pct"/>
            <w:noWrap/>
            <w:hideMark/>
          </w:tcPr>
          <w:p w14:paraId="3D70C6EF" w14:textId="77777777"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22 (28.9)</w:t>
            </w:r>
          </w:p>
        </w:tc>
        <w:tc>
          <w:tcPr>
            <w:tcW w:w="929" w:type="pct"/>
            <w:noWrap/>
            <w:hideMark/>
          </w:tcPr>
          <w:p w14:paraId="2A8C8316" w14:textId="77777777"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54 (71.1)</w:t>
            </w:r>
          </w:p>
        </w:tc>
        <w:tc>
          <w:tcPr>
            <w:tcW w:w="1306" w:type="pct"/>
            <w:noWrap/>
            <w:vAlign w:val="bottom"/>
            <w:hideMark/>
          </w:tcPr>
          <w:p w14:paraId="6B8DA8AC" w14:textId="2AFB2E24"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4.3</w:t>
            </w:r>
          </w:p>
        </w:tc>
      </w:tr>
      <w:tr w:rsidR="00C95581" w:rsidRPr="00C277D6" w14:paraId="5E9376DD" w14:textId="77777777" w:rsidTr="007914AE">
        <w:trPr>
          <w:trHeight w:val="20"/>
        </w:trPr>
        <w:tc>
          <w:tcPr>
            <w:tcW w:w="1836" w:type="pct"/>
            <w:noWrap/>
            <w:hideMark/>
          </w:tcPr>
          <w:p w14:paraId="1874CC9A" w14:textId="77777777"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Flush/Pour Water</w:t>
            </w:r>
          </w:p>
        </w:tc>
        <w:tc>
          <w:tcPr>
            <w:tcW w:w="929" w:type="pct"/>
            <w:noWrap/>
            <w:hideMark/>
          </w:tcPr>
          <w:p w14:paraId="53D9ED16" w14:textId="77777777"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96 (31.5)</w:t>
            </w:r>
          </w:p>
        </w:tc>
        <w:tc>
          <w:tcPr>
            <w:tcW w:w="929" w:type="pct"/>
            <w:noWrap/>
            <w:hideMark/>
          </w:tcPr>
          <w:p w14:paraId="6A694739" w14:textId="77777777"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24 (68.5)</w:t>
            </w:r>
          </w:p>
        </w:tc>
        <w:tc>
          <w:tcPr>
            <w:tcW w:w="1306" w:type="pct"/>
            <w:noWrap/>
            <w:vAlign w:val="bottom"/>
            <w:hideMark/>
          </w:tcPr>
          <w:p w14:paraId="63DE3490" w14:textId="46DA3181" w:rsidR="00275404" w:rsidRPr="00C277D6" w:rsidRDefault="006413D9" w:rsidP="0090627B">
            <w:pPr>
              <w:spacing w:before="0" w:after="0"/>
              <w:jc w:val="both"/>
              <w:rPr>
                <w:rFonts w:cs="Times New Roman"/>
                <w:b w:val="0"/>
                <w:color w:val="000000" w:themeColor="text1"/>
                <w:szCs w:val="24"/>
              </w:rPr>
            </w:pPr>
            <w:r w:rsidRPr="00C277D6">
              <w:rPr>
                <w:rFonts w:cs="Times New Roman"/>
                <w:b w:val="0"/>
                <w:color w:val="000000" w:themeColor="text1"/>
                <w:szCs w:val="24"/>
              </w:rPr>
              <w:t>4.7</w:t>
            </w:r>
          </w:p>
        </w:tc>
      </w:tr>
      <w:tr w:rsidR="00C95581" w:rsidRPr="00C277D6" w14:paraId="6D577701" w14:textId="77777777" w:rsidTr="007914AE">
        <w:trPr>
          <w:trHeight w:val="20"/>
        </w:trPr>
        <w:tc>
          <w:tcPr>
            <w:tcW w:w="1836" w:type="pct"/>
            <w:noWrap/>
            <w:hideMark/>
          </w:tcPr>
          <w:p w14:paraId="5A43F478" w14:textId="77777777" w:rsidR="00275404" w:rsidRPr="00C277D6" w:rsidRDefault="00275404" w:rsidP="0090627B">
            <w:pPr>
              <w:spacing w:before="0" w:after="0"/>
              <w:jc w:val="both"/>
              <w:rPr>
                <w:rFonts w:cs="Times New Roman"/>
                <w:color w:val="000000" w:themeColor="text1"/>
                <w:szCs w:val="24"/>
              </w:rPr>
            </w:pPr>
            <w:r w:rsidRPr="00C277D6">
              <w:rPr>
                <w:rFonts w:cs="Times New Roman"/>
                <w:color w:val="000000" w:themeColor="text1"/>
                <w:szCs w:val="24"/>
              </w:rPr>
              <w:t>Live Stock/Poultry owning</w:t>
            </w:r>
          </w:p>
        </w:tc>
        <w:tc>
          <w:tcPr>
            <w:tcW w:w="929" w:type="pct"/>
            <w:noWrap/>
            <w:hideMark/>
          </w:tcPr>
          <w:p w14:paraId="7C0686EB" w14:textId="77777777" w:rsidR="00275404" w:rsidRPr="00C277D6" w:rsidRDefault="00275404" w:rsidP="0090627B">
            <w:pPr>
              <w:spacing w:before="0" w:after="0"/>
              <w:jc w:val="both"/>
              <w:rPr>
                <w:rFonts w:cs="Times New Roman"/>
                <w:b w:val="0"/>
                <w:color w:val="000000" w:themeColor="text1"/>
                <w:szCs w:val="24"/>
              </w:rPr>
            </w:pPr>
          </w:p>
        </w:tc>
        <w:tc>
          <w:tcPr>
            <w:tcW w:w="929" w:type="pct"/>
            <w:noWrap/>
            <w:hideMark/>
          </w:tcPr>
          <w:p w14:paraId="2172D1B8" w14:textId="77777777" w:rsidR="00275404" w:rsidRPr="00C277D6" w:rsidRDefault="00275404" w:rsidP="0090627B">
            <w:pPr>
              <w:spacing w:before="0" w:after="0"/>
              <w:jc w:val="both"/>
              <w:rPr>
                <w:rFonts w:cs="Times New Roman"/>
                <w:b w:val="0"/>
                <w:color w:val="000000" w:themeColor="text1"/>
                <w:szCs w:val="24"/>
              </w:rPr>
            </w:pPr>
          </w:p>
        </w:tc>
        <w:tc>
          <w:tcPr>
            <w:tcW w:w="1306" w:type="pct"/>
            <w:noWrap/>
            <w:vAlign w:val="bottom"/>
            <w:hideMark/>
          </w:tcPr>
          <w:p w14:paraId="4CE44C7F" w14:textId="77777777" w:rsidR="00275404" w:rsidRPr="00C277D6" w:rsidRDefault="00275404" w:rsidP="0090627B">
            <w:pPr>
              <w:spacing w:before="0" w:after="0"/>
              <w:jc w:val="both"/>
              <w:rPr>
                <w:rFonts w:cs="Times New Roman"/>
                <w:b w:val="0"/>
                <w:color w:val="000000" w:themeColor="text1"/>
                <w:szCs w:val="24"/>
              </w:rPr>
            </w:pPr>
          </w:p>
        </w:tc>
      </w:tr>
      <w:tr w:rsidR="00C95581" w:rsidRPr="00C277D6" w14:paraId="27F12F5B" w14:textId="77777777" w:rsidTr="007914AE">
        <w:trPr>
          <w:trHeight w:val="20"/>
        </w:trPr>
        <w:tc>
          <w:tcPr>
            <w:tcW w:w="1836" w:type="pct"/>
            <w:noWrap/>
            <w:hideMark/>
          </w:tcPr>
          <w:p w14:paraId="4F7D5D85" w14:textId="77777777"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Yes</w:t>
            </w:r>
          </w:p>
        </w:tc>
        <w:tc>
          <w:tcPr>
            <w:tcW w:w="929" w:type="pct"/>
            <w:noWrap/>
            <w:hideMark/>
          </w:tcPr>
          <w:p w14:paraId="17799069" w14:textId="77777777"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52 (25.7)</w:t>
            </w:r>
          </w:p>
        </w:tc>
        <w:tc>
          <w:tcPr>
            <w:tcW w:w="929" w:type="pct"/>
            <w:noWrap/>
            <w:hideMark/>
          </w:tcPr>
          <w:p w14:paraId="2DA5BE7F" w14:textId="77777777"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150 (74.3)</w:t>
            </w:r>
          </w:p>
        </w:tc>
        <w:tc>
          <w:tcPr>
            <w:tcW w:w="1306" w:type="pct"/>
            <w:noWrap/>
            <w:vAlign w:val="bottom"/>
            <w:hideMark/>
          </w:tcPr>
          <w:p w14:paraId="4A89EA60" w14:textId="47EF198B"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1</w:t>
            </w:r>
          </w:p>
        </w:tc>
      </w:tr>
      <w:tr w:rsidR="00C95581" w:rsidRPr="00C277D6" w14:paraId="1F3FD49B" w14:textId="77777777" w:rsidTr="007914AE">
        <w:trPr>
          <w:trHeight w:val="20"/>
        </w:trPr>
        <w:tc>
          <w:tcPr>
            <w:tcW w:w="1836" w:type="pct"/>
            <w:noWrap/>
            <w:hideMark/>
          </w:tcPr>
          <w:p w14:paraId="6AB27EA9" w14:textId="77777777"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No</w:t>
            </w:r>
          </w:p>
        </w:tc>
        <w:tc>
          <w:tcPr>
            <w:tcW w:w="929" w:type="pct"/>
            <w:noWrap/>
            <w:hideMark/>
          </w:tcPr>
          <w:p w14:paraId="5CB219F8" w14:textId="77777777"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67 (34.5)</w:t>
            </w:r>
          </w:p>
        </w:tc>
        <w:tc>
          <w:tcPr>
            <w:tcW w:w="929" w:type="pct"/>
            <w:noWrap/>
            <w:hideMark/>
          </w:tcPr>
          <w:p w14:paraId="379B339C" w14:textId="77777777"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127 (65.5)</w:t>
            </w:r>
          </w:p>
        </w:tc>
        <w:tc>
          <w:tcPr>
            <w:tcW w:w="1306" w:type="pct"/>
            <w:noWrap/>
            <w:vAlign w:val="bottom"/>
            <w:hideMark/>
          </w:tcPr>
          <w:p w14:paraId="5817AC74" w14:textId="1ECAEB43" w:rsidR="00275404" w:rsidRPr="00C277D6" w:rsidRDefault="00275404" w:rsidP="0090627B">
            <w:pPr>
              <w:spacing w:before="0" w:after="0"/>
              <w:jc w:val="both"/>
              <w:rPr>
                <w:rFonts w:cs="Times New Roman"/>
                <w:b w:val="0"/>
                <w:color w:val="000000" w:themeColor="text1"/>
                <w:szCs w:val="24"/>
              </w:rPr>
            </w:pPr>
            <w:r w:rsidRPr="00C277D6">
              <w:rPr>
                <w:rFonts w:cs="Times New Roman"/>
                <w:b w:val="0"/>
                <w:color w:val="000000" w:themeColor="text1"/>
                <w:szCs w:val="24"/>
              </w:rPr>
              <w:t>1.3</w:t>
            </w:r>
          </w:p>
        </w:tc>
      </w:tr>
      <w:tr w:rsidR="00C95581" w:rsidRPr="00C277D6" w14:paraId="54EDDC87" w14:textId="77777777" w:rsidTr="007914AE">
        <w:trPr>
          <w:trHeight w:val="20"/>
        </w:trPr>
        <w:tc>
          <w:tcPr>
            <w:tcW w:w="1836" w:type="pct"/>
            <w:noWrap/>
            <w:hideMark/>
          </w:tcPr>
          <w:p w14:paraId="6ECBF873" w14:textId="77777777" w:rsidR="00076E0E" w:rsidRPr="00C277D6" w:rsidRDefault="00076E0E" w:rsidP="0090627B">
            <w:pPr>
              <w:spacing w:before="0" w:after="0"/>
              <w:jc w:val="both"/>
              <w:rPr>
                <w:rFonts w:cs="Times New Roman"/>
                <w:color w:val="000000" w:themeColor="text1"/>
                <w:szCs w:val="24"/>
              </w:rPr>
            </w:pPr>
            <w:r w:rsidRPr="00C277D6">
              <w:rPr>
                <w:rFonts w:cs="Times New Roman"/>
                <w:color w:val="000000" w:themeColor="text1"/>
                <w:szCs w:val="24"/>
              </w:rPr>
              <w:t>Gravidity</w:t>
            </w:r>
          </w:p>
        </w:tc>
        <w:tc>
          <w:tcPr>
            <w:tcW w:w="929" w:type="pct"/>
            <w:noWrap/>
            <w:hideMark/>
          </w:tcPr>
          <w:p w14:paraId="2207522F" w14:textId="77777777" w:rsidR="00076E0E" w:rsidRPr="00C277D6" w:rsidRDefault="00076E0E" w:rsidP="0090627B">
            <w:pPr>
              <w:spacing w:before="0" w:after="0"/>
              <w:jc w:val="both"/>
              <w:rPr>
                <w:rFonts w:cs="Times New Roman"/>
                <w:b w:val="0"/>
                <w:color w:val="000000" w:themeColor="text1"/>
                <w:szCs w:val="24"/>
              </w:rPr>
            </w:pPr>
          </w:p>
        </w:tc>
        <w:tc>
          <w:tcPr>
            <w:tcW w:w="929" w:type="pct"/>
            <w:noWrap/>
            <w:hideMark/>
          </w:tcPr>
          <w:p w14:paraId="0DE8990A" w14:textId="77777777" w:rsidR="00076E0E" w:rsidRPr="00C277D6" w:rsidRDefault="00076E0E" w:rsidP="0090627B">
            <w:pPr>
              <w:spacing w:before="0" w:after="0"/>
              <w:jc w:val="both"/>
              <w:rPr>
                <w:rFonts w:cs="Times New Roman"/>
                <w:b w:val="0"/>
                <w:color w:val="000000" w:themeColor="text1"/>
                <w:szCs w:val="24"/>
              </w:rPr>
            </w:pPr>
          </w:p>
        </w:tc>
        <w:tc>
          <w:tcPr>
            <w:tcW w:w="1306" w:type="pct"/>
            <w:noWrap/>
            <w:vAlign w:val="bottom"/>
            <w:hideMark/>
          </w:tcPr>
          <w:p w14:paraId="2F43BE72" w14:textId="77777777" w:rsidR="00076E0E" w:rsidRPr="00C277D6" w:rsidRDefault="00076E0E" w:rsidP="0090627B">
            <w:pPr>
              <w:spacing w:before="0" w:after="0"/>
              <w:jc w:val="both"/>
              <w:rPr>
                <w:rFonts w:cs="Times New Roman"/>
                <w:b w:val="0"/>
                <w:color w:val="000000" w:themeColor="text1"/>
                <w:szCs w:val="24"/>
              </w:rPr>
            </w:pPr>
          </w:p>
        </w:tc>
      </w:tr>
      <w:tr w:rsidR="00C95581" w:rsidRPr="00C277D6" w14:paraId="1D1F7F0F" w14:textId="77777777" w:rsidTr="007914AE">
        <w:trPr>
          <w:trHeight w:val="20"/>
        </w:trPr>
        <w:tc>
          <w:tcPr>
            <w:tcW w:w="1836" w:type="pct"/>
            <w:noWrap/>
            <w:hideMark/>
          </w:tcPr>
          <w:p w14:paraId="4431FAF6"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Primigravida</w:t>
            </w:r>
          </w:p>
        </w:tc>
        <w:tc>
          <w:tcPr>
            <w:tcW w:w="929" w:type="pct"/>
            <w:noWrap/>
            <w:hideMark/>
          </w:tcPr>
          <w:p w14:paraId="4C7599FD"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37 (48.1)</w:t>
            </w:r>
          </w:p>
        </w:tc>
        <w:tc>
          <w:tcPr>
            <w:tcW w:w="929" w:type="pct"/>
            <w:noWrap/>
            <w:hideMark/>
          </w:tcPr>
          <w:p w14:paraId="56A16AF5"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40 (51.9)</w:t>
            </w:r>
          </w:p>
        </w:tc>
        <w:tc>
          <w:tcPr>
            <w:tcW w:w="1306" w:type="pct"/>
            <w:noWrap/>
            <w:vAlign w:val="bottom"/>
            <w:hideMark/>
          </w:tcPr>
          <w:p w14:paraId="09911000" w14:textId="47C11B39" w:rsidR="00076E0E" w:rsidRPr="00C277D6" w:rsidRDefault="00F91EA0" w:rsidP="0090627B">
            <w:pPr>
              <w:spacing w:before="0" w:after="0"/>
              <w:jc w:val="both"/>
              <w:rPr>
                <w:rFonts w:cs="Times New Roman"/>
                <w:b w:val="0"/>
                <w:color w:val="000000" w:themeColor="text1"/>
                <w:szCs w:val="24"/>
              </w:rPr>
            </w:pPr>
            <w:r w:rsidRPr="00C277D6">
              <w:rPr>
                <w:rFonts w:cs="Times New Roman"/>
                <w:b w:val="0"/>
                <w:color w:val="000000" w:themeColor="text1"/>
                <w:szCs w:val="24"/>
              </w:rPr>
              <w:t>1.9</w:t>
            </w:r>
            <w:r w:rsidR="00076E0E" w:rsidRPr="00C277D6">
              <w:rPr>
                <w:rFonts w:cs="Times New Roman"/>
                <w:b w:val="0"/>
                <w:color w:val="000000" w:themeColor="text1"/>
                <w:szCs w:val="24"/>
              </w:rPr>
              <w:t>**</w:t>
            </w:r>
          </w:p>
        </w:tc>
      </w:tr>
      <w:tr w:rsidR="00C95581" w:rsidRPr="00C277D6" w14:paraId="1F70D979" w14:textId="77777777" w:rsidTr="007914AE">
        <w:trPr>
          <w:trHeight w:val="20"/>
        </w:trPr>
        <w:tc>
          <w:tcPr>
            <w:tcW w:w="1836" w:type="pct"/>
            <w:noWrap/>
            <w:hideMark/>
          </w:tcPr>
          <w:p w14:paraId="5C5A189F"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Multigravida</w:t>
            </w:r>
          </w:p>
        </w:tc>
        <w:tc>
          <w:tcPr>
            <w:tcW w:w="929" w:type="pct"/>
            <w:noWrap/>
            <w:hideMark/>
          </w:tcPr>
          <w:p w14:paraId="076F721E"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52 (25.7)</w:t>
            </w:r>
          </w:p>
        </w:tc>
        <w:tc>
          <w:tcPr>
            <w:tcW w:w="929" w:type="pct"/>
            <w:noWrap/>
            <w:hideMark/>
          </w:tcPr>
          <w:p w14:paraId="5979A105"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150 (74.3)</w:t>
            </w:r>
          </w:p>
        </w:tc>
        <w:tc>
          <w:tcPr>
            <w:tcW w:w="1306" w:type="pct"/>
            <w:noWrap/>
            <w:vAlign w:val="bottom"/>
            <w:hideMark/>
          </w:tcPr>
          <w:p w14:paraId="2A231888" w14:textId="528EB4CD" w:rsidR="00076E0E" w:rsidRPr="00C277D6" w:rsidRDefault="00F91EA0" w:rsidP="0090627B">
            <w:pPr>
              <w:spacing w:before="0" w:after="0"/>
              <w:jc w:val="both"/>
              <w:rPr>
                <w:rFonts w:cs="Times New Roman"/>
                <w:b w:val="0"/>
                <w:color w:val="000000" w:themeColor="text1"/>
                <w:szCs w:val="24"/>
              </w:rPr>
            </w:pPr>
            <w:r w:rsidRPr="00C277D6">
              <w:rPr>
                <w:rFonts w:cs="Times New Roman"/>
                <w:b w:val="0"/>
                <w:color w:val="000000" w:themeColor="text1"/>
                <w:szCs w:val="24"/>
              </w:rPr>
              <w:t>1.1</w:t>
            </w:r>
          </w:p>
        </w:tc>
      </w:tr>
      <w:tr w:rsidR="00C95581" w:rsidRPr="00C277D6" w14:paraId="75F78283" w14:textId="77777777" w:rsidTr="007914AE">
        <w:trPr>
          <w:trHeight w:val="20"/>
        </w:trPr>
        <w:tc>
          <w:tcPr>
            <w:tcW w:w="1836" w:type="pct"/>
            <w:noWrap/>
            <w:hideMark/>
          </w:tcPr>
          <w:p w14:paraId="4753B60C"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Grand multigravida</w:t>
            </w:r>
          </w:p>
        </w:tc>
        <w:tc>
          <w:tcPr>
            <w:tcW w:w="929" w:type="pct"/>
            <w:noWrap/>
            <w:hideMark/>
          </w:tcPr>
          <w:p w14:paraId="717BC1F3"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30 (25.6)</w:t>
            </w:r>
          </w:p>
        </w:tc>
        <w:tc>
          <w:tcPr>
            <w:tcW w:w="929" w:type="pct"/>
            <w:noWrap/>
            <w:hideMark/>
          </w:tcPr>
          <w:p w14:paraId="33CC6E14"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87 (74.4)</w:t>
            </w:r>
          </w:p>
        </w:tc>
        <w:tc>
          <w:tcPr>
            <w:tcW w:w="1306" w:type="pct"/>
            <w:noWrap/>
            <w:vAlign w:val="bottom"/>
            <w:hideMark/>
          </w:tcPr>
          <w:p w14:paraId="44A7D732" w14:textId="49FC6FBA" w:rsidR="00076E0E" w:rsidRPr="00C277D6" w:rsidRDefault="00F91EA0" w:rsidP="0090627B">
            <w:pPr>
              <w:spacing w:before="0" w:after="0"/>
              <w:jc w:val="both"/>
              <w:rPr>
                <w:rFonts w:cs="Times New Roman"/>
                <w:b w:val="0"/>
                <w:color w:val="000000" w:themeColor="text1"/>
                <w:szCs w:val="24"/>
              </w:rPr>
            </w:pPr>
            <w:r w:rsidRPr="00C277D6">
              <w:rPr>
                <w:rFonts w:cs="Times New Roman"/>
                <w:b w:val="0"/>
                <w:color w:val="000000" w:themeColor="text1"/>
                <w:szCs w:val="24"/>
              </w:rPr>
              <w:t>1</w:t>
            </w:r>
          </w:p>
        </w:tc>
      </w:tr>
      <w:tr w:rsidR="00C95581" w:rsidRPr="00C277D6" w14:paraId="459092D7" w14:textId="77777777" w:rsidTr="007914AE">
        <w:trPr>
          <w:trHeight w:val="20"/>
        </w:trPr>
        <w:tc>
          <w:tcPr>
            <w:tcW w:w="1836" w:type="pct"/>
            <w:noWrap/>
            <w:hideMark/>
          </w:tcPr>
          <w:p w14:paraId="3356C444" w14:textId="77777777" w:rsidR="00076E0E" w:rsidRPr="00C277D6" w:rsidRDefault="00076E0E" w:rsidP="0090627B">
            <w:pPr>
              <w:spacing w:before="0" w:after="0"/>
              <w:jc w:val="both"/>
              <w:rPr>
                <w:rFonts w:cs="Times New Roman"/>
                <w:color w:val="000000" w:themeColor="text1"/>
                <w:szCs w:val="24"/>
              </w:rPr>
            </w:pPr>
            <w:r w:rsidRPr="00C277D6">
              <w:rPr>
                <w:rFonts w:cs="Times New Roman"/>
                <w:color w:val="000000" w:themeColor="text1"/>
                <w:szCs w:val="24"/>
              </w:rPr>
              <w:t>Parity</w:t>
            </w:r>
          </w:p>
        </w:tc>
        <w:tc>
          <w:tcPr>
            <w:tcW w:w="929" w:type="pct"/>
            <w:noWrap/>
            <w:hideMark/>
          </w:tcPr>
          <w:p w14:paraId="22B4351A" w14:textId="77777777" w:rsidR="00076E0E" w:rsidRPr="00C277D6" w:rsidRDefault="00076E0E" w:rsidP="0090627B">
            <w:pPr>
              <w:spacing w:before="0" w:after="0"/>
              <w:jc w:val="both"/>
              <w:rPr>
                <w:rFonts w:cs="Times New Roman"/>
                <w:b w:val="0"/>
                <w:color w:val="000000" w:themeColor="text1"/>
                <w:szCs w:val="24"/>
              </w:rPr>
            </w:pPr>
          </w:p>
        </w:tc>
        <w:tc>
          <w:tcPr>
            <w:tcW w:w="929" w:type="pct"/>
            <w:noWrap/>
            <w:hideMark/>
          </w:tcPr>
          <w:p w14:paraId="7665FC76" w14:textId="77777777" w:rsidR="00076E0E" w:rsidRPr="00C277D6" w:rsidRDefault="00076E0E" w:rsidP="0090627B">
            <w:pPr>
              <w:spacing w:before="0" w:after="0"/>
              <w:jc w:val="both"/>
              <w:rPr>
                <w:rFonts w:cs="Times New Roman"/>
                <w:b w:val="0"/>
                <w:color w:val="000000" w:themeColor="text1"/>
                <w:szCs w:val="24"/>
              </w:rPr>
            </w:pPr>
          </w:p>
        </w:tc>
        <w:tc>
          <w:tcPr>
            <w:tcW w:w="1306" w:type="pct"/>
            <w:noWrap/>
            <w:vAlign w:val="bottom"/>
            <w:hideMark/>
          </w:tcPr>
          <w:p w14:paraId="419328CA" w14:textId="77777777" w:rsidR="00076E0E" w:rsidRPr="00C277D6" w:rsidRDefault="00076E0E" w:rsidP="0090627B">
            <w:pPr>
              <w:spacing w:before="0" w:after="0"/>
              <w:jc w:val="both"/>
              <w:rPr>
                <w:rFonts w:cs="Times New Roman"/>
                <w:b w:val="0"/>
                <w:color w:val="000000" w:themeColor="text1"/>
                <w:szCs w:val="24"/>
              </w:rPr>
            </w:pPr>
          </w:p>
        </w:tc>
      </w:tr>
      <w:tr w:rsidR="00C95581" w:rsidRPr="00C277D6" w14:paraId="342B8A39" w14:textId="77777777" w:rsidTr="007914AE">
        <w:trPr>
          <w:trHeight w:val="20"/>
        </w:trPr>
        <w:tc>
          <w:tcPr>
            <w:tcW w:w="1836" w:type="pct"/>
            <w:noWrap/>
            <w:hideMark/>
          </w:tcPr>
          <w:p w14:paraId="565E2A8E"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Nullipara</w:t>
            </w:r>
          </w:p>
        </w:tc>
        <w:tc>
          <w:tcPr>
            <w:tcW w:w="929" w:type="pct"/>
            <w:noWrap/>
            <w:hideMark/>
          </w:tcPr>
          <w:p w14:paraId="75936B5D"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38 (24.8)</w:t>
            </w:r>
          </w:p>
        </w:tc>
        <w:tc>
          <w:tcPr>
            <w:tcW w:w="929" w:type="pct"/>
            <w:noWrap/>
            <w:hideMark/>
          </w:tcPr>
          <w:p w14:paraId="338AD090"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115 (75.2)</w:t>
            </w:r>
          </w:p>
        </w:tc>
        <w:tc>
          <w:tcPr>
            <w:tcW w:w="1306" w:type="pct"/>
            <w:noWrap/>
            <w:vAlign w:val="bottom"/>
            <w:hideMark/>
          </w:tcPr>
          <w:p w14:paraId="6F6FEEDD" w14:textId="62F3FD17" w:rsidR="00076E0E" w:rsidRPr="00C277D6" w:rsidRDefault="002503B9" w:rsidP="0090627B">
            <w:pPr>
              <w:spacing w:before="0" w:after="0"/>
              <w:jc w:val="both"/>
              <w:rPr>
                <w:rFonts w:cs="Times New Roman"/>
                <w:b w:val="0"/>
                <w:color w:val="000000" w:themeColor="text1"/>
                <w:szCs w:val="24"/>
              </w:rPr>
            </w:pPr>
            <w:r w:rsidRPr="00C277D6">
              <w:rPr>
                <w:rFonts w:cs="Times New Roman"/>
                <w:b w:val="0"/>
                <w:color w:val="000000" w:themeColor="text1"/>
                <w:szCs w:val="24"/>
              </w:rPr>
              <w:t>1</w:t>
            </w:r>
          </w:p>
        </w:tc>
      </w:tr>
      <w:tr w:rsidR="00C95581" w:rsidRPr="00C277D6" w14:paraId="233E1949" w14:textId="77777777" w:rsidTr="007914AE">
        <w:trPr>
          <w:trHeight w:val="20"/>
        </w:trPr>
        <w:tc>
          <w:tcPr>
            <w:tcW w:w="1836" w:type="pct"/>
            <w:noWrap/>
            <w:hideMark/>
          </w:tcPr>
          <w:p w14:paraId="056282F4"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Primipara</w:t>
            </w:r>
          </w:p>
        </w:tc>
        <w:tc>
          <w:tcPr>
            <w:tcW w:w="929" w:type="pct"/>
            <w:noWrap/>
            <w:hideMark/>
          </w:tcPr>
          <w:p w14:paraId="2F4680BD"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19 (20.9)</w:t>
            </w:r>
          </w:p>
        </w:tc>
        <w:tc>
          <w:tcPr>
            <w:tcW w:w="929" w:type="pct"/>
            <w:noWrap/>
            <w:hideMark/>
          </w:tcPr>
          <w:p w14:paraId="3EC5B20B"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72 (79.1)</w:t>
            </w:r>
          </w:p>
        </w:tc>
        <w:tc>
          <w:tcPr>
            <w:tcW w:w="1306" w:type="pct"/>
            <w:noWrap/>
            <w:vAlign w:val="bottom"/>
            <w:hideMark/>
          </w:tcPr>
          <w:p w14:paraId="414C329A" w14:textId="36FA77C2" w:rsidR="00076E0E" w:rsidRPr="00C277D6" w:rsidRDefault="002503B9" w:rsidP="0090627B">
            <w:pPr>
              <w:spacing w:before="0" w:after="0"/>
              <w:jc w:val="both"/>
              <w:rPr>
                <w:rFonts w:cs="Times New Roman"/>
                <w:b w:val="0"/>
                <w:color w:val="000000" w:themeColor="text1"/>
                <w:szCs w:val="24"/>
              </w:rPr>
            </w:pPr>
            <w:r w:rsidRPr="00C277D6">
              <w:rPr>
                <w:rFonts w:cs="Times New Roman"/>
                <w:b w:val="0"/>
                <w:color w:val="000000" w:themeColor="text1"/>
                <w:szCs w:val="24"/>
              </w:rPr>
              <w:t>0.8</w:t>
            </w:r>
          </w:p>
        </w:tc>
      </w:tr>
      <w:tr w:rsidR="00C95581" w:rsidRPr="00C277D6" w14:paraId="72EAD036" w14:textId="77777777" w:rsidTr="007914AE">
        <w:trPr>
          <w:trHeight w:val="20"/>
        </w:trPr>
        <w:tc>
          <w:tcPr>
            <w:tcW w:w="1836" w:type="pct"/>
            <w:noWrap/>
            <w:hideMark/>
          </w:tcPr>
          <w:p w14:paraId="205CC91B"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Multipara</w:t>
            </w:r>
          </w:p>
        </w:tc>
        <w:tc>
          <w:tcPr>
            <w:tcW w:w="929" w:type="pct"/>
            <w:noWrap/>
            <w:hideMark/>
          </w:tcPr>
          <w:p w14:paraId="229BE481"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43 (44.8)</w:t>
            </w:r>
          </w:p>
        </w:tc>
        <w:tc>
          <w:tcPr>
            <w:tcW w:w="929" w:type="pct"/>
            <w:noWrap/>
            <w:hideMark/>
          </w:tcPr>
          <w:p w14:paraId="5199FE95"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53 (55.2)</w:t>
            </w:r>
          </w:p>
        </w:tc>
        <w:tc>
          <w:tcPr>
            <w:tcW w:w="1306" w:type="pct"/>
            <w:noWrap/>
            <w:vAlign w:val="bottom"/>
            <w:hideMark/>
          </w:tcPr>
          <w:p w14:paraId="1BC86C2E" w14:textId="7345CEF5" w:rsidR="00076E0E" w:rsidRPr="00C277D6" w:rsidRDefault="002503B9" w:rsidP="0090627B">
            <w:pPr>
              <w:spacing w:before="0" w:after="0"/>
              <w:jc w:val="both"/>
              <w:rPr>
                <w:rFonts w:cs="Times New Roman"/>
                <w:b w:val="0"/>
                <w:color w:val="000000" w:themeColor="text1"/>
                <w:szCs w:val="24"/>
              </w:rPr>
            </w:pPr>
            <w:r w:rsidRPr="00C277D6">
              <w:rPr>
                <w:rFonts w:cs="Times New Roman"/>
                <w:b w:val="0"/>
                <w:color w:val="000000" w:themeColor="text1"/>
                <w:szCs w:val="24"/>
              </w:rPr>
              <w:t>1.8</w:t>
            </w:r>
            <w:r w:rsidR="00076E0E" w:rsidRPr="00C277D6">
              <w:rPr>
                <w:rFonts w:cs="Times New Roman"/>
                <w:b w:val="0"/>
                <w:color w:val="000000" w:themeColor="text1"/>
                <w:szCs w:val="24"/>
              </w:rPr>
              <w:t>**</w:t>
            </w:r>
          </w:p>
        </w:tc>
      </w:tr>
      <w:tr w:rsidR="00C95581" w:rsidRPr="00C277D6" w14:paraId="23561BAE" w14:textId="77777777" w:rsidTr="007914AE">
        <w:trPr>
          <w:trHeight w:val="20"/>
        </w:trPr>
        <w:tc>
          <w:tcPr>
            <w:tcW w:w="1836" w:type="pct"/>
            <w:noWrap/>
            <w:hideMark/>
          </w:tcPr>
          <w:p w14:paraId="3542ADF7"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Grand Multipara</w:t>
            </w:r>
          </w:p>
        </w:tc>
        <w:tc>
          <w:tcPr>
            <w:tcW w:w="929" w:type="pct"/>
            <w:noWrap/>
            <w:hideMark/>
          </w:tcPr>
          <w:p w14:paraId="5A18AA6E"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19 (33.9)</w:t>
            </w:r>
          </w:p>
        </w:tc>
        <w:tc>
          <w:tcPr>
            <w:tcW w:w="929" w:type="pct"/>
            <w:noWrap/>
            <w:hideMark/>
          </w:tcPr>
          <w:p w14:paraId="7F4F25A8"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37 (66.1)</w:t>
            </w:r>
          </w:p>
        </w:tc>
        <w:tc>
          <w:tcPr>
            <w:tcW w:w="1306" w:type="pct"/>
            <w:noWrap/>
            <w:vAlign w:val="bottom"/>
            <w:hideMark/>
          </w:tcPr>
          <w:p w14:paraId="1A64AD39" w14:textId="7883E085" w:rsidR="00076E0E" w:rsidRPr="00C277D6" w:rsidRDefault="002503B9" w:rsidP="0090627B">
            <w:pPr>
              <w:spacing w:before="0" w:after="0"/>
              <w:jc w:val="both"/>
              <w:rPr>
                <w:rFonts w:cs="Times New Roman"/>
                <w:b w:val="0"/>
                <w:color w:val="000000" w:themeColor="text1"/>
                <w:szCs w:val="24"/>
              </w:rPr>
            </w:pPr>
            <w:r w:rsidRPr="00C277D6">
              <w:rPr>
                <w:rFonts w:cs="Times New Roman"/>
                <w:b w:val="0"/>
                <w:color w:val="000000" w:themeColor="text1"/>
                <w:szCs w:val="24"/>
              </w:rPr>
              <w:t>1.3</w:t>
            </w:r>
          </w:p>
        </w:tc>
      </w:tr>
      <w:tr w:rsidR="00C95581" w:rsidRPr="00C277D6" w14:paraId="75FF9DE6" w14:textId="77777777" w:rsidTr="007914AE">
        <w:trPr>
          <w:trHeight w:val="20"/>
        </w:trPr>
        <w:tc>
          <w:tcPr>
            <w:tcW w:w="1836" w:type="pct"/>
            <w:noWrap/>
            <w:hideMark/>
          </w:tcPr>
          <w:p w14:paraId="3B639038" w14:textId="77777777" w:rsidR="00AA3C89" w:rsidRPr="00C277D6" w:rsidRDefault="00AA3C89" w:rsidP="0090627B">
            <w:pPr>
              <w:spacing w:before="0" w:after="0"/>
              <w:jc w:val="both"/>
              <w:rPr>
                <w:rFonts w:cs="Times New Roman"/>
                <w:color w:val="000000" w:themeColor="text1"/>
                <w:szCs w:val="24"/>
              </w:rPr>
            </w:pPr>
          </w:p>
          <w:p w14:paraId="3970AFFD" w14:textId="70C11C32" w:rsidR="00076E0E" w:rsidRPr="00C277D6" w:rsidRDefault="00076E0E" w:rsidP="0090627B">
            <w:pPr>
              <w:spacing w:before="0" w:after="0"/>
              <w:jc w:val="both"/>
              <w:rPr>
                <w:rFonts w:cs="Times New Roman"/>
                <w:color w:val="000000" w:themeColor="text1"/>
                <w:szCs w:val="24"/>
              </w:rPr>
            </w:pPr>
            <w:r w:rsidRPr="00C277D6">
              <w:rPr>
                <w:rFonts w:cs="Times New Roman"/>
                <w:color w:val="000000" w:themeColor="text1"/>
                <w:szCs w:val="24"/>
              </w:rPr>
              <w:t>Booking Category</w:t>
            </w:r>
          </w:p>
        </w:tc>
        <w:tc>
          <w:tcPr>
            <w:tcW w:w="929" w:type="pct"/>
            <w:noWrap/>
            <w:hideMark/>
          </w:tcPr>
          <w:p w14:paraId="331C4538" w14:textId="77777777" w:rsidR="00076E0E" w:rsidRPr="00C277D6" w:rsidRDefault="00076E0E" w:rsidP="0090627B">
            <w:pPr>
              <w:spacing w:before="0" w:after="0"/>
              <w:jc w:val="both"/>
              <w:rPr>
                <w:rFonts w:cs="Times New Roman"/>
                <w:b w:val="0"/>
                <w:color w:val="000000" w:themeColor="text1"/>
                <w:szCs w:val="24"/>
              </w:rPr>
            </w:pPr>
          </w:p>
        </w:tc>
        <w:tc>
          <w:tcPr>
            <w:tcW w:w="929" w:type="pct"/>
            <w:noWrap/>
            <w:hideMark/>
          </w:tcPr>
          <w:p w14:paraId="5E9833AF" w14:textId="77777777" w:rsidR="00076E0E" w:rsidRPr="00C277D6" w:rsidRDefault="00076E0E" w:rsidP="0090627B">
            <w:pPr>
              <w:spacing w:before="0" w:after="0"/>
              <w:jc w:val="both"/>
              <w:rPr>
                <w:rFonts w:cs="Times New Roman"/>
                <w:b w:val="0"/>
                <w:color w:val="000000" w:themeColor="text1"/>
                <w:szCs w:val="24"/>
              </w:rPr>
            </w:pPr>
          </w:p>
        </w:tc>
        <w:tc>
          <w:tcPr>
            <w:tcW w:w="1306" w:type="pct"/>
            <w:noWrap/>
            <w:vAlign w:val="bottom"/>
            <w:hideMark/>
          </w:tcPr>
          <w:p w14:paraId="10039F36" w14:textId="77777777" w:rsidR="00076E0E" w:rsidRPr="00C277D6" w:rsidRDefault="00076E0E" w:rsidP="0090627B">
            <w:pPr>
              <w:spacing w:before="0" w:after="0"/>
              <w:jc w:val="both"/>
              <w:rPr>
                <w:rFonts w:cs="Times New Roman"/>
                <w:b w:val="0"/>
                <w:color w:val="000000" w:themeColor="text1"/>
                <w:szCs w:val="24"/>
              </w:rPr>
            </w:pPr>
          </w:p>
        </w:tc>
      </w:tr>
      <w:tr w:rsidR="00C95581" w:rsidRPr="00C277D6" w14:paraId="233196B0" w14:textId="77777777" w:rsidTr="007914AE">
        <w:trPr>
          <w:trHeight w:val="20"/>
        </w:trPr>
        <w:tc>
          <w:tcPr>
            <w:tcW w:w="1836" w:type="pct"/>
            <w:noWrap/>
            <w:hideMark/>
          </w:tcPr>
          <w:p w14:paraId="6A59851A"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Early</w:t>
            </w:r>
          </w:p>
        </w:tc>
        <w:tc>
          <w:tcPr>
            <w:tcW w:w="929" w:type="pct"/>
            <w:noWrap/>
            <w:hideMark/>
          </w:tcPr>
          <w:p w14:paraId="07541CBA"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82 (36)</w:t>
            </w:r>
          </w:p>
        </w:tc>
        <w:tc>
          <w:tcPr>
            <w:tcW w:w="929" w:type="pct"/>
            <w:noWrap/>
            <w:hideMark/>
          </w:tcPr>
          <w:p w14:paraId="40DEBCB9"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146 (64)</w:t>
            </w:r>
          </w:p>
        </w:tc>
        <w:tc>
          <w:tcPr>
            <w:tcW w:w="1306" w:type="pct"/>
            <w:noWrap/>
            <w:vAlign w:val="bottom"/>
            <w:hideMark/>
          </w:tcPr>
          <w:p w14:paraId="3BFAE50A" w14:textId="6CDAF859" w:rsidR="00076E0E" w:rsidRPr="00C277D6" w:rsidRDefault="000E7FE3" w:rsidP="0090627B">
            <w:pPr>
              <w:spacing w:before="0" w:after="0"/>
              <w:jc w:val="both"/>
              <w:rPr>
                <w:rFonts w:cs="Times New Roman"/>
                <w:b w:val="0"/>
                <w:color w:val="000000" w:themeColor="text1"/>
                <w:szCs w:val="24"/>
              </w:rPr>
            </w:pPr>
            <w:r w:rsidRPr="00C277D6">
              <w:rPr>
                <w:rFonts w:cs="Times New Roman"/>
                <w:b w:val="0"/>
                <w:color w:val="000000" w:themeColor="text1"/>
                <w:szCs w:val="24"/>
              </w:rPr>
              <w:t>1.6</w:t>
            </w:r>
            <w:r w:rsidR="00076E0E" w:rsidRPr="00C277D6">
              <w:rPr>
                <w:rFonts w:cs="Times New Roman"/>
                <w:b w:val="0"/>
                <w:color w:val="000000" w:themeColor="text1"/>
                <w:szCs w:val="24"/>
              </w:rPr>
              <w:t>**</w:t>
            </w:r>
          </w:p>
        </w:tc>
      </w:tr>
      <w:tr w:rsidR="00C95581" w:rsidRPr="00C277D6" w14:paraId="44477CA5" w14:textId="77777777" w:rsidTr="007914AE">
        <w:trPr>
          <w:trHeight w:val="20"/>
        </w:trPr>
        <w:tc>
          <w:tcPr>
            <w:tcW w:w="1836" w:type="pct"/>
            <w:noWrap/>
            <w:hideMark/>
          </w:tcPr>
          <w:p w14:paraId="406EA08D"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Late</w:t>
            </w:r>
          </w:p>
        </w:tc>
        <w:tc>
          <w:tcPr>
            <w:tcW w:w="929" w:type="pct"/>
            <w:noWrap/>
            <w:hideMark/>
          </w:tcPr>
          <w:p w14:paraId="6F12070E"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37 (22)</w:t>
            </w:r>
          </w:p>
        </w:tc>
        <w:tc>
          <w:tcPr>
            <w:tcW w:w="929" w:type="pct"/>
            <w:noWrap/>
            <w:hideMark/>
          </w:tcPr>
          <w:p w14:paraId="21A58904"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131 (78)</w:t>
            </w:r>
          </w:p>
        </w:tc>
        <w:tc>
          <w:tcPr>
            <w:tcW w:w="1306" w:type="pct"/>
            <w:noWrap/>
            <w:vAlign w:val="bottom"/>
            <w:hideMark/>
          </w:tcPr>
          <w:p w14:paraId="66862BB4" w14:textId="5231C7BF" w:rsidR="00076E0E" w:rsidRPr="00C277D6" w:rsidRDefault="000E7FE3" w:rsidP="0090627B">
            <w:pPr>
              <w:spacing w:before="0" w:after="0"/>
              <w:jc w:val="both"/>
              <w:rPr>
                <w:rFonts w:cs="Times New Roman"/>
                <w:b w:val="0"/>
                <w:color w:val="000000" w:themeColor="text1"/>
                <w:szCs w:val="24"/>
              </w:rPr>
            </w:pPr>
            <w:r w:rsidRPr="00C277D6">
              <w:rPr>
                <w:rFonts w:cs="Times New Roman"/>
                <w:b w:val="0"/>
                <w:color w:val="000000" w:themeColor="text1"/>
                <w:szCs w:val="24"/>
              </w:rPr>
              <w:t>1</w:t>
            </w:r>
          </w:p>
        </w:tc>
      </w:tr>
      <w:tr w:rsidR="00C95581" w:rsidRPr="00C277D6" w14:paraId="7A073D7D" w14:textId="77777777" w:rsidTr="007914AE">
        <w:trPr>
          <w:trHeight w:val="20"/>
        </w:trPr>
        <w:tc>
          <w:tcPr>
            <w:tcW w:w="1836" w:type="pct"/>
            <w:noWrap/>
            <w:hideMark/>
          </w:tcPr>
          <w:p w14:paraId="0585A122" w14:textId="77777777" w:rsidR="00076E0E" w:rsidRPr="00C277D6" w:rsidRDefault="00076E0E" w:rsidP="0090627B">
            <w:pPr>
              <w:spacing w:before="0" w:after="0"/>
              <w:jc w:val="both"/>
              <w:rPr>
                <w:rFonts w:cs="Times New Roman"/>
                <w:color w:val="000000" w:themeColor="text1"/>
                <w:szCs w:val="24"/>
              </w:rPr>
            </w:pPr>
            <w:r w:rsidRPr="00C277D6">
              <w:rPr>
                <w:rFonts w:cs="Times New Roman"/>
                <w:color w:val="000000" w:themeColor="text1"/>
                <w:szCs w:val="24"/>
              </w:rPr>
              <w:t>ANC Visit Order</w:t>
            </w:r>
          </w:p>
        </w:tc>
        <w:tc>
          <w:tcPr>
            <w:tcW w:w="929" w:type="pct"/>
            <w:noWrap/>
            <w:hideMark/>
          </w:tcPr>
          <w:p w14:paraId="72834AFF" w14:textId="77777777" w:rsidR="00076E0E" w:rsidRPr="00C277D6" w:rsidRDefault="00076E0E" w:rsidP="0090627B">
            <w:pPr>
              <w:spacing w:before="0" w:after="0"/>
              <w:jc w:val="both"/>
              <w:rPr>
                <w:rFonts w:cs="Times New Roman"/>
                <w:b w:val="0"/>
                <w:color w:val="000000" w:themeColor="text1"/>
                <w:szCs w:val="24"/>
              </w:rPr>
            </w:pPr>
          </w:p>
        </w:tc>
        <w:tc>
          <w:tcPr>
            <w:tcW w:w="929" w:type="pct"/>
            <w:noWrap/>
            <w:hideMark/>
          </w:tcPr>
          <w:p w14:paraId="31E11AF0" w14:textId="77777777" w:rsidR="00076E0E" w:rsidRPr="00C277D6" w:rsidRDefault="00076E0E" w:rsidP="0090627B">
            <w:pPr>
              <w:spacing w:before="0" w:after="0"/>
              <w:jc w:val="both"/>
              <w:rPr>
                <w:rFonts w:cs="Times New Roman"/>
                <w:b w:val="0"/>
                <w:color w:val="000000" w:themeColor="text1"/>
                <w:szCs w:val="24"/>
              </w:rPr>
            </w:pPr>
          </w:p>
        </w:tc>
        <w:tc>
          <w:tcPr>
            <w:tcW w:w="1306" w:type="pct"/>
            <w:noWrap/>
            <w:vAlign w:val="bottom"/>
            <w:hideMark/>
          </w:tcPr>
          <w:p w14:paraId="23D33E3C" w14:textId="77777777" w:rsidR="00076E0E" w:rsidRPr="00C277D6" w:rsidRDefault="00076E0E" w:rsidP="0090627B">
            <w:pPr>
              <w:spacing w:before="0" w:after="0"/>
              <w:jc w:val="both"/>
              <w:rPr>
                <w:rFonts w:cs="Times New Roman"/>
                <w:b w:val="0"/>
                <w:color w:val="000000" w:themeColor="text1"/>
                <w:szCs w:val="24"/>
              </w:rPr>
            </w:pPr>
          </w:p>
        </w:tc>
      </w:tr>
      <w:tr w:rsidR="00C95581" w:rsidRPr="00C277D6" w14:paraId="7A1C028A" w14:textId="77777777" w:rsidTr="007914AE">
        <w:trPr>
          <w:trHeight w:val="20"/>
        </w:trPr>
        <w:tc>
          <w:tcPr>
            <w:tcW w:w="1836" w:type="pct"/>
            <w:noWrap/>
            <w:hideMark/>
          </w:tcPr>
          <w:p w14:paraId="02CEDF5F"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Second</w:t>
            </w:r>
          </w:p>
        </w:tc>
        <w:tc>
          <w:tcPr>
            <w:tcW w:w="929" w:type="pct"/>
            <w:noWrap/>
            <w:hideMark/>
          </w:tcPr>
          <w:p w14:paraId="555BF5D5"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4 (3.1)</w:t>
            </w:r>
          </w:p>
        </w:tc>
        <w:tc>
          <w:tcPr>
            <w:tcW w:w="929" w:type="pct"/>
            <w:noWrap/>
            <w:hideMark/>
          </w:tcPr>
          <w:p w14:paraId="43F2E0AC"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124 (96.9)</w:t>
            </w:r>
          </w:p>
        </w:tc>
        <w:tc>
          <w:tcPr>
            <w:tcW w:w="1306" w:type="pct"/>
            <w:noWrap/>
            <w:vAlign w:val="bottom"/>
            <w:hideMark/>
          </w:tcPr>
          <w:p w14:paraId="57A1ED5E" w14:textId="4FB93C58" w:rsidR="00076E0E" w:rsidRPr="00C277D6" w:rsidRDefault="00FD267F" w:rsidP="0090627B">
            <w:pPr>
              <w:spacing w:before="0" w:after="0"/>
              <w:jc w:val="both"/>
              <w:rPr>
                <w:rFonts w:cs="Times New Roman"/>
                <w:b w:val="0"/>
                <w:color w:val="000000" w:themeColor="text1"/>
                <w:szCs w:val="24"/>
              </w:rPr>
            </w:pPr>
            <w:r w:rsidRPr="00C277D6">
              <w:rPr>
                <w:rFonts w:cs="Times New Roman"/>
                <w:b w:val="0"/>
                <w:color w:val="000000" w:themeColor="text1"/>
                <w:szCs w:val="24"/>
              </w:rPr>
              <w:t>1</w:t>
            </w:r>
          </w:p>
        </w:tc>
      </w:tr>
      <w:tr w:rsidR="00C95581" w:rsidRPr="00C277D6" w14:paraId="0685B048" w14:textId="77777777" w:rsidTr="007914AE">
        <w:trPr>
          <w:trHeight w:val="20"/>
        </w:trPr>
        <w:tc>
          <w:tcPr>
            <w:tcW w:w="1836" w:type="pct"/>
            <w:noWrap/>
            <w:hideMark/>
          </w:tcPr>
          <w:p w14:paraId="1F9A6EB5"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Third</w:t>
            </w:r>
          </w:p>
        </w:tc>
        <w:tc>
          <w:tcPr>
            <w:tcW w:w="929" w:type="pct"/>
            <w:noWrap/>
            <w:hideMark/>
          </w:tcPr>
          <w:p w14:paraId="0295D1ED"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22 (17.6)</w:t>
            </w:r>
          </w:p>
        </w:tc>
        <w:tc>
          <w:tcPr>
            <w:tcW w:w="929" w:type="pct"/>
            <w:noWrap/>
            <w:hideMark/>
          </w:tcPr>
          <w:p w14:paraId="48A31F1A"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103 (82.4)</w:t>
            </w:r>
          </w:p>
        </w:tc>
        <w:tc>
          <w:tcPr>
            <w:tcW w:w="1306" w:type="pct"/>
            <w:noWrap/>
            <w:vAlign w:val="bottom"/>
            <w:hideMark/>
          </w:tcPr>
          <w:p w14:paraId="34ED1685" w14:textId="5071E8AC" w:rsidR="00076E0E" w:rsidRPr="00C277D6" w:rsidRDefault="00FD267F" w:rsidP="0090627B">
            <w:pPr>
              <w:spacing w:before="0" w:after="0"/>
              <w:jc w:val="both"/>
              <w:rPr>
                <w:rFonts w:cs="Times New Roman"/>
                <w:b w:val="0"/>
                <w:color w:val="000000" w:themeColor="text1"/>
                <w:szCs w:val="24"/>
              </w:rPr>
            </w:pPr>
            <w:r w:rsidRPr="00C277D6">
              <w:rPr>
                <w:rFonts w:cs="Times New Roman"/>
                <w:b w:val="0"/>
                <w:color w:val="000000" w:themeColor="text1"/>
                <w:szCs w:val="24"/>
              </w:rPr>
              <w:t>5.6</w:t>
            </w:r>
            <w:r w:rsidR="00076E0E" w:rsidRPr="00C277D6">
              <w:rPr>
                <w:rFonts w:cs="Times New Roman"/>
                <w:b w:val="0"/>
                <w:color w:val="000000" w:themeColor="text1"/>
                <w:szCs w:val="24"/>
              </w:rPr>
              <w:t>**</w:t>
            </w:r>
          </w:p>
        </w:tc>
      </w:tr>
      <w:tr w:rsidR="00C95581" w:rsidRPr="00C277D6" w14:paraId="6745775A" w14:textId="77777777" w:rsidTr="007914AE">
        <w:trPr>
          <w:trHeight w:val="20"/>
        </w:trPr>
        <w:tc>
          <w:tcPr>
            <w:tcW w:w="1836" w:type="pct"/>
            <w:noWrap/>
            <w:hideMark/>
          </w:tcPr>
          <w:p w14:paraId="51C863F7"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Fourth</w:t>
            </w:r>
          </w:p>
        </w:tc>
        <w:tc>
          <w:tcPr>
            <w:tcW w:w="929" w:type="pct"/>
            <w:noWrap/>
            <w:hideMark/>
          </w:tcPr>
          <w:p w14:paraId="0FAFE236"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52 (54.7)</w:t>
            </w:r>
          </w:p>
        </w:tc>
        <w:tc>
          <w:tcPr>
            <w:tcW w:w="929" w:type="pct"/>
            <w:noWrap/>
            <w:hideMark/>
          </w:tcPr>
          <w:p w14:paraId="6985DF2C"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43 (45.3)</w:t>
            </w:r>
          </w:p>
        </w:tc>
        <w:tc>
          <w:tcPr>
            <w:tcW w:w="1306" w:type="pct"/>
            <w:noWrap/>
            <w:vAlign w:val="bottom"/>
            <w:hideMark/>
          </w:tcPr>
          <w:p w14:paraId="4FCF859B" w14:textId="1356CC49" w:rsidR="00076E0E" w:rsidRPr="00C277D6" w:rsidRDefault="00FD267F" w:rsidP="0090627B">
            <w:pPr>
              <w:spacing w:before="0" w:after="0"/>
              <w:jc w:val="both"/>
              <w:rPr>
                <w:rFonts w:cs="Times New Roman"/>
                <w:b w:val="0"/>
                <w:color w:val="000000" w:themeColor="text1"/>
                <w:szCs w:val="24"/>
              </w:rPr>
            </w:pPr>
            <w:r w:rsidRPr="00C277D6">
              <w:rPr>
                <w:rFonts w:cs="Times New Roman"/>
                <w:b w:val="0"/>
                <w:color w:val="000000" w:themeColor="text1"/>
                <w:szCs w:val="24"/>
              </w:rPr>
              <w:t>17.5</w:t>
            </w:r>
            <w:r w:rsidR="00076E0E" w:rsidRPr="00C277D6">
              <w:rPr>
                <w:rFonts w:cs="Times New Roman"/>
                <w:b w:val="0"/>
                <w:color w:val="000000" w:themeColor="text1"/>
                <w:szCs w:val="24"/>
              </w:rPr>
              <w:t>***</w:t>
            </w:r>
          </w:p>
        </w:tc>
      </w:tr>
      <w:tr w:rsidR="00C95581" w:rsidRPr="00C277D6" w14:paraId="0DC80374" w14:textId="77777777" w:rsidTr="007914AE">
        <w:trPr>
          <w:trHeight w:val="20"/>
        </w:trPr>
        <w:tc>
          <w:tcPr>
            <w:tcW w:w="1836" w:type="pct"/>
            <w:noWrap/>
            <w:hideMark/>
          </w:tcPr>
          <w:p w14:paraId="6F00B50C"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 xml:space="preserve">Above 4th </w:t>
            </w:r>
          </w:p>
        </w:tc>
        <w:tc>
          <w:tcPr>
            <w:tcW w:w="929" w:type="pct"/>
            <w:noWrap/>
            <w:hideMark/>
          </w:tcPr>
          <w:p w14:paraId="092E8925"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41 (85.4)</w:t>
            </w:r>
          </w:p>
        </w:tc>
        <w:tc>
          <w:tcPr>
            <w:tcW w:w="929" w:type="pct"/>
            <w:noWrap/>
            <w:hideMark/>
          </w:tcPr>
          <w:p w14:paraId="5950069D"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7 (14.6)</w:t>
            </w:r>
          </w:p>
        </w:tc>
        <w:tc>
          <w:tcPr>
            <w:tcW w:w="1306" w:type="pct"/>
            <w:noWrap/>
            <w:vAlign w:val="bottom"/>
            <w:hideMark/>
          </w:tcPr>
          <w:p w14:paraId="6E1A9B62" w14:textId="1F31EFB5" w:rsidR="00076E0E" w:rsidRPr="00C277D6" w:rsidRDefault="00FD267F" w:rsidP="0090627B">
            <w:pPr>
              <w:spacing w:before="0" w:after="0"/>
              <w:jc w:val="both"/>
              <w:rPr>
                <w:rFonts w:cs="Times New Roman"/>
                <w:b w:val="0"/>
                <w:color w:val="000000" w:themeColor="text1"/>
                <w:szCs w:val="24"/>
              </w:rPr>
            </w:pPr>
            <w:r w:rsidRPr="00C277D6">
              <w:rPr>
                <w:rFonts w:cs="Times New Roman"/>
                <w:b w:val="0"/>
                <w:color w:val="000000" w:themeColor="text1"/>
                <w:szCs w:val="24"/>
              </w:rPr>
              <w:t>27.3</w:t>
            </w:r>
            <w:r w:rsidR="00076E0E" w:rsidRPr="00C277D6">
              <w:rPr>
                <w:rFonts w:cs="Times New Roman"/>
                <w:b w:val="0"/>
                <w:color w:val="000000" w:themeColor="text1"/>
                <w:szCs w:val="24"/>
              </w:rPr>
              <w:t>***</w:t>
            </w:r>
          </w:p>
        </w:tc>
      </w:tr>
      <w:tr w:rsidR="00C95581" w:rsidRPr="00C277D6" w14:paraId="0C0B2D4A" w14:textId="77777777" w:rsidTr="007914AE">
        <w:trPr>
          <w:trHeight w:val="20"/>
        </w:trPr>
        <w:tc>
          <w:tcPr>
            <w:tcW w:w="1836" w:type="pct"/>
            <w:noWrap/>
            <w:hideMark/>
          </w:tcPr>
          <w:p w14:paraId="4D392E90" w14:textId="77777777" w:rsidR="00076E0E" w:rsidRPr="00C277D6" w:rsidRDefault="00076E0E" w:rsidP="0090627B">
            <w:pPr>
              <w:spacing w:before="0" w:after="0"/>
              <w:jc w:val="both"/>
              <w:rPr>
                <w:rFonts w:cs="Times New Roman"/>
                <w:color w:val="000000" w:themeColor="text1"/>
                <w:szCs w:val="24"/>
              </w:rPr>
            </w:pPr>
            <w:r w:rsidRPr="00C277D6">
              <w:rPr>
                <w:rFonts w:cs="Times New Roman"/>
                <w:color w:val="000000" w:themeColor="text1"/>
                <w:szCs w:val="24"/>
              </w:rPr>
              <w:t>IFAS starting Trimester</w:t>
            </w:r>
          </w:p>
        </w:tc>
        <w:tc>
          <w:tcPr>
            <w:tcW w:w="929" w:type="pct"/>
            <w:noWrap/>
            <w:hideMark/>
          </w:tcPr>
          <w:p w14:paraId="25BC37B6" w14:textId="77777777" w:rsidR="00076E0E" w:rsidRPr="00C277D6" w:rsidRDefault="00076E0E" w:rsidP="0090627B">
            <w:pPr>
              <w:spacing w:before="0" w:after="0"/>
              <w:jc w:val="both"/>
              <w:rPr>
                <w:rFonts w:cs="Times New Roman"/>
                <w:b w:val="0"/>
                <w:color w:val="000000" w:themeColor="text1"/>
                <w:szCs w:val="24"/>
              </w:rPr>
            </w:pPr>
          </w:p>
        </w:tc>
        <w:tc>
          <w:tcPr>
            <w:tcW w:w="929" w:type="pct"/>
            <w:noWrap/>
            <w:hideMark/>
          </w:tcPr>
          <w:p w14:paraId="40B1FC16" w14:textId="77777777" w:rsidR="00076E0E" w:rsidRPr="00C277D6" w:rsidRDefault="00076E0E" w:rsidP="0090627B">
            <w:pPr>
              <w:spacing w:before="0" w:after="0"/>
              <w:jc w:val="both"/>
              <w:rPr>
                <w:rFonts w:cs="Times New Roman"/>
                <w:b w:val="0"/>
                <w:color w:val="000000" w:themeColor="text1"/>
                <w:szCs w:val="24"/>
              </w:rPr>
            </w:pPr>
          </w:p>
        </w:tc>
        <w:tc>
          <w:tcPr>
            <w:tcW w:w="1306" w:type="pct"/>
            <w:noWrap/>
            <w:vAlign w:val="bottom"/>
            <w:hideMark/>
          </w:tcPr>
          <w:p w14:paraId="0720AFF6" w14:textId="77777777" w:rsidR="00076E0E" w:rsidRPr="00C277D6" w:rsidRDefault="00076E0E" w:rsidP="0090627B">
            <w:pPr>
              <w:spacing w:before="0" w:after="0"/>
              <w:jc w:val="both"/>
              <w:rPr>
                <w:rFonts w:cs="Times New Roman"/>
                <w:b w:val="0"/>
                <w:color w:val="000000" w:themeColor="text1"/>
                <w:szCs w:val="24"/>
              </w:rPr>
            </w:pPr>
          </w:p>
        </w:tc>
      </w:tr>
      <w:tr w:rsidR="00C95581" w:rsidRPr="00C277D6" w14:paraId="0923B230" w14:textId="77777777" w:rsidTr="007914AE">
        <w:trPr>
          <w:trHeight w:val="20"/>
        </w:trPr>
        <w:tc>
          <w:tcPr>
            <w:tcW w:w="1836" w:type="pct"/>
            <w:noWrap/>
            <w:hideMark/>
          </w:tcPr>
          <w:p w14:paraId="23D516D9" w14:textId="77777777" w:rsidR="003F08AF" w:rsidRPr="00C277D6" w:rsidRDefault="003F08AF" w:rsidP="0090627B">
            <w:pPr>
              <w:spacing w:before="0" w:after="0"/>
              <w:jc w:val="both"/>
              <w:rPr>
                <w:rFonts w:cs="Times New Roman"/>
                <w:b w:val="0"/>
                <w:color w:val="000000" w:themeColor="text1"/>
                <w:szCs w:val="24"/>
              </w:rPr>
            </w:pPr>
            <w:r w:rsidRPr="00C277D6">
              <w:rPr>
                <w:rFonts w:cs="Times New Roman"/>
                <w:b w:val="0"/>
                <w:color w:val="000000" w:themeColor="text1"/>
                <w:szCs w:val="24"/>
              </w:rPr>
              <w:t>First Trimester</w:t>
            </w:r>
          </w:p>
        </w:tc>
        <w:tc>
          <w:tcPr>
            <w:tcW w:w="929" w:type="pct"/>
            <w:noWrap/>
            <w:hideMark/>
          </w:tcPr>
          <w:p w14:paraId="40DA47B1" w14:textId="77777777" w:rsidR="003F08AF" w:rsidRPr="00C277D6" w:rsidRDefault="003F08AF" w:rsidP="0090627B">
            <w:pPr>
              <w:spacing w:before="0" w:after="0"/>
              <w:jc w:val="both"/>
              <w:rPr>
                <w:rFonts w:cs="Times New Roman"/>
                <w:b w:val="0"/>
                <w:color w:val="000000" w:themeColor="text1"/>
                <w:szCs w:val="24"/>
              </w:rPr>
            </w:pPr>
            <w:r w:rsidRPr="00C277D6">
              <w:rPr>
                <w:rFonts w:cs="Times New Roman"/>
                <w:b w:val="0"/>
                <w:color w:val="000000" w:themeColor="text1"/>
                <w:szCs w:val="24"/>
              </w:rPr>
              <w:t>77 (45)</w:t>
            </w:r>
          </w:p>
        </w:tc>
        <w:tc>
          <w:tcPr>
            <w:tcW w:w="929" w:type="pct"/>
            <w:noWrap/>
            <w:hideMark/>
          </w:tcPr>
          <w:p w14:paraId="10FD285F" w14:textId="77777777" w:rsidR="003F08AF" w:rsidRPr="00C277D6" w:rsidRDefault="003F08AF" w:rsidP="0090627B">
            <w:pPr>
              <w:spacing w:before="0" w:after="0"/>
              <w:jc w:val="both"/>
              <w:rPr>
                <w:rFonts w:cs="Times New Roman"/>
                <w:b w:val="0"/>
                <w:color w:val="000000" w:themeColor="text1"/>
                <w:szCs w:val="24"/>
              </w:rPr>
            </w:pPr>
            <w:r w:rsidRPr="00C277D6">
              <w:rPr>
                <w:rFonts w:cs="Times New Roman"/>
                <w:b w:val="0"/>
                <w:color w:val="000000" w:themeColor="text1"/>
                <w:szCs w:val="24"/>
              </w:rPr>
              <w:t>94 (55)</w:t>
            </w:r>
          </w:p>
        </w:tc>
        <w:tc>
          <w:tcPr>
            <w:tcW w:w="1306" w:type="pct"/>
            <w:noWrap/>
            <w:vAlign w:val="bottom"/>
            <w:hideMark/>
          </w:tcPr>
          <w:p w14:paraId="5B027A89" w14:textId="50296361" w:rsidR="003F08AF" w:rsidRPr="00C277D6" w:rsidRDefault="003F08AF" w:rsidP="0090627B">
            <w:pPr>
              <w:spacing w:before="0" w:after="0"/>
              <w:jc w:val="both"/>
              <w:rPr>
                <w:rFonts w:cs="Times New Roman"/>
                <w:b w:val="0"/>
                <w:color w:val="000000" w:themeColor="text1"/>
                <w:szCs w:val="24"/>
              </w:rPr>
            </w:pPr>
            <w:r w:rsidRPr="00C277D6">
              <w:rPr>
                <w:rFonts w:cs="Times New Roman"/>
                <w:b w:val="0"/>
                <w:color w:val="000000" w:themeColor="text1"/>
                <w:szCs w:val="24"/>
              </w:rPr>
              <w:t>0.7</w:t>
            </w:r>
          </w:p>
        </w:tc>
      </w:tr>
      <w:tr w:rsidR="00C95581" w:rsidRPr="00C277D6" w14:paraId="5BC0D535" w14:textId="77777777" w:rsidTr="007914AE">
        <w:trPr>
          <w:trHeight w:val="20"/>
        </w:trPr>
        <w:tc>
          <w:tcPr>
            <w:tcW w:w="1836" w:type="pct"/>
            <w:noWrap/>
            <w:hideMark/>
          </w:tcPr>
          <w:p w14:paraId="39779BCD" w14:textId="77777777" w:rsidR="003F08AF" w:rsidRPr="00C277D6" w:rsidRDefault="003F08AF" w:rsidP="0090627B">
            <w:pPr>
              <w:spacing w:before="0" w:after="0"/>
              <w:jc w:val="both"/>
              <w:rPr>
                <w:rFonts w:cs="Times New Roman"/>
                <w:b w:val="0"/>
                <w:color w:val="000000" w:themeColor="text1"/>
                <w:szCs w:val="24"/>
              </w:rPr>
            </w:pPr>
            <w:r w:rsidRPr="00C277D6">
              <w:rPr>
                <w:rFonts w:cs="Times New Roman"/>
                <w:b w:val="0"/>
                <w:color w:val="000000" w:themeColor="text1"/>
                <w:szCs w:val="24"/>
              </w:rPr>
              <w:t>Second Trimester</w:t>
            </w:r>
          </w:p>
        </w:tc>
        <w:tc>
          <w:tcPr>
            <w:tcW w:w="929" w:type="pct"/>
            <w:noWrap/>
            <w:hideMark/>
          </w:tcPr>
          <w:p w14:paraId="3CA0E270" w14:textId="77777777" w:rsidR="003F08AF" w:rsidRPr="00C277D6" w:rsidRDefault="003F08AF" w:rsidP="0090627B">
            <w:pPr>
              <w:spacing w:before="0" w:after="0"/>
              <w:jc w:val="both"/>
              <w:rPr>
                <w:rFonts w:cs="Times New Roman"/>
                <w:b w:val="0"/>
                <w:color w:val="000000" w:themeColor="text1"/>
                <w:szCs w:val="24"/>
              </w:rPr>
            </w:pPr>
            <w:r w:rsidRPr="00C277D6">
              <w:rPr>
                <w:rFonts w:cs="Times New Roman"/>
                <w:b w:val="0"/>
                <w:color w:val="000000" w:themeColor="text1"/>
                <w:szCs w:val="24"/>
              </w:rPr>
              <w:t>37 (21.1)</w:t>
            </w:r>
          </w:p>
        </w:tc>
        <w:tc>
          <w:tcPr>
            <w:tcW w:w="929" w:type="pct"/>
            <w:noWrap/>
            <w:hideMark/>
          </w:tcPr>
          <w:p w14:paraId="031BA9CC" w14:textId="77777777" w:rsidR="003F08AF" w:rsidRPr="00C277D6" w:rsidRDefault="003F08AF" w:rsidP="0090627B">
            <w:pPr>
              <w:spacing w:before="0" w:after="0"/>
              <w:jc w:val="both"/>
              <w:rPr>
                <w:rFonts w:cs="Times New Roman"/>
                <w:b w:val="0"/>
                <w:color w:val="000000" w:themeColor="text1"/>
                <w:szCs w:val="24"/>
              </w:rPr>
            </w:pPr>
            <w:r w:rsidRPr="00C277D6">
              <w:rPr>
                <w:rFonts w:cs="Times New Roman"/>
                <w:b w:val="0"/>
                <w:color w:val="000000" w:themeColor="text1"/>
                <w:szCs w:val="24"/>
              </w:rPr>
              <w:t>138 (78.9)</w:t>
            </w:r>
          </w:p>
        </w:tc>
        <w:tc>
          <w:tcPr>
            <w:tcW w:w="1306" w:type="pct"/>
            <w:noWrap/>
            <w:vAlign w:val="bottom"/>
            <w:hideMark/>
          </w:tcPr>
          <w:p w14:paraId="574DB90C" w14:textId="6319229B" w:rsidR="003F08AF" w:rsidRPr="00C277D6" w:rsidRDefault="003F08AF" w:rsidP="0090627B">
            <w:pPr>
              <w:spacing w:before="0" w:after="0"/>
              <w:jc w:val="both"/>
              <w:rPr>
                <w:rFonts w:cs="Times New Roman"/>
                <w:b w:val="0"/>
                <w:color w:val="000000" w:themeColor="text1"/>
                <w:szCs w:val="24"/>
              </w:rPr>
            </w:pPr>
            <w:r w:rsidRPr="00C277D6">
              <w:rPr>
                <w:rFonts w:cs="Times New Roman"/>
                <w:b w:val="0"/>
                <w:color w:val="000000" w:themeColor="text1"/>
                <w:szCs w:val="24"/>
              </w:rPr>
              <w:t>0.8</w:t>
            </w:r>
          </w:p>
        </w:tc>
      </w:tr>
      <w:tr w:rsidR="00C95581" w:rsidRPr="00C277D6" w14:paraId="3277B4FD" w14:textId="77777777" w:rsidTr="007914AE">
        <w:trPr>
          <w:trHeight w:val="20"/>
        </w:trPr>
        <w:tc>
          <w:tcPr>
            <w:tcW w:w="1836" w:type="pct"/>
            <w:noWrap/>
            <w:hideMark/>
          </w:tcPr>
          <w:p w14:paraId="0FC0268D" w14:textId="77777777" w:rsidR="003F08AF" w:rsidRPr="00C277D6" w:rsidRDefault="003F08AF" w:rsidP="0090627B">
            <w:pPr>
              <w:spacing w:before="0" w:after="0"/>
              <w:jc w:val="both"/>
              <w:rPr>
                <w:rFonts w:cs="Times New Roman"/>
                <w:b w:val="0"/>
                <w:color w:val="000000" w:themeColor="text1"/>
                <w:szCs w:val="24"/>
              </w:rPr>
            </w:pPr>
            <w:r w:rsidRPr="00C277D6">
              <w:rPr>
                <w:rFonts w:cs="Times New Roman"/>
                <w:b w:val="0"/>
                <w:color w:val="000000" w:themeColor="text1"/>
                <w:szCs w:val="24"/>
              </w:rPr>
              <w:t>Third Trimester</w:t>
            </w:r>
          </w:p>
        </w:tc>
        <w:tc>
          <w:tcPr>
            <w:tcW w:w="929" w:type="pct"/>
            <w:noWrap/>
            <w:hideMark/>
          </w:tcPr>
          <w:p w14:paraId="5993AFF6" w14:textId="77777777" w:rsidR="003F08AF" w:rsidRPr="00C277D6" w:rsidRDefault="003F08AF" w:rsidP="0090627B">
            <w:pPr>
              <w:spacing w:before="0" w:after="0"/>
              <w:jc w:val="both"/>
              <w:rPr>
                <w:rFonts w:cs="Times New Roman"/>
                <w:b w:val="0"/>
                <w:color w:val="000000" w:themeColor="text1"/>
                <w:szCs w:val="24"/>
              </w:rPr>
            </w:pPr>
            <w:r w:rsidRPr="00C277D6">
              <w:rPr>
                <w:rFonts w:cs="Times New Roman"/>
                <w:b w:val="0"/>
                <w:color w:val="000000" w:themeColor="text1"/>
                <w:szCs w:val="24"/>
              </w:rPr>
              <w:t>5 (10)</w:t>
            </w:r>
          </w:p>
        </w:tc>
        <w:tc>
          <w:tcPr>
            <w:tcW w:w="929" w:type="pct"/>
            <w:noWrap/>
            <w:hideMark/>
          </w:tcPr>
          <w:p w14:paraId="11D247D0" w14:textId="77777777" w:rsidR="003F08AF" w:rsidRPr="00C277D6" w:rsidRDefault="003F08AF" w:rsidP="0090627B">
            <w:pPr>
              <w:spacing w:before="0" w:after="0"/>
              <w:jc w:val="both"/>
              <w:rPr>
                <w:rFonts w:cs="Times New Roman"/>
                <w:b w:val="0"/>
                <w:color w:val="000000" w:themeColor="text1"/>
                <w:szCs w:val="24"/>
              </w:rPr>
            </w:pPr>
            <w:r w:rsidRPr="00C277D6">
              <w:rPr>
                <w:rFonts w:cs="Times New Roman"/>
                <w:b w:val="0"/>
                <w:color w:val="000000" w:themeColor="text1"/>
                <w:szCs w:val="24"/>
              </w:rPr>
              <w:t>45 (90)</w:t>
            </w:r>
          </w:p>
        </w:tc>
        <w:tc>
          <w:tcPr>
            <w:tcW w:w="1306" w:type="pct"/>
            <w:noWrap/>
            <w:vAlign w:val="bottom"/>
            <w:hideMark/>
          </w:tcPr>
          <w:p w14:paraId="4B19A910" w14:textId="5651733E" w:rsidR="003F08AF" w:rsidRPr="00C277D6" w:rsidRDefault="003F08AF" w:rsidP="0090627B">
            <w:pPr>
              <w:spacing w:before="0" w:after="0"/>
              <w:jc w:val="both"/>
              <w:rPr>
                <w:rFonts w:cs="Times New Roman"/>
                <w:b w:val="0"/>
                <w:color w:val="000000" w:themeColor="text1"/>
                <w:szCs w:val="24"/>
              </w:rPr>
            </w:pPr>
            <w:r w:rsidRPr="00C277D6">
              <w:rPr>
                <w:rFonts w:cs="Times New Roman"/>
                <w:b w:val="0"/>
                <w:color w:val="000000" w:themeColor="text1"/>
                <w:szCs w:val="24"/>
              </w:rPr>
              <w:t>1</w:t>
            </w:r>
          </w:p>
        </w:tc>
      </w:tr>
      <w:tr w:rsidR="00C95581" w:rsidRPr="00C277D6" w14:paraId="6AA10136" w14:textId="77777777" w:rsidTr="007914AE">
        <w:trPr>
          <w:trHeight w:val="20"/>
        </w:trPr>
        <w:tc>
          <w:tcPr>
            <w:tcW w:w="1836" w:type="pct"/>
            <w:noWrap/>
            <w:hideMark/>
          </w:tcPr>
          <w:p w14:paraId="35671026" w14:textId="4EB67FD9" w:rsidR="00076E0E" w:rsidRPr="00C277D6" w:rsidRDefault="00076E0E" w:rsidP="0090627B">
            <w:pPr>
              <w:spacing w:before="0" w:after="0"/>
              <w:jc w:val="both"/>
              <w:rPr>
                <w:rFonts w:cs="Times New Roman"/>
                <w:color w:val="000000" w:themeColor="text1"/>
                <w:szCs w:val="24"/>
              </w:rPr>
            </w:pPr>
            <w:r w:rsidRPr="00C277D6">
              <w:rPr>
                <w:rFonts w:cs="Times New Roman"/>
                <w:color w:val="000000" w:themeColor="text1"/>
                <w:szCs w:val="24"/>
              </w:rPr>
              <w:t xml:space="preserve">Told </w:t>
            </w:r>
            <w:r w:rsidR="00FF4669" w:rsidRPr="00C277D6">
              <w:rPr>
                <w:rFonts w:cs="Times New Roman"/>
                <w:color w:val="000000" w:themeColor="text1"/>
                <w:szCs w:val="24"/>
              </w:rPr>
              <w:t xml:space="preserve">the </w:t>
            </w:r>
            <w:r w:rsidRPr="00C277D6">
              <w:rPr>
                <w:rFonts w:cs="Times New Roman"/>
                <w:color w:val="000000" w:themeColor="text1"/>
                <w:szCs w:val="24"/>
              </w:rPr>
              <w:t>importance of IFAS</w:t>
            </w:r>
          </w:p>
        </w:tc>
        <w:tc>
          <w:tcPr>
            <w:tcW w:w="929" w:type="pct"/>
            <w:noWrap/>
            <w:hideMark/>
          </w:tcPr>
          <w:p w14:paraId="4DE34B29" w14:textId="77777777" w:rsidR="00076E0E" w:rsidRPr="00C277D6" w:rsidRDefault="00076E0E" w:rsidP="0090627B">
            <w:pPr>
              <w:spacing w:before="0" w:after="0"/>
              <w:jc w:val="both"/>
              <w:rPr>
                <w:rFonts w:cs="Times New Roman"/>
                <w:b w:val="0"/>
                <w:color w:val="000000" w:themeColor="text1"/>
                <w:szCs w:val="24"/>
              </w:rPr>
            </w:pPr>
          </w:p>
        </w:tc>
        <w:tc>
          <w:tcPr>
            <w:tcW w:w="929" w:type="pct"/>
            <w:noWrap/>
            <w:hideMark/>
          </w:tcPr>
          <w:p w14:paraId="23C73711" w14:textId="77777777" w:rsidR="00076E0E" w:rsidRPr="00C277D6" w:rsidRDefault="00076E0E" w:rsidP="0090627B">
            <w:pPr>
              <w:spacing w:before="0" w:after="0"/>
              <w:jc w:val="both"/>
              <w:rPr>
                <w:rFonts w:cs="Times New Roman"/>
                <w:b w:val="0"/>
                <w:color w:val="000000" w:themeColor="text1"/>
                <w:szCs w:val="24"/>
              </w:rPr>
            </w:pPr>
          </w:p>
        </w:tc>
        <w:tc>
          <w:tcPr>
            <w:tcW w:w="1306" w:type="pct"/>
            <w:noWrap/>
            <w:vAlign w:val="bottom"/>
            <w:hideMark/>
          </w:tcPr>
          <w:p w14:paraId="2C98527B" w14:textId="77777777" w:rsidR="00076E0E" w:rsidRPr="00C277D6" w:rsidRDefault="00076E0E" w:rsidP="0090627B">
            <w:pPr>
              <w:spacing w:before="0" w:after="0"/>
              <w:jc w:val="both"/>
              <w:rPr>
                <w:rFonts w:cs="Times New Roman"/>
                <w:b w:val="0"/>
                <w:color w:val="000000" w:themeColor="text1"/>
                <w:szCs w:val="24"/>
              </w:rPr>
            </w:pPr>
          </w:p>
        </w:tc>
      </w:tr>
      <w:tr w:rsidR="00C95581" w:rsidRPr="00C277D6" w14:paraId="26E223AC" w14:textId="77777777" w:rsidTr="007914AE">
        <w:trPr>
          <w:trHeight w:val="20"/>
        </w:trPr>
        <w:tc>
          <w:tcPr>
            <w:tcW w:w="1836" w:type="pct"/>
            <w:noWrap/>
            <w:hideMark/>
          </w:tcPr>
          <w:p w14:paraId="3DB86E3A"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Yes</w:t>
            </w:r>
          </w:p>
        </w:tc>
        <w:tc>
          <w:tcPr>
            <w:tcW w:w="929" w:type="pct"/>
            <w:noWrap/>
            <w:hideMark/>
          </w:tcPr>
          <w:p w14:paraId="67697957"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83 (35.8)</w:t>
            </w:r>
          </w:p>
        </w:tc>
        <w:tc>
          <w:tcPr>
            <w:tcW w:w="929" w:type="pct"/>
            <w:noWrap/>
            <w:hideMark/>
          </w:tcPr>
          <w:p w14:paraId="5460E961"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149 (64.2)</w:t>
            </w:r>
          </w:p>
        </w:tc>
        <w:tc>
          <w:tcPr>
            <w:tcW w:w="1306" w:type="pct"/>
            <w:noWrap/>
            <w:vAlign w:val="bottom"/>
            <w:hideMark/>
          </w:tcPr>
          <w:p w14:paraId="24E601DC" w14:textId="3283479A" w:rsidR="00076E0E" w:rsidRPr="00C277D6" w:rsidRDefault="009C2116" w:rsidP="0090627B">
            <w:pPr>
              <w:spacing w:before="0" w:after="0"/>
              <w:jc w:val="both"/>
              <w:rPr>
                <w:rFonts w:cs="Times New Roman"/>
                <w:b w:val="0"/>
                <w:color w:val="000000" w:themeColor="text1"/>
                <w:szCs w:val="24"/>
              </w:rPr>
            </w:pPr>
            <w:r w:rsidRPr="00C277D6">
              <w:rPr>
                <w:rFonts w:cs="Times New Roman"/>
                <w:b w:val="0"/>
                <w:color w:val="000000" w:themeColor="text1"/>
                <w:szCs w:val="24"/>
              </w:rPr>
              <w:t>1.6</w:t>
            </w:r>
            <w:r w:rsidR="00076E0E" w:rsidRPr="00C277D6">
              <w:rPr>
                <w:rFonts w:cs="Times New Roman"/>
                <w:b w:val="0"/>
                <w:color w:val="000000" w:themeColor="text1"/>
                <w:szCs w:val="24"/>
              </w:rPr>
              <w:t>**</w:t>
            </w:r>
          </w:p>
        </w:tc>
      </w:tr>
      <w:tr w:rsidR="00C95581" w:rsidRPr="00C277D6" w14:paraId="6783C560" w14:textId="77777777" w:rsidTr="007914AE">
        <w:trPr>
          <w:trHeight w:val="20"/>
        </w:trPr>
        <w:tc>
          <w:tcPr>
            <w:tcW w:w="1836" w:type="pct"/>
            <w:noWrap/>
            <w:hideMark/>
          </w:tcPr>
          <w:p w14:paraId="4C7F53A7"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No</w:t>
            </w:r>
          </w:p>
        </w:tc>
        <w:tc>
          <w:tcPr>
            <w:tcW w:w="929" w:type="pct"/>
            <w:noWrap/>
            <w:hideMark/>
          </w:tcPr>
          <w:p w14:paraId="4BB90329"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36 (22)</w:t>
            </w:r>
          </w:p>
        </w:tc>
        <w:tc>
          <w:tcPr>
            <w:tcW w:w="929" w:type="pct"/>
            <w:noWrap/>
            <w:hideMark/>
          </w:tcPr>
          <w:p w14:paraId="13BB1F67"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128 (78)</w:t>
            </w:r>
          </w:p>
        </w:tc>
        <w:tc>
          <w:tcPr>
            <w:tcW w:w="1306" w:type="pct"/>
            <w:noWrap/>
            <w:vAlign w:val="bottom"/>
            <w:hideMark/>
          </w:tcPr>
          <w:p w14:paraId="0CB06E4A" w14:textId="435E5E2A" w:rsidR="00076E0E" w:rsidRPr="00C277D6" w:rsidRDefault="009C2116" w:rsidP="0090627B">
            <w:pPr>
              <w:spacing w:before="0" w:after="0"/>
              <w:jc w:val="both"/>
              <w:rPr>
                <w:rFonts w:cs="Times New Roman"/>
                <w:b w:val="0"/>
                <w:color w:val="000000" w:themeColor="text1"/>
                <w:szCs w:val="24"/>
              </w:rPr>
            </w:pPr>
            <w:r w:rsidRPr="00C277D6">
              <w:rPr>
                <w:rFonts w:cs="Times New Roman"/>
                <w:b w:val="0"/>
                <w:color w:val="000000" w:themeColor="text1"/>
                <w:szCs w:val="24"/>
              </w:rPr>
              <w:t>1</w:t>
            </w:r>
          </w:p>
        </w:tc>
      </w:tr>
      <w:tr w:rsidR="00C95581" w:rsidRPr="00C277D6" w14:paraId="00E41CEA" w14:textId="77777777" w:rsidTr="007914AE">
        <w:trPr>
          <w:trHeight w:val="20"/>
        </w:trPr>
        <w:tc>
          <w:tcPr>
            <w:tcW w:w="1836" w:type="pct"/>
            <w:noWrap/>
            <w:hideMark/>
          </w:tcPr>
          <w:p w14:paraId="4537F26E" w14:textId="77777777" w:rsidR="00076E0E" w:rsidRPr="00C277D6" w:rsidRDefault="00076E0E" w:rsidP="0090627B">
            <w:pPr>
              <w:spacing w:before="0" w:after="0"/>
              <w:jc w:val="both"/>
              <w:rPr>
                <w:rFonts w:cs="Times New Roman"/>
                <w:color w:val="000000" w:themeColor="text1"/>
                <w:szCs w:val="24"/>
              </w:rPr>
            </w:pPr>
            <w:r w:rsidRPr="00C277D6">
              <w:rPr>
                <w:rFonts w:cs="Times New Roman"/>
                <w:color w:val="000000" w:themeColor="text1"/>
                <w:szCs w:val="24"/>
              </w:rPr>
              <w:t>IFAS Knowledge</w:t>
            </w:r>
          </w:p>
        </w:tc>
        <w:tc>
          <w:tcPr>
            <w:tcW w:w="929" w:type="pct"/>
            <w:noWrap/>
            <w:hideMark/>
          </w:tcPr>
          <w:p w14:paraId="0E5C37C9" w14:textId="77777777" w:rsidR="00076E0E" w:rsidRPr="00C277D6" w:rsidRDefault="00076E0E" w:rsidP="0090627B">
            <w:pPr>
              <w:spacing w:before="0" w:after="0"/>
              <w:jc w:val="both"/>
              <w:rPr>
                <w:rFonts w:cs="Times New Roman"/>
                <w:b w:val="0"/>
                <w:color w:val="000000" w:themeColor="text1"/>
                <w:szCs w:val="24"/>
              </w:rPr>
            </w:pPr>
          </w:p>
        </w:tc>
        <w:tc>
          <w:tcPr>
            <w:tcW w:w="929" w:type="pct"/>
            <w:noWrap/>
            <w:hideMark/>
          </w:tcPr>
          <w:p w14:paraId="02D4DAFD" w14:textId="77777777" w:rsidR="00076E0E" w:rsidRPr="00C277D6" w:rsidRDefault="00076E0E" w:rsidP="0090627B">
            <w:pPr>
              <w:spacing w:before="0" w:after="0"/>
              <w:jc w:val="both"/>
              <w:rPr>
                <w:rFonts w:cs="Times New Roman"/>
                <w:b w:val="0"/>
                <w:color w:val="000000" w:themeColor="text1"/>
                <w:szCs w:val="24"/>
              </w:rPr>
            </w:pPr>
          </w:p>
        </w:tc>
        <w:tc>
          <w:tcPr>
            <w:tcW w:w="1306" w:type="pct"/>
            <w:noWrap/>
            <w:vAlign w:val="bottom"/>
            <w:hideMark/>
          </w:tcPr>
          <w:p w14:paraId="3AE1BB88" w14:textId="77777777" w:rsidR="00076E0E" w:rsidRPr="00C277D6" w:rsidRDefault="00076E0E" w:rsidP="0090627B">
            <w:pPr>
              <w:spacing w:before="0" w:after="0"/>
              <w:jc w:val="both"/>
              <w:rPr>
                <w:rFonts w:cs="Times New Roman"/>
                <w:b w:val="0"/>
                <w:color w:val="000000" w:themeColor="text1"/>
                <w:szCs w:val="24"/>
              </w:rPr>
            </w:pPr>
          </w:p>
        </w:tc>
      </w:tr>
      <w:tr w:rsidR="00C95581" w:rsidRPr="00C277D6" w14:paraId="794C5F88" w14:textId="77777777" w:rsidTr="007914AE">
        <w:trPr>
          <w:trHeight w:val="20"/>
        </w:trPr>
        <w:tc>
          <w:tcPr>
            <w:tcW w:w="1836" w:type="pct"/>
            <w:noWrap/>
            <w:hideMark/>
          </w:tcPr>
          <w:p w14:paraId="4A35F295"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Poor</w:t>
            </w:r>
          </w:p>
        </w:tc>
        <w:tc>
          <w:tcPr>
            <w:tcW w:w="929" w:type="pct"/>
            <w:noWrap/>
            <w:hideMark/>
          </w:tcPr>
          <w:p w14:paraId="12A8131A"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62 (22.3)</w:t>
            </w:r>
          </w:p>
        </w:tc>
        <w:tc>
          <w:tcPr>
            <w:tcW w:w="929" w:type="pct"/>
            <w:noWrap/>
            <w:hideMark/>
          </w:tcPr>
          <w:p w14:paraId="54F18AA3"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216 (77.7)</w:t>
            </w:r>
          </w:p>
        </w:tc>
        <w:tc>
          <w:tcPr>
            <w:tcW w:w="1306" w:type="pct"/>
            <w:noWrap/>
            <w:vAlign w:val="bottom"/>
            <w:hideMark/>
          </w:tcPr>
          <w:p w14:paraId="51605FE9" w14:textId="6265E29D" w:rsidR="00076E0E" w:rsidRPr="00C277D6" w:rsidRDefault="009C2116" w:rsidP="0090627B">
            <w:pPr>
              <w:spacing w:before="0" w:after="0"/>
              <w:jc w:val="both"/>
              <w:rPr>
                <w:rFonts w:cs="Times New Roman"/>
                <w:b w:val="0"/>
                <w:color w:val="000000" w:themeColor="text1"/>
                <w:szCs w:val="24"/>
              </w:rPr>
            </w:pPr>
            <w:r w:rsidRPr="00C277D6">
              <w:rPr>
                <w:rFonts w:cs="Times New Roman"/>
                <w:b w:val="0"/>
                <w:color w:val="000000" w:themeColor="text1"/>
                <w:szCs w:val="24"/>
              </w:rPr>
              <w:t>1</w:t>
            </w:r>
          </w:p>
        </w:tc>
      </w:tr>
      <w:tr w:rsidR="00C95581" w:rsidRPr="00C277D6" w14:paraId="0EBCC025" w14:textId="77777777" w:rsidTr="007914AE">
        <w:trPr>
          <w:trHeight w:val="20"/>
        </w:trPr>
        <w:tc>
          <w:tcPr>
            <w:tcW w:w="1836" w:type="pct"/>
            <w:noWrap/>
            <w:hideMark/>
          </w:tcPr>
          <w:p w14:paraId="01F9E836"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Good</w:t>
            </w:r>
          </w:p>
        </w:tc>
        <w:tc>
          <w:tcPr>
            <w:tcW w:w="929" w:type="pct"/>
            <w:noWrap/>
            <w:hideMark/>
          </w:tcPr>
          <w:p w14:paraId="6B4E0035"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57 (48.3)</w:t>
            </w:r>
          </w:p>
        </w:tc>
        <w:tc>
          <w:tcPr>
            <w:tcW w:w="929" w:type="pct"/>
            <w:noWrap/>
            <w:hideMark/>
          </w:tcPr>
          <w:p w14:paraId="2A6AF1FC"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61 (51.7)</w:t>
            </w:r>
          </w:p>
        </w:tc>
        <w:tc>
          <w:tcPr>
            <w:tcW w:w="1306" w:type="pct"/>
            <w:noWrap/>
            <w:vAlign w:val="bottom"/>
            <w:hideMark/>
          </w:tcPr>
          <w:p w14:paraId="63D21D59" w14:textId="70B5C957" w:rsidR="00076E0E" w:rsidRPr="00C277D6" w:rsidRDefault="009C2116" w:rsidP="0090627B">
            <w:pPr>
              <w:spacing w:before="0" w:after="0"/>
              <w:jc w:val="both"/>
              <w:rPr>
                <w:rFonts w:cs="Times New Roman"/>
                <w:b w:val="0"/>
                <w:color w:val="000000" w:themeColor="text1"/>
                <w:szCs w:val="24"/>
              </w:rPr>
            </w:pPr>
            <w:r w:rsidRPr="00C277D6">
              <w:rPr>
                <w:rFonts w:cs="Times New Roman"/>
                <w:b w:val="0"/>
                <w:color w:val="000000" w:themeColor="text1"/>
                <w:szCs w:val="24"/>
              </w:rPr>
              <w:t>2.2</w:t>
            </w:r>
            <w:r w:rsidR="00076E0E" w:rsidRPr="00C277D6">
              <w:rPr>
                <w:rFonts w:cs="Times New Roman"/>
                <w:b w:val="0"/>
                <w:color w:val="000000" w:themeColor="text1"/>
                <w:szCs w:val="24"/>
              </w:rPr>
              <w:t>***</w:t>
            </w:r>
          </w:p>
        </w:tc>
      </w:tr>
      <w:tr w:rsidR="00C95581" w:rsidRPr="00C277D6" w14:paraId="4BAAD4F8" w14:textId="77777777" w:rsidTr="007914AE">
        <w:trPr>
          <w:trHeight w:val="20"/>
        </w:trPr>
        <w:tc>
          <w:tcPr>
            <w:tcW w:w="1836" w:type="pct"/>
            <w:noWrap/>
            <w:hideMark/>
          </w:tcPr>
          <w:p w14:paraId="7A23F2A0" w14:textId="77777777" w:rsidR="00076E0E" w:rsidRPr="00C277D6" w:rsidRDefault="00076E0E" w:rsidP="0090627B">
            <w:pPr>
              <w:spacing w:before="0" w:after="0"/>
              <w:jc w:val="both"/>
              <w:rPr>
                <w:rFonts w:cs="Times New Roman"/>
                <w:color w:val="000000" w:themeColor="text1"/>
                <w:szCs w:val="24"/>
              </w:rPr>
            </w:pPr>
            <w:r w:rsidRPr="00C277D6">
              <w:rPr>
                <w:rFonts w:cs="Times New Roman"/>
                <w:color w:val="000000" w:themeColor="text1"/>
                <w:szCs w:val="24"/>
              </w:rPr>
              <w:t>Anaemia Knowledge</w:t>
            </w:r>
          </w:p>
        </w:tc>
        <w:tc>
          <w:tcPr>
            <w:tcW w:w="929" w:type="pct"/>
            <w:noWrap/>
            <w:hideMark/>
          </w:tcPr>
          <w:p w14:paraId="501FE440" w14:textId="77777777" w:rsidR="00076E0E" w:rsidRPr="00C277D6" w:rsidRDefault="00076E0E" w:rsidP="0090627B">
            <w:pPr>
              <w:spacing w:before="0" w:after="0"/>
              <w:jc w:val="both"/>
              <w:rPr>
                <w:rFonts w:cs="Times New Roman"/>
                <w:b w:val="0"/>
                <w:color w:val="000000" w:themeColor="text1"/>
                <w:szCs w:val="24"/>
              </w:rPr>
            </w:pPr>
          </w:p>
        </w:tc>
        <w:tc>
          <w:tcPr>
            <w:tcW w:w="929" w:type="pct"/>
            <w:noWrap/>
            <w:hideMark/>
          </w:tcPr>
          <w:p w14:paraId="72845C77" w14:textId="77777777" w:rsidR="00076E0E" w:rsidRPr="00C277D6" w:rsidRDefault="00076E0E" w:rsidP="0090627B">
            <w:pPr>
              <w:spacing w:before="0" w:after="0"/>
              <w:jc w:val="both"/>
              <w:rPr>
                <w:rFonts w:cs="Times New Roman"/>
                <w:b w:val="0"/>
                <w:color w:val="000000" w:themeColor="text1"/>
                <w:szCs w:val="24"/>
              </w:rPr>
            </w:pPr>
          </w:p>
        </w:tc>
        <w:tc>
          <w:tcPr>
            <w:tcW w:w="1306" w:type="pct"/>
            <w:noWrap/>
            <w:vAlign w:val="bottom"/>
            <w:hideMark/>
          </w:tcPr>
          <w:p w14:paraId="5ADC2CAD" w14:textId="77777777" w:rsidR="00076E0E" w:rsidRPr="00C277D6" w:rsidRDefault="00076E0E" w:rsidP="0090627B">
            <w:pPr>
              <w:spacing w:before="0" w:after="0"/>
              <w:jc w:val="both"/>
              <w:rPr>
                <w:rFonts w:cs="Times New Roman"/>
                <w:b w:val="0"/>
                <w:color w:val="000000" w:themeColor="text1"/>
                <w:szCs w:val="24"/>
              </w:rPr>
            </w:pPr>
          </w:p>
        </w:tc>
      </w:tr>
      <w:tr w:rsidR="00C95581" w:rsidRPr="00C277D6" w14:paraId="44C9A101" w14:textId="77777777" w:rsidTr="007914AE">
        <w:trPr>
          <w:trHeight w:val="20"/>
        </w:trPr>
        <w:tc>
          <w:tcPr>
            <w:tcW w:w="1836" w:type="pct"/>
            <w:noWrap/>
            <w:hideMark/>
          </w:tcPr>
          <w:p w14:paraId="73B90C0D"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Poor</w:t>
            </w:r>
          </w:p>
        </w:tc>
        <w:tc>
          <w:tcPr>
            <w:tcW w:w="929" w:type="pct"/>
            <w:noWrap/>
            <w:hideMark/>
          </w:tcPr>
          <w:p w14:paraId="1D104663"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35 (17.7)</w:t>
            </w:r>
          </w:p>
        </w:tc>
        <w:tc>
          <w:tcPr>
            <w:tcW w:w="929" w:type="pct"/>
            <w:noWrap/>
            <w:hideMark/>
          </w:tcPr>
          <w:p w14:paraId="1468FA97"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163 (82.3)</w:t>
            </w:r>
          </w:p>
        </w:tc>
        <w:tc>
          <w:tcPr>
            <w:tcW w:w="1306" w:type="pct"/>
            <w:noWrap/>
            <w:vAlign w:val="bottom"/>
            <w:hideMark/>
          </w:tcPr>
          <w:p w14:paraId="1A62364B" w14:textId="114F3954" w:rsidR="00076E0E" w:rsidRPr="00C277D6" w:rsidRDefault="009C2116" w:rsidP="0090627B">
            <w:pPr>
              <w:spacing w:before="0" w:after="0"/>
              <w:jc w:val="both"/>
              <w:rPr>
                <w:rFonts w:cs="Times New Roman"/>
                <w:b w:val="0"/>
                <w:color w:val="000000" w:themeColor="text1"/>
                <w:szCs w:val="24"/>
              </w:rPr>
            </w:pPr>
            <w:r w:rsidRPr="00C277D6">
              <w:rPr>
                <w:rFonts w:cs="Times New Roman"/>
                <w:b w:val="0"/>
                <w:color w:val="000000" w:themeColor="text1"/>
                <w:szCs w:val="24"/>
              </w:rPr>
              <w:t>1</w:t>
            </w:r>
          </w:p>
        </w:tc>
      </w:tr>
      <w:tr w:rsidR="00C95581" w:rsidRPr="00C277D6" w14:paraId="0CFAB773" w14:textId="77777777" w:rsidTr="007914AE">
        <w:trPr>
          <w:trHeight w:val="20"/>
        </w:trPr>
        <w:tc>
          <w:tcPr>
            <w:tcW w:w="1836" w:type="pct"/>
            <w:tcBorders>
              <w:bottom w:val="single" w:sz="12" w:space="0" w:color="auto"/>
            </w:tcBorders>
            <w:noWrap/>
            <w:hideMark/>
          </w:tcPr>
          <w:p w14:paraId="06328154"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Good</w:t>
            </w:r>
          </w:p>
        </w:tc>
        <w:tc>
          <w:tcPr>
            <w:tcW w:w="929" w:type="pct"/>
            <w:tcBorders>
              <w:bottom w:val="single" w:sz="12" w:space="0" w:color="auto"/>
            </w:tcBorders>
            <w:noWrap/>
            <w:hideMark/>
          </w:tcPr>
          <w:p w14:paraId="5A981E73"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84 (42.4)</w:t>
            </w:r>
          </w:p>
        </w:tc>
        <w:tc>
          <w:tcPr>
            <w:tcW w:w="929" w:type="pct"/>
            <w:tcBorders>
              <w:bottom w:val="single" w:sz="12" w:space="0" w:color="auto"/>
            </w:tcBorders>
            <w:noWrap/>
            <w:hideMark/>
          </w:tcPr>
          <w:p w14:paraId="18D4FEB1" w14:textId="77777777" w:rsidR="00076E0E" w:rsidRPr="00C277D6" w:rsidRDefault="00076E0E" w:rsidP="0090627B">
            <w:pPr>
              <w:spacing w:before="0" w:after="0"/>
              <w:jc w:val="both"/>
              <w:rPr>
                <w:rFonts w:cs="Times New Roman"/>
                <w:b w:val="0"/>
                <w:color w:val="000000" w:themeColor="text1"/>
                <w:szCs w:val="24"/>
              </w:rPr>
            </w:pPr>
            <w:r w:rsidRPr="00C277D6">
              <w:rPr>
                <w:rFonts w:cs="Times New Roman"/>
                <w:b w:val="0"/>
                <w:color w:val="000000" w:themeColor="text1"/>
                <w:szCs w:val="24"/>
              </w:rPr>
              <w:t>114 (57.6)</w:t>
            </w:r>
          </w:p>
        </w:tc>
        <w:tc>
          <w:tcPr>
            <w:tcW w:w="1306" w:type="pct"/>
            <w:tcBorders>
              <w:bottom w:val="single" w:sz="12" w:space="0" w:color="auto"/>
            </w:tcBorders>
            <w:noWrap/>
            <w:vAlign w:val="bottom"/>
            <w:hideMark/>
          </w:tcPr>
          <w:p w14:paraId="3E3B88C5" w14:textId="3413B641" w:rsidR="00076E0E" w:rsidRPr="00C277D6" w:rsidRDefault="009C2116" w:rsidP="0090627B">
            <w:pPr>
              <w:spacing w:before="0" w:after="0"/>
              <w:jc w:val="both"/>
              <w:rPr>
                <w:rFonts w:cs="Times New Roman"/>
                <w:b w:val="0"/>
                <w:color w:val="000000" w:themeColor="text1"/>
                <w:szCs w:val="24"/>
              </w:rPr>
            </w:pPr>
            <w:r w:rsidRPr="00C277D6">
              <w:rPr>
                <w:rFonts w:cs="Times New Roman"/>
                <w:b w:val="0"/>
                <w:color w:val="000000" w:themeColor="text1"/>
                <w:szCs w:val="24"/>
              </w:rPr>
              <w:t>2.4</w:t>
            </w:r>
            <w:r w:rsidR="00076E0E" w:rsidRPr="00C277D6">
              <w:rPr>
                <w:rFonts w:cs="Times New Roman"/>
                <w:b w:val="0"/>
                <w:color w:val="000000" w:themeColor="text1"/>
                <w:szCs w:val="24"/>
              </w:rPr>
              <w:t>***</w:t>
            </w:r>
          </w:p>
        </w:tc>
      </w:tr>
    </w:tbl>
    <w:p w14:paraId="086A46F2" w14:textId="77777777" w:rsidR="00632D48" w:rsidRPr="00C277D6" w:rsidRDefault="00C709C0" w:rsidP="00C277D6">
      <w:pPr>
        <w:spacing w:line="360" w:lineRule="auto"/>
        <w:jc w:val="both"/>
        <w:rPr>
          <w:rFonts w:cs="Times New Roman"/>
          <w:b w:val="0"/>
          <w:i/>
          <w:iCs/>
          <w:color w:val="000000" w:themeColor="text1"/>
          <w:szCs w:val="24"/>
        </w:rPr>
      </w:pPr>
      <w:r w:rsidRPr="00C277D6">
        <w:rPr>
          <w:rFonts w:cs="Times New Roman"/>
          <w:b w:val="0"/>
          <w:i/>
          <w:iCs/>
          <w:color w:val="000000" w:themeColor="text1"/>
          <w:szCs w:val="24"/>
          <w:vertAlign w:val="superscript"/>
        </w:rPr>
        <w:t>*</w:t>
      </w:r>
      <w:r w:rsidR="00840843" w:rsidRPr="00C277D6">
        <w:rPr>
          <w:rFonts w:cs="Times New Roman"/>
          <w:b w:val="0"/>
          <w:i/>
          <w:iCs/>
          <w:color w:val="000000" w:themeColor="text1"/>
          <w:szCs w:val="24"/>
        </w:rPr>
        <w:t>P value &lt;0.05</w:t>
      </w:r>
      <w:r w:rsidR="00D23CC9" w:rsidRPr="00C277D6">
        <w:rPr>
          <w:rFonts w:cs="Times New Roman"/>
          <w:b w:val="0"/>
          <w:i/>
          <w:iCs/>
          <w:color w:val="000000" w:themeColor="text1"/>
          <w:szCs w:val="24"/>
        </w:rPr>
        <w:t xml:space="preserve">, </w:t>
      </w:r>
      <w:r w:rsidR="00840843" w:rsidRPr="00C277D6">
        <w:rPr>
          <w:rFonts w:cs="Times New Roman"/>
          <w:b w:val="0"/>
          <w:i/>
          <w:iCs/>
          <w:color w:val="000000" w:themeColor="text1"/>
          <w:szCs w:val="24"/>
          <w:vertAlign w:val="superscript"/>
        </w:rPr>
        <w:t>**</w:t>
      </w:r>
      <w:r w:rsidR="00840843" w:rsidRPr="00C277D6">
        <w:rPr>
          <w:rFonts w:cs="Times New Roman"/>
          <w:b w:val="0"/>
          <w:i/>
          <w:iCs/>
          <w:color w:val="000000" w:themeColor="text1"/>
          <w:szCs w:val="24"/>
        </w:rPr>
        <w:t>P value &lt;0.01</w:t>
      </w:r>
      <w:r w:rsidR="00D23CC9" w:rsidRPr="00C277D6">
        <w:rPr>
          <w:rFonts w:cs="Times New Roman"/>
          <w:b w:val="0"/>
          <w:i/>
          <w:iCs/>
          <w:color w:val="000000" w:themeColor="text1"/>
          <w:szCs w:val="24"/>
        </w:rPr>
        <w:t xml:space="preserve">, </w:t>
      </w:r>
      <w:r w:rsidR="00840843" w:rsidRPr="00C277D6">
        <w:rPr>
          <w:rFonts w:cs="Times New Roman"/>
          <w:b w:val="0"/>
          <w:i/>
          <w:iCs/>
          <w:color w:val="000000" w:themeColor="text1"/>
          <w:szCs w:val="24"/>
          <w:vertAlign w:val="superscript"/>
        </w:rPr>
        <w:t>***</w:t>
      </w:r>
      <w:r w:rsidR="00840843" w:rsidRPr="00C277D6">
        <w:rPr>
          <w:rFonts w:cs="Times New Roman"/>
          <w:b w:val="0"/>
          <w:i/>
          <w:iCs/>
          <w:color w:val="000000" w:themeColor="text1"/>
          <w:szCs w:val="24"/>
        </w:rPr>
        <w:t>P value &lt;0.001</w:t>
      </w:r>
      <w:r w:rsidR="00D23CC9" w:rsidRPr="00C277D6">
        <w:rPr>
          <w:rFonts w:cs="Times New Roman"/>
          <w:b w:val="0"/>
          <w:i/>
          <w:iCs/>
          <w:color w:val="000000" w:themeColor="text1"/>
          <w:szCs w:val="24"/>
        </w:rPr>
        <w:t xml:space="preserve">, </w:t>
      </w:r>
      <w:r w:rsidR="00DD790A" w:rsidRPr="00C277D6">
        <w:rPr>
          <w:rFonts w:cs="Times New Roman"/>
          <w:b w:val="0"/>
          <w:i/>
          <w:iCs/>
          <w:color w:val="000000" w:themeColor="text1"/>
          <w:szCs w:val="24"/>
        </w:rPr>
        <w:t>Others</w:t>
      </w:r>
      <w:r w:rsidR="00F36B0E" w:rsidRPr="00C277D6">
        <w:rPr>
          <w:rFonts w:cs="Times New Roman"/>
          <w:b w:val="0"/>
          <w:i/>
          <w:iCs/>
          <w:color w:val="000000" w:themeColor="text1"/>
          <w:szCs w:val="24"/>
          <w:vertAlign w:val="superscript"/>
        </w:rPr>
        <w:t>1</w:t>
      </w:r>
      <w:r w:rsidR="00DD790A" w:rsidRPr="00C277D6">
        <w:rPr>
          <w:rFonts w:cs="Times New Roman"/>
          <w:b w:val="0"/>
          <w:i/>
          <w:iCs/>
          <w:color w:val="000000" w:themeColor="text1"/>
          <w:szCs w:val="24"/>
        </w:rPr>
        <w:t>=</w:t>
      </w:r>
      <w:r w:rsidR="008E3574" w:rsidRPr="00C277D6">
        <w:rPr>
          <w:rFonts w:cs="Times New Roman"/>
          <w:b w:val="0"/>
          <w:i/>
          <w:iCs/>
          <w:color w:val="000000" w:themeColor="text1"/>
          <w:szCs w:val="24"/>
        </w:rPr>
        <w:t xml:space="preserve"> includes private </w:t>
      </w:r>
      <w:r w:rsidR="000D7F62" w:rsidRPr="00C277D6">
        <w:rPr>
          <w:rFonts w:cs="Times New Roman"/>
          <w:b w:val="0"/>
          <w:i/>
          <w:iCs/>
          <w:color w:val="000000" w:themeColor="text1"/>
          <w:szCs w:val="24"/>
        </w:rPr>
        <w:t>employees’</w:t>
      </w:r>
      <w:r w:rsidR="00B111DD" w:rsidRPr="00C277D6">
        <w:rPr>
          <w:rFonts w:cs="Times New Roman"/>
          <w:b w:val="0"/>
          <w:i/>
          <w:iCs/>
          <w:color w:val="000000" w:themeColor="text1"/>
          <w:szCs w:val="24"/>
        </w:rPr>
        <w:t xml:space="preserve"> </w:t>
      </w:r>
      <w:r w:rsidR="00CF2839" w:rsidRPr="00C277D6">
        <w:rPr>
          <w:rFonts w:cs="Times New Roman"/>
          <w:b w:val="0"/>
          <w:i/>
          <w:iCs/>
          <w:color w:val="000000" w:themeColor="text1"/>
          <w:szCs w:val="24"/>
        </w:rPr>
        <w:t>merchants</w:t>
      </w:r>
      <w:r w:rsidR="008E3574" w:rsidRPr="00C277D6">
        <w:rPr>
          <w:rFonts w:cs="Times New Roman"/>
          <w:b w:val="0"/>
          <w:i/>
          <w:iCs/>
          <w:color w:val="000000" w:themeColor="text1"/>
          <w:szCs w:val="24"/>
        </w:rPr>
        <w:t xml:space="preserve">, or daily </w:t>
      </w:r>
      <w:r w:rsidR="00B111DD" w:rsidRPr="00C277D6">
        <w:rPr>
          <w:rFonts w:cs="Times New Roman"/>
          <w:b w:val="0"/>
          <w:i/>
          <w:iCs/>
          <w:color w:val="000000" w:themeColor="text1"/>
          <w:szCs w:val="24"/>
        </w:rPr>
        <w:t>laborers</w:t>
      </w:r>
      <w:r w:rsidR="00D23CC9" w:rsidRPr="00C277D6">
        <w:rPr>
          <w:rFonts w:cs="Times New Roman"/>
          <w:b w:val="0"/>
          <w:i/>
          <w:iCs/>
          <w:color w:val="000000" w:themeColor="text1"/>
          <w:szCs w:val="24"/>
        </w:rPr>
        <w:t xml:space="preserve">, </w:t>
      </w:r>
      <w:r w:rsidR="00224561" w:rsidRPr="00C277D6">
        <w:rPr>
          <w:rFonts w:cs="Times New Roman"/>
          <w:b w:val="0"/>
          <w:i/>
          <w:iCs/>
          <w:color w:val="000000" w:themeColor="text1"/>
          <w:szCs w:val="24"/>
        </w:rPr>
        <w:t>Others</w:t>
      </w:r>
      <w:r w:rsidR="00DD790A" w:rsidRPr="00C277D6">
        <w:rPr>
          <w:rFonts w:cs="Times New Roman"/>
          <w:b w:val="0"/>
          <w:i/>
          <w:iCs/>
          <w:color w:val="000000" w:themeColor="text1"/>
          <w:szCs w:val="24"/>
          <w:vertAlign w:val="superscript"/>
        </w:rPr>
        <w:t>2</w:t>
      </w:r>
      <w:r w:rsidR="00224561" w:rsidRPr="00C277D6">
        <w:rPr>
          <w:rFonts w:cs="Times New Roman"/>
          <w:b w:val="0"/>
          <w:i/>
          <w:iCs/>
          <w:color w:val="000000" w:themeColor="text1"/>
          <w:szCs w:val="24"/>
        </w:rPr>
        <w:t>=</w:t>
      </w:r>
      <w:r w:rsidR="00DF5FB4" w:rsidRPr="00C277D6">
        <w:rPr>
          <w:rFonts w:cs="Times New Roman"/>
          <w:b w:val="0"/>
          <w:i/>
          <w:iCs/>
          <w:color w:val="000000" w:themeColor="text1"/>
          <w:szCs w:val="24"/>
        </w:rPr>
        <w:t xml:space="preserve"> River/Lake </w:t>
      </w:r>
      <w:r w:rsidR="000A0D1C" w:rsidRPr="00C277D6">
        <w:rPr>
          <w:rFonts w:cs="Times New Roman"/>
          <w:b w:val="0"/>
          <w:i/>
          <w:iCs/>
          <w:color w:val="000000" w:themeColor="text1"/>
          <w:szCs w:val="24"/>
        </w:rPr>
        <w:t>and water</w:t>
      </w:r>
      <w:r w:rsidR="00DF5FB4" w:rsidRPr="00C277D6">
        <w:rPr>
          <w:rFonts w:cs="Times New Roman"/>
          <w:b w:val="0"/>
          <w:i/>
          <w:iCs/>
          <w:color w:val="000000" w:themeColor="text1"/>
          <w:szCs w:val="24"/>
        </w:rPr>
        <w:t xml:space="preserve"> </w:t>
      </w:r>
      <w:r w:rsidR="00FC4B4B" w:rsidRPr="00C277D6">
        <w:rPr>
          <w:rFonts w:cs="Times New Roman"/>
          <w:b w:val="0"/>
          <w:i/>
          <w:iCs/>
          <w:color w:val="000000" w:themeColor="text1"/>
          <w:szCs w:val="24"/>
        </w:rPr>
        <w:t xml:space="preserve">from </w:t>
      </w:r>
      <w:r w:rsidR="00DF5FB4" w:rsidRPr="00C277D6">
        <w:rPr>
          <w:rFonts w:cs="Times New Roman"/>
          <w:b w:val="0"/>
          <w:i/>
          <w:iCs/>
          <w:color w:val="000000" w:themeColor="text1"/>
          <w:szCs w:val="24"/>
        </w:rPr>
        <w:t>spring</w:t>
      </w:r>
      <w:r w:rsidR="000465D5" w:rsidRPr="00C277D6">
        <w:rPr>
          <w:rFonts w:cs="Times New Roman"/>
          <w:b w:val="0"/>
          <w:i/>
          <w:iCs/>
          <w:color w:val="000000" w:themeColor="text1"/>
          <w:szCs w:val="24"/>
        </w:rPr>
        <w:tab/>
      </w:r>
    </w:p>
    <w:p w14:paraId="588BAC1B" w14:textId="2EF5CCA1" w:rsidR="007914AE" w:rsidRPr="009C2317" w:rsidRDefault="007914AE" w:rsidP="00C277D6">
      <w:pPr>
        <w:pStyle w:val="Caption"/>
        <w:spacing w:line="360" w:lineRule="auto"/>
        <w:jc w:val="both"/>
        <w:rPr>
          <w:rFonts w:cs="Times New Roman"/>
          <w:i w:val="0"/>
          <w:color w:val="000000" w:themeColor="text1"/>
          <w:sz w:val="24"/>
          <w:szCs w:val="24"/>
        </w:rPr>
      </w:pPr>
      <w:r w:rsidRPr="00C277D6">
        <w:rPr>
          <w:rFonts w:cs="Times New Roman"/>
          <w:b w:val="0"/>
          <w:color w:val="000000" w:themeColor="text1"/>
          <w:sz w:val="24"/>
          <w:szCs w:val="24"/>
        </w:rPr>
        <w:br w:type="page"/>
      </w:r>
      <w:bookmarkStart w:id="117" w:name="_Toc159228023"/>
      <w:r w:rsidRPr="009C2317">
        <w:rPr>
          <w:rFonts w:cs="Times New Roman"/>
          <w:i w:val="0"/>
          <w:color w:val="000000" w:themeColor="text1"/>
          <w:sz w:val="24"/>
          <w:szCs w:val="24"/>
        </w:rPr>
        <w:t xml:space="preserve">Table </w:t>
      </w:r>
      <w:r w:rsidRPr="009C2317">
        <w:rPr>
          <w:rFonts w:cs="Times New Roman"/>
          <w:i w:val="0"/>
          <w:color w:val="000000" w:themeColor="text1"/>
          <w:sz w:val="24"/>
          <w:szCs w:val="24"/>
        </w:rPr>
        <w:fldChar w:fldCharType="begin"/>
      </w:r>
      <w:r w:rsidRPr="009C2317">
        <w:rPr>
          <w:rFonts w:cs="Times New Roman"/>
          <w:i w:val="0"/>
          <w:color w:val="000000" w:themeColor="text1"/>
          <w:sz w:val="24"/>
          <w:szCs w:val="24"/>
        </w:rPr>
        <w:instrText xml:space="preserve"> SEQ Table \* ARABIC </w:instrText>
      </w:r>
      <w:r w:rsidRPr="009C2317">
        <w:rPr>
          <w:rFonts w:cs="Times New Roman"/>
          <w:i w:val="0"/>
          <w:color w:val="000000" w:themeColor="text1"/>
          <w:sz w:val="24"/>
          <w:szCs w:val="24"/>
        </w:rPr>
        <w:fldChar w:fldCharType="separate"/>
      </w:r>
      <w:r w:rsidR="00D949CE">
        <w:rPr>
          <w:rFonts w:cs="Times New Roman"/>
          <w:i w:val="0"/>
          <w:noProof/>
          <w:color w:val="000000" w:themeColor="text1"/>
          <w:sz w:val="24"/>
          <w:szCs w:val="24"/>
        </w:rPr>
        <w:t>3</w:t>
      </w:r>
      <w:r w:rsidRPr="009C2317">
        <w:rPr>
          <w:rFonts w:cs="Times New Roman"/>
          <w:i w:val="0"/>
          <w:color w:val="000000" w:themeColor="text1"/>
          <w:sz w:val="24"/>
          <w:szCs w:val="24"/>
        </w:rPr>
        <w:fldChar w:fldCharType="end"/>
      </w:r>
      <w:r w:rsidRPr="009C2317">
        <w:rPr>
          <w:rFonts w:cs="Times New Roman"/>
          <w:i w:val="0"/>
          <w:color w:val="000000" w:themeColor="text1"/>
          <w:sz w:val="24"/>
          <w:szCs w:val="24"/>
        </w:rPr>
        <w:t>: Multivariate Negative binomial regression analysis showing independent predictors of iron and folic acid supplementation and IFAS adherence among pregnant women attending ANC clinic in Katavi region, Tanzania, 2022</w:t>
      </w:r>
      <w:bookmarkEnd w:id="117"/>
    </w:p>
    <w:tbl>
      <w:tblPr>
        <w:tblW w:w="5126" w:type="pct"/>
        <w:tblLayout w:type="fixed"/>
        <w:tblLook w:val="04A0" w:firstRow="1" w:lastRow="0" w:firstColumn="1" w:lastColumn="0" w:noHBand="0" w:noVBand="1"/>
      </w:tblPr>
      <w:tblGrid>
        <w:gridCol w:w="2915"/>
        <w:gridCol w:w="685"/>
        <w:gridCol w:w="1167"/>
        <w:gridCol w:w="2336"/>
        <w:gridCol w:w="2248"/>
      </w:tblGrid>
      <w:tr w:rsidR="00C95581" w:rsidRPr="00C277D6" w14:paraId="30F00E5A" w14:textId="77777777" w:rsidTr="00C4397F">
        <w:trPr>
          <w:trHeight w:val="20"/>
        </w:trPr>
        <w:tc>
          <w:tcPr>
            <w:tcW w:w="1558" w:type="pct"/>
            <w:tcBorders>
              <w:top w:val="single" w:sz="12" w:space="0" w:color="auto"/>
            </w:tcBorders>
            <w:shd w:val="clear" w:color="auto" w:fill="auto"/>
            <w:noWrap/>
            <w:vAlign w:val="bottom"/>
            <w:hideMark/>
          </w:tcPr>
          <w:p w14:paraId="56B749DA" w14:textId="77777777" w:rsidR="0051336E" w:rsidRPr="009C2317" w:rsidRDefault="0051336E" w:rsidP="009C2317">
            <w:pPr>
              <w:spacing w:before="0" w:after="0" w:line="240" w:lineRule="auto"/>
              <w:jc w:val="both"/>
              <w:rPr>
                <w:rFonts w:eastAsia="Times New Roman" w:cs="Times New Roman"/>
                <w:color w:val="000000" w:themeColor="text1"/>
                <w:szCs w:val="24"/>
              </w:rPr>
            </w:pPr>
          </w:p>
        </w:tc>
        <w:tc>
          <w:tcPr>
            <w:tcW w:w="366" w:type="pct"/>
            <w:tcBorders>
              <w:top w:val="single" w:sz="12" w:space="0" w:color="auto"/>
            </w:tcBorders>
            <w:shd w:val="clear" w:color="auto" w:fill="auto"/>
            <w:noWrap/>
            <w:vAlign w:val="bottom"/>
            <w:hideMark/>
          </w:tcPr>
          <w:p w14:paraId="50990191" w14:textId="77777777" w:rsidR="0051336E" w:rsidRPr="009C2317" w:rsidRDefault="0051336E" w:rsidP="009C2317">
            <w:pPr>
              <w:spacing w:before="0" w:after="0" w:line="240" w:lineRule="auto"/>
              <w:jc w:val="both"/>
              <w:rPr>
                <w:rFonts w:eastAsia="Times New Roman" w:cs="Times New Roman"/>
                <w:color w:val="000000" w:themeColor="text1"/>
                <w:szCs w:val="24"/>
              </w:rPr>
            </w:pPr>
          </w:p>
        </w:tc>
        <w:tc>
          <w:tcPr>
            <w:tcW w:w="624" w:type="pct"/>
            <w:tcBorders>
              <w:top w:val="single" w:sz="12" w:space="0" w:color="auto"/>
            </w:tcBorders>
            <w:shd w:val="clear" w:color="auto" w:fill="auto"/>
            <w:noWrap/>
            <w:vAlign w:val="bottom"/>
            <w:hideMark/>
          </w:tcPr>
          <w:p w14:paraId="18DDFB8F" w14:textId="77777777" w:rsidR="0051336E" w:rsidRPr="009C2317" w:rsidRDefault="0051336E" w:rsidP="009C2317">
            <w:pPr>
              <w:spacing w:before="0" w:after="0" w:line="240" w:lineRule="auto"/>
              <w:jc w:val="both"/>
              <w:rPr>
                <w:rFonts w:eastAsia="Times New Roman" w:cs="Times New Roman"/>
                <w:color w:val="000000" w:themeColor="text1"/>
                <w:szCs w:val="24"/>
              </w:rPr>
            </w:pPr>
            <w:r w:rsidRPr="009C2317">
              <w:rPr>
                <w:rFonts w:eastAsia="Times New Roman" w:cs="Times New Roman"/>
                <w:color w:val="000000" w:themeColor="text1"/>
                <w:szCs w:val="24"/>
              </w:rPr>
              <w:t>Adhered</w:t>
            </w:r>
          </w:p>
        </w:tc>
        <w:tc>
          <w:tcPr>
            <w:tcW w:w="1249" w:type="pct"/>
            <w:tcBorders>
              <w:top w:val="single" w:sz="12" w:space="0" w:color="auto"/>
            </w:tcBorders>
            <w:shd w:val="clear" w:color="auto" w:fill="auto"/>
            <w:noWrap/>
            <w:vAlign w:val="bottom"/>
            <w:hideMark/>
          </w:tcPr>
          <w:p w14:paraId="1708554C" w14:textId="77777777" w:rsidR="0051336E" w:rsidRPr="009C2317" w:rsidRDefault="0051336E" w:rsidP="009C2317">
            <w:pPr>
              <w:spacing w:before="0" w:after="0" w:line="240" w:lineRule="auto"/>
              <w:jc w:val="both"/>
              <w:rPr>
                <w:rFonts w:eastAsia="Times New Roman" w:cs="Times New Roman"/>
                <w:color w:val="000000" w:themeColor="text1"/>
                <w:szCs w:val="24"/>
              </w:rPr>
            </w:pPr>
          </w:p>
        </w:tc>
        <w:tc>
          <w:tcPr>
            <w:tcW w:w="1202" w:type="pct"/>
            <w:tcBorders>
              <w:top w:val="single" w:sz="12" w:space="0" w:color="auto"/>
            </w:tcBorders>
            <w:shd w:val="clear" w:color="auto" w:fill="auto"/>
            <w:noWrap/>
            <w:vAlign w:val="bottom"/>
            <w:hideMark/>
          </w:tcPr>
          <w:p w14:paraId="35BD0EDD" w14:textId="77777777" w:rsidR="0051336E" w:rsidRPr="009C2317" w:rsidRDefault="0051336E" w:rsidP="009C2317">
            <w:pPr>
              <w:spacing w:before="0" w:after="0" w:line="240" w:lineRule="auto"/>
              <w:jc w:val="both"/>
              <w:rPr>
                <w:rFonts w:eastAsia="Times New Roman" w:cs="Times New Roman"/>
                <w:color w:val="000000" w:themeColor="text1"/>
                <w:szCs w:val="24"/>
              </w:rPr>
            </w:pPr>
          </w:p>
        </w:tc>
      </w:tr>
      <w:tr w:rsidR="00C95581" w:rsidRPr="00C277D6" w14:paraId="34E313BA" w14:textId="77777777" w:rsidTr="00C4397F">
        <w:trPr>
          <w:trHeight w:val="20"/>
        </w:trPr>
        <w:tc>
          <w:tcPr>
            <w:tcW w:w="1558" w:type="pct"/>
            <w:tcBorders>
              <w:bottom w:val="single" w:sz="12" w:space="0" w:color="auto"/>
            </w:tcBorders>
            <w:shd w:val="clear" w:color="auto" w:fill="auto"/>
            <w:noWrap/>
            <w:vAlign w:val="bottom"/>
            <w:hideMark/>
          </w:tcPr>
          <w:p w14:paraId="046352EA" w14:textId="77777777" w:rsidR="0051336E" w:rsidRPr="009C2317" w:rsidRDefault="0051336E" w:rsidP="009C2317">
            <w:pPr>
              <w:spacing w:before="0" w:after="0" w:line="240" w:lineRule="auto"/>
              <w:jc w:val="both"/>
              <w:rPr>
                <w:rFonts w:eastAsia="Times New Roman" w:cs="Times New Roman"/>
                <w:color w:val="000000" w:themeColor="text1"/>
                <w:szCs w:val="24"/>
              </w:rPr>
            </w:pPr>
            <w:r w:rsidRPr="009C2317">
              <w:rPr>
                <w:rFonts w:eastAsia="Times New Roman" w:cs="Times New Roman"/>
                <w:color w:val="000000" w:themeColor="text1"/>
                <w:szCs w:val="24"/>
              </w:rPr>
              <w:t>Variable</w:t>
            </w:r>
          </w:p>
        </w:tc>
        <w:tc>
          <w:tcPr>
            <w:tcW w:w="366" w:type="pct"/>
            <w:tcBorders>
              <w:bottom w:val="single" w:sz="12" w:space="0" w:color="auto"/>
            </w:tcBorders>
            <w:shd w:val="clear" w:color="auto" w:fill="auto"/>
            <w:noWrap/>
            <w:vAlign w:val="bottom"/>
            <w:hideMark/>
          </w:tcPr>
          <w:p w14:paraId="717081AB" w14:textId="77777777" w:rsidR="0051336E" w:rsidRPr="009C2317" w:rsidRDefault="0051336E" w:rsidP="009C2317">
            <w:pPr>
              <w:spacing w:before="0" w:after="0" w:line="240" w:lineRule="auto"/>
              <w:jc w:val="both"/>
              <w:rPr>
                <w:rFonts w:eastAsia="Times New Roman" w:cs="Times New Roman"/>
                <w:color w:val="000000" w:themeColor="text1"/>
                <w:szCs w:val="24"/>
              </w:rPr>
            </w:pPr>
            <w:r w:rsidRPr="009C2317">
              <w:rPr>
                <w:rFonts w:eastAsia="Times New Roman" w:cs="Times New Roman"/>
                <w:color w:val="000000" w:themeColor="text1"/>
                <w:szCs w:val="24"/>
              </w:rPr>
              <w:t>N</w:t>
            </w:r>
          </w:p>
        </w:tc>
        <w:tc>
          <w:tcPr>
            <w:tcW w:w="624" w:type="pct"/>
            <w:tcBorders>
              <w:bottom w:val="single" w:sz="12" w:space="0" w:color="auto"/>
            </w:tcBorders>
            <w:shd w:val="clear" w:color="auto" w:fill="auto"/>
            <w:noWrap/>
            <w:vAlign w:val="bottom"/>
            <w:hideMark/>
          </w:tcPr>
          <w:p w14:paraId="042B72D6" w14:textId="77777777" w:rsidR="0051336E" w:rsidRPr="009C2317" w:rsidRDefault="0051336E" w:rsidP="009C2317">
            <w:pPr>
              <w:spacing w:before="0" w:after="0" w:line="240" w:lineRule="auto"/>
              <w:jc w:val="both"/>
              <w:rPr>
                <w:rFonts w:eastAsia="Times New Roman" w:cs="Times New Roman"/>
                <w:color w:val="000000" w:themeColor="text1"/>
                <w:szCs w:val="24"/>
              </w:rPr>
            </w:pPr>
            <w:r w:rsidRPr="009C2317">
              <w:rPr>
                <w:rFonts w:eastAsia="Times New Roman" w:cs="Times New Roman"/>
                <w:color w:val="000000" w:themeColor="text1"/>
                <w:szCs w:val="24"/>
              </w:rPr>
              <w:t>N (%)</w:t>
            </w:r>
          </w:p>
        </w:tc>
        <w:tc>
          <w:tcPr>
            <w:tcW w:w="1249" w:type="pct"/>
            <w:tcBorders>
              <w:bottom w:val="single" w:sz="12" w:space="0" w:color="auto"/>
            </w:tcBorders>
            <w:shd w:val="clear" w:color="auto" w:fill="auto"/>
            <w:noWrap/>
            <w:vAlign w:val="bottom"/>
            <w:hideMark/>
          </w:tcPr>
          <w:p w14:paraId="11E13D02" w14:textId="77777777" w:rsidR="0051336E" w:rsidRPr="009C2317" w:rsidRDefault="0051336E" w:rsidP="009C2317">
            <w:pPr>
              <w:spacing w:before="0" w:after="0" w:line="240" w:lineRule="auto"/>
              <w:jc w:val="both"/>
              <w:rPr>
                <w:rFonts w:eastAsia="Times New Roman" w:cs="Times New Roman"/>
                <w:color w:val="000000" w:themeColor="text1"/>
                <w:szCs w:val="24"/>
              </w:rPr>
            </w:pPr>
            <w:r w:rsidRPr="009C2317">
              <w:rPr>
                <w:rFonts w:eastAsia="Times New Roman" w:cs="Times New Roman"/>
                <w:color w:val="000000" w:themeColor="text1"/>
                <w:szCs w:val="24"/>
              </w:rPr>
              <w:t>Crude PR (95% CI)</w:t>
            </w:r>
          </w:p>
        </w:tc>
        <w:tc>
          <w:tcPr>
            <w:tcW w:w="1202" w:type="pct"/>
            <w:tcBorders>
              <w:bottom w:val="single" w:sz="12" w:space="0" w:color="auto"/>
            </w:tcBorders>
            <w:shd w:val="clear" w:color="auto" w:fill="auto"/>
            <w:noWrap/>
            <w:vAlign w:val="bottom"/>
            <w:hideMark/>
          </w:tcPr>
          <w:p w14:paraId="08EE3139" w14:textId="77777777" w:rsidR="0051336E" w:rsidRPr="009C2317" w:rsidRDefault="0051336E" w:rsidP="009C2317">
            <w:pPr>
              <w:spacing w:before="0" w:after="0" w:line="240" w:lineRule="auto"/>
              <w:jc w:val="both"/>
              <w:rPr>
                <w:rFonts w:eastAsia="Times New Roman" w:cs="Times New Roman"/>
                <w:color w:val="000000" w:themeColor="text1"/>
                <w:szCs w:val="24"/>
              </w:rPr>
            </w:pPr>
            <w:r w:rsidRPr="009C2317">
              <w:rPr>
                <w:rFonts w:eastAsia="Times New Roman" w:cs="Times New Roman"/>
                <w:color w:val="000000" w:themeColor="text1"/>
                <w:szCs w:val="24"/>
              </w:rPr>
              <w:t>Adjusted PR (95% CI)</w:t>
            </w:r>
          </w:p>
        </w:tc>
      </w:tr>
      <w:tr w:rsidR="00C95581" w:rsidRPr="00C277D6" w14:paraId="61BDE171" w14:textId="77777777" w:rsidTr="00C4397F">
        <w:trPr>
          <w:trHeight w:val="20"/>
        </w:trPr>
        <w:tc>
          <w:tcPr>
            <w:tcW w:w="1558" w:type="pct"/>
            <w:tcBorders>
              <w:top w:val="single" w:sz="12" w:space="0" w:color="auto"/>
            </w:tcBorders>
            <w:shd w:val="clear" w:color="auto" w:fill="auto"/>
            <w:noWrap/>
            <w:vAlign w:val="bottom"/>
            <w:hideMark/>
          </w:tcPr>
          <w:p w14:paraId="06788D02" w14:textId="77777777" w:rsidR="0051336E" w:rsidRPr="00C277D6" w:rsidRDefault="0051336E" w:rsidP="009C2317">
            <w:pPr>
              <w:spacing w:before="0" w:after="0" w:line="240" w:lineRule="auto"/>
              <w:jc w:val="both"/>
              <w:rPr>
                <w:rFonts w:eastAsia="Times New Roman" w:cs="Times New Roman"/>
                <w:color w:val="000000" w:themeColor="text1"/>
                <w:szCs w:val="24"/>
              </w:rPr>
            </w:pPr>
            <w:r w:rsidRPr="00C277D6">
              <w:rPr>
                <w:rFonts w:eastAsia="Times New Roman" w:cs="Times New Roman"/>
                <w:color w:val="000000" w:themeColor="text1"/>
                <w:szCs w:val="24"/>
              </w:rPr>
              <w:t>Maternal Education</w:t>
            </w:r>
          </w:p>
        </w:tc>
        <w:tc>
          <w:tcPr>
            <w:tcW w:w="366" w:type="pct"/>
            <w:tcBorders>
              <w:top w:val="single" w:sz="12" w:space="0" w:color="auto"/>
            </w:tcBorders>
            <w:shd w:val="clear" w:color="auto" w:fill="auto"/>
            <w:noWrap/>
            <w:vAlign w:val="bottom"/>
            <w:hideMark/>
          </w:tcPr>
          <w:p w14:paraId="59C62F4F"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c>
          <w:tcPr>
            <w:tcW w:w="624" w:type="pct"/>
            <w:tcBorders>
              <w:top w:val="single" w:sz="12" w:space="0" w:color="auto"/>
            </w:tcBorders>
            <w:shd w:val="clear" w:color="auto" w:fill="auto"/>
            <w:noWrap/>
            <w:vAlign w:val="bottom"/>
            <w:hideMark/>
          </w:tcPr>
          <w:p w14:paraId="2311E2A3"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c>
          <w:tcPr>
            <w:tcW w:w="1249" w:type="pct"/>
            <w:tcBorders>
              <w:top w:val="single" w:sz="12" w:space="0" w:color="auto"/>
            </w:tcBorders>
            <w:shd w:val="clear" w:color="auto" w:fill="auto"/>
            <w:noWrap/>
            <w:vAlign w:val="bottom"/>
            <w:hideMark/>
          </w:tcPr>
          <w:p w14:paraId="00304123"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c>
          <w:tcPr>
            <w:tcW w:w="1202" w:type="pct"/>
            <w:tcBorders>
              <w:top w:val="single" w:sz="12" w:space="0" w:color="auto"/>
            </w:tcBorders>
            <w:shd w:val="clear" w:color="auto" w:fill="auto"/>
            <w:noWrap/>
            <w:vAlign w:val="bottom"/>
            <w:hideMark/>
          </w:tcPr>
          <w:p w14:paraId="563F9ED9"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r>
      <w:tr w:rsidR="00C95581" w:rsidRPr="00C277D6" w14:paraId="10556665" w14:textId="77777777" w:rsidTr="00C4397F">
        <w:trPr>
          <w:trHeight w:val="20"/>
        </w:trPr>
        <w:tc>
          <w:tcPr>
            <w:tcW w:w="1558" w:type="pct"/>
            <w:shd w:val="clear" w:color="auto" w:fill="auto"/>
            <w:noWrap/>
            <w:vAlign w:val="bottom"/>
            <w:hideMark/>
          </w:tcPr>
          <w:p w14:paraId="4C7EA8E2"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No Formal</w:t>
            </w:r>
          </w:p>
        </w:tc>
        <w:tc>
          <w:tcPr>
            <w:tcW w:w="366" w:type="pct"/>
            <w:shd w:val="clear" w:color="auto" w:fill="auto"/>
            <w:noWrap/>
            <w:vAlign w:val="bottom"/>
            <w:hideMark/>
          </w:tcPr>
          <w:p w14:paraId="3221B11B"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78</w:t>
            </w:r>
          </w:p>
        </w:tc>
        <w:tc>
          <w:tcPr>
            <w:tcW w:w="624" w:type="pct"/>
            <w:shd w:val="clear" w:color="auto" w:fill="auto"/>
            <w:noWrap/>
            <w:vAlign w:val="bottom"/>
            <w:hideMark/>
          </w:tcPr>
          <w:p w14:paraId="51942BD4"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18 (23)</w:t>
            </w:r>
          </w:p>
        </w:tc>
        <w:tc>
          <w:tcPr>
            <w:tcW w:w="1249" w:type="pct"/>
            <w:shd w:val="clear" w:color="auto" w:fill="auto"/>
            <w:noWrap/>
            <w:vAlign w:val="bottom"/>
            <w:hideMark/>
          </w:tcPr>
          <w:p w14:paraId="3C6247BF"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w:t>
            </w:r>
          </w:p>
        </w:tc>
        <w:tc>
          <w:tcPr>
            <w:tcW w:w="1202" w:type="pct"/>
            <w:shd w:val="clear" w:color="auto" w:fill="auto"/>
            <w:noWrap/>
            <w:vAlign w:val="bottom"/>
            <w:hideMark/>
          </w:tcPr>
          <w:p w14:paraId="21673B29"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r>
      <w:tr w:rsidR="00C95581" w:rsidRPr="00C277D6" w14:paraId="620DF078" w14:textId="77777777" w:rsidTr="00C4397F">
        <w:trPr>
          <w:trHeight w:val="20"/>
        </w:trPr>
        <w:tc>
          <w:tcPr>
            <w:tcW w:w="1558" w:type="pct"/>
            <w:shd w:val="clear" w:color="auto" w:fill="auto"/>
            <w:noWrap/>
            <w:vAlign w:val="bottom"/>
            <w:hideMark/>
          </w:tcPr>
          <w:p w14:paraId="3745E3A5"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Primary</w:t>
            </w:r>
          </w:p>
        </w:tc>
        <w:tc>
          <w:tcPr>
            <w:tcW w:w="366" w:type="pct"/>
            <w:shd w:val="clear" w:color="auto" w:fill="auto"/>
            <w:noWrap/>
            <w:vAlign w:val="bottom"/>
            <w:hideMark/>
          </w:tcPr>
          <w:p w14:paraId="0F3AF834"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192</w:t>
            </w:r>
          </w:p>
        </w:tc>
        <w:tc>
          <w:tcPr>
            <w:tcW w:w="624" w:type="pct"/>
            <w:shd w:val="clear" w:color="auto" w:fill="auto"/>
            <w:noWrap/>
            <w:vAlign w:val="bottom"/>
            <w:hideMark/>
          </w:tcPr>
          <w:p w14:paraId="64508C66"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60 (31)</w:t>
            </w:r>
          </w:p>
        </w:tc>
        <w:tc>
          <w:tcPr>
            <w:tcW w:w="1249" w:type="pct"/>
            <w:shd w:val="clear" w:color="auto" w:fill="auto"/>
            <w:noWrap/>
            <w:vAlign w:val="bottom"/>
            <w:hideMark/>
          </w:tcPr>
          <w:p w14:paraId="01271706"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1.4 (0.54-1.62)</w:t>
            </w:r>
          </w:p>
        </w:tc>
        <w:tc>
          <w:tcPr>
            <w:tcW w:w="1202" w:type="pct"/>
            <w:shd w:val="clear" w:color="auto" w:fill="auto"/>
            <w:noWrap/>
            <w:vAlign w:val="bottom"/>
            <w:hideMark/>
          </w:tcPr>
          <w:p w14:paraId="53AAFF38"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1.3 (0.85-1.90)</w:t>
            </w:r>
          </w:p>
        </w:tc>
      </w:tr>
      <w:tr w:rsidR="00C95581" w:rsidRPr="00C277D6" w14:paraId="51365208" w14:textId="77777777" w:rsidTr="00C4397F">
        <w:trPr>
          <w:trHeight w:val="20"/>
        </w:trPr>
        <w:tc>
          <w:tcPr>
            <w:tcW w:w="1558" w:type="pct"/>
            <w:shd w:val="clear" w:color="auto" w:fill="auto"/>
            <w:noWrap/>
            <w:vAlign w:val="bottom"/>
            <w:hideMark/>
          </w:tcPr>
          <w:p w14:paraId="4BCF0AD4"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Secondary</w:t>
            </w:r>
          </w:p>
        </w:tc>
        <w:tc>
          <w:tcPr>
            <w:tcW w:w="366" w:type="pct"/>
            <w:shd w:val="clear" w:color="auto" w:fill="auto"/>
            <w:noWrap/>
            <w:vAlign w:val="bottom"/>
            <w:hideMark/>
          </w:tcPr>
          <w:p w14:paraId="60DF3BAF"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105</w:t>
            </w:r>
          </w:p>
        </w:tc>
        <w:tc>
          <w:tcPr>
            <w:tcW w:w="624" w:type="pct"/>
            <w:shd w:val="clear" w:color="auto" w:fill="auto"/>
            <w:noWrap/>
            <w:vAlign w:val="bottom"/>
            <w:hideMark/>
          </w:tcPr>
          <w:p w14:paraId="6F018C27"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29 (27)</w:t>
            </w:r>
          </w:p>
        </w:tc>
        <w:tc>
          <w:tcPr>
            <w:tcW w:w="1249" w:type="pct"/>
            <w:shd w:val="clear" w:color="auto" w:fill="auto"/>
            <w:noWrap/>
            <w:vAlign w:val="bottom"/>
            <w:hideMark/>
          </w:tcPr>
          <w:p w14:paraId="296A9D5E"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1.2 (0.67-1.98)</w:t>
            </w:r>
          </w:p>
        </w:tc>
        <w:tc>
          <w:tcPr>
            <w:tcW w:w="1202" w:type="pct"/>
            <w:shd w:val="clear" w:color="auto" w:fill="auto"/>
            <w:noWrap/>
            <w:vAlign w:val="bottom"/>
            <w:hideMark/>
          </w:tcPr>
          <w:p w14:paraId="7A23F9E2"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0.8 (0.51-1.32)</w:t>
            </w:r>
          </w:p>
        </w:tc>
      </w:tr>
      <w:tr w:rsidR="00C95581" w:rsidRPr="00C277D6" w14:paraId="11C24E0E" w14:textId="77777777" w:rsidTr="00C4397F">
        <w:trPr>
          <w:trHeight w:val="20"/>
        </w:trPr>
        <w:tc>
          <w:tcPr>
            <w:tcW w:w="1558" w:type="pct"/>
            <w:shd w:val="clear" w:color="auto" w:fill="auto"/>
            <w:noWrap/>
            <w:vAlign w:val="bottom"/>
            <w:hideMark/>
          </w:tcPr>
          <w:p w14:paraId="2BF5CB5C"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Tertiary</w:t>
            </w:r>
          </w:p>
        </w:tc>
        <w:tc>
          <w:tcPr>
            <w:tcW w:w="366" w:type="pct"/>
            <w:shd w:val="clear" w:color="auto" w:fill="auto"/>
            <w:noWrap/>
            <w:vAlign w:val="bottom"/>
            <w:hideMark/>
          </w:tcPr>
          <w:p w14:paraId="0F8742B8"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21</w:t>
            </w:r>
          </w:p>
        </w:tc>
        <w:tc>
          <w:tcPr>
            <w:tcW w:w="624" w:type="pct"/>
            <w:shd w:val="clear" w:color="auto" w:fill="auto"/>
            <w:noWrap/>
            <w:vAlign w:val="bottom"/>
            <w:hideMark/>
          </w:tcPr>
          <w:p w14:paraId="53174C75"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12 (57)</w:t>
            </w:r>
          </w:p>
        </w:tc>
        <w:tc>
          <w:tcPr>
            <w:tcW w:w="1249" w:type="pct"/>
            <w:shd w:val="clear" w:color="auto" w:fill="auto"/>
            <w:noWrap/>
            <w:vAlign w:val="bottom"/>
            <w:hideMark/>
          </w:tcPr>
          <w:p w14:paraId="3FDD0683"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2.5 (1.43-4.29)**</w:t>
            </w:r>
          </w:p>
        </w:tc>
        <w:tc>
          <w:tcPr>
            <w:tcW w:w="1202" w:type="pct"/>
            <w:shd w:val="clear" w:color="auto" w:fill="auto"/>
            <w:noWrap/>
            <w:vAlign w:val="bottom"/>
            <w:hideMark/>
          </w:tcPr>
          <w:p w14:paraId="1D4F998C"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0.9 (0.50-1.60)</w:t>
            </w:r>
          </w:p>
        </w:tc>
      </w:tr>
      <w:tr w:rsidR="00C95581" w:rsidRPr="00C277D6" w14:paraId="02C6D1BC" w14:textId="77777777" w:rsidTr="00C4397F">
        <w:trPr>
          <w:trHeight w:val="20"/>
        </w:trPr>
        <w:tc>
          <w:tcPr>
            <w:tcW w:w="1558" w:type="pct"/>
            <w:shd w:val="clear" w:color="auto" w:fill="auto"/>
            <w:noWrap/>
            <w:vAlign w:val="bottom"/>
            <w:hideMark/>
          </w:tcPr>
          <w:p w14:paraId="6639196B" w14:textId="77777777" w:rsidR="0051336E" w:rsidRPr="00C277D6" w:rsidRDefault="0051336E" w:rsidP="009C2317">
            <w:pPr>
              <w:spacing w:before="0" w:after="0" w:line="240" w:lineRule="auto"/>
              <w:jc w:val="both"/>
              <w:rPr>
                <w:rFonts w:eastAsia="Times New Roman" w:cs="Times New Roman"/>
                <w:color w:val="000000" w:themeColor="text1"/>
                <w:szCs w:val="24"/>
              </w:rPr>
            </w:pPr>
            <w:r w:rsidRPr="00C277D6">
              <w:rPr>
                <w:rFonts w:eastAsia="Times New Roman" w:cs="Times New Roman"/>
                <w:color w:val="000000" w:themeColor="text1"/>
                <w:szCs w:val="24"/>
              </w:rPr>
              <w:t>Occupation</w:t>
            </w:r>
          </w:p>
        </w:tc>
        <w:tc>
          <w:tcPr>
            <w:tcW w:w="366" w:type="pct"/>
            <w:shd w:val="clear" w:color="auto" w:fill="auto"/>
            <w:noWrap/>
            <w:vAlign w:val="bottom"/>
            <w:hideMark/>
          </w:tcPr>
          <w:p w14:paraId="37910FC3"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c>
          <w:tcPr>
            <w:tcW w:w="624" w:type="pct"/>
            <w:shd w:val="clear" w:color="auto" w:fill="auto"/>
            <w:noWrap/>
            <w:vAlign w:val="bottom"/>
            <w:hideMark/>
          </w:tcPr>
          <w:p w14:paraId="53168946"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c>
          <w:tcPr>
            <w:tcW w:w="1249" w:type="pct"/>
            <w:shd w:val="clear" w:color="auto" w:fill="auto"/>
            <w:noWrap/>
            <w:vAlign w:val="bottom"/>
            <w:hideMark/>
          </w:tcPr>
          <w:p w14:paraId="229D2FAD"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c>
          <w:tcPr>
            <w:tcW w:w="1202" w:type="pct"/>
            <w:shd w:val="clear" w:color="auto" w:fill="auto"/>
            <w:noWrap/>
            <w:vAlign w:val="bottom"/>
            <w:hideMark/>
          </w:tcPr>
          <w:p w14:paraId="033AD33F"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r>
      <w:tr w:rsidR="00C95581" w:rsidRPr="00C277D6" w14:paraId="7E13FF04" w14:textId="77777777" w:rsidTr="00C4397F">
        <w:trPr>
          <w:trHeight w:val="20"/>
        </w:trPr>
        <w:tc>
          <w:tcPr>
            <w:tcW w:w="1558" w:type="pct"/>
            <w:shd w:val="clear" w:color="auto" w:fill="auto"/>
            <w:noWrap/>
            <w:vAlign w:val="bottom"/>
            <w:hideMark/>
          </w:tcPr>
          <w:p w14:paraId="2068D578"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House Wife</w:t>
            </w:r>
          </w:p>
        </w:tc>
        <w:tc>
          <w:tcPr>
            <w:tcW w:w="366" w:type="pct"/>
            <w:shd w:val="clear" w:color="auto" w:fill="auto"/>
            <w:noWrap/>
            <w:vAlign w:val="bottom"/>
            <w:hideMark/>
          </w:tcPr>
          <w:p w14:paraId="70D22198"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162</w:t>
            </w:r>
          </w:p>
        </w:tc>
        <w:tc>
          <w:tcPr>
            <w:tcW w:w="624" w:type="pct"/>
            <w:shd w:val="clear" w:color="auto" w:fill="auto"/>
            <w:noWrap/>
            <w:vAlign w:val="bottom"/>
            <w:hideMark/>
          </w:tcPr>
          <w:p w14:paraId="485FC7F1"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45 (27.8)</w:t>
            </w:r>
          </w:p>
        </w:tc>
        <w:tc>
          <w:tcPr>
            <w:tcW w:w="1249" w:type="pct"/>
            <w:shd w:val="clear" w:color="auto" w:fill="auto"/>
            <w:noWrap/>
            <w:vAlign w:val="bottom"/>
            <w:hideMark/>
          </w:tcPr>
          <w:p w14:paraId="1D864EFB"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w:t>
            </w:r>
          </w:p>
        </w:tc>
        <w:tc>
          <w:tcPr>
            <w:tcW w:w="1202" w:type="pct"/>
            <w:shd w:val="clear" w:color="auto" w:fill="auto"/>
            <w:noWrap/>
            <w:vAlign w:val="bottom"/>
            <w:hideMark/>
          </w:tcPr>
          <w:p w14:paraId="4490B246"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r>
      <w:tr w:rsidR="00C95581" w:rsidRPr="00C277D6" w14:paraId="51C68721" w14:textId="77777777" w:rsidTr="00C4397F">
        <w:trPr>
          <w:trHeight w:val="20"/>
        </w:trPr>
        <w:tc>
          <w:tcPr>
            <w:tcW w:w="1558" w:type="pct"/>
            <w:shd w:val="clear" w:color="auto" w:fill="auto"/>
            <w:noWrap/>
            <w:vAlign w:val="bottom"/>
            <w:hideMark/>
          </w:tcPr>
          <w:p w14:paraId="602B499E"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Government Employee</w:t>
            </w:r>
          </w:p>
        </w:tc>
        <w:tc>
          <w:tcPr>
            <w:tcW w:w="366" w:type="pct"/>
            <w:shd w:val="clear" w:color="auto" w:fill="auto"/>
            <w:noWrap/>
            <w:vAlign w:val="bottom"/>
            <w:hideMark/>
          </w:tcPr>
          <w:p w14:paraId="77B41454"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11</w:t>
            </w:r>
          </w:p>
        </w:tc>
        <w:tc>
          <w:tcPr>
            <w:tcW w:w="624" w:type="pct"/>
            <w:shd w:val="clear" w:color="auto" w:fill="auto"/>
            <w:noWrap/>
            <w:vAlign w:val="bottom"/>
            <w:hideMark/>
          </w:tcPr>
          <w:p w14:paraId="527CC3DD"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6 (34.6)</w:t>
            </w:r>
          </w:p>
        </w:tc>
        <w:tc>
          <w:tcPr>
            <w:tcW w:w="1249" w:type="pct"/>
            <w:shd w:val="clear" w:color="auto" w:fill="auto"/>
            <w:noWrap/>
            <w:vAlign w:val="bottom"/>
            <w:hideMark/>
          </w:tcPr>
          <w:p w14:paraId="1772DE1D"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1.9 (1.08-3.56)*</w:t>
            </w:r>
          </w:p>
        </w:tc>
        <w:tc>
          <w:tcPr>
            <w:tcW w:w="1202" w:type="pct"/>
            <w:shd w:val="clear" w:color="auto" w:fill="auto"/>
            <w:noWrap/>
            <w:vAlign w:val="bottom"/>
            <w:hideMark/>
          </w:tcPr>
          <w:p w14:paraId="2CBFB66F"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1.5 (0.74-2.85)</w:t>
            </w:r>
          </w:p>
        </w:tc>
      </w:tr>
      <w:tr w:rsidR="00C95581" w:rsidRPr="00C277D6" w14:paraId="76B58F1D" w14:textId="77777777" w:rsidTr="00C4397F">
        <w:trPr>
          <w:trHeight w:val="20"/>
        </w:trPr>
        <w:tc>
          <w:tcPr>
            <w:tcW w:w="1558" w:type="pct"/>
            <w:shd w:val="clear" w:color="auto" w:fill="auto"/>
            <w:noWrap/>
            <w:vAlign w:val="bottom"/>
            <w:hideMark/>
          </w:tcPr>
          <w:p w14:paraId="483AEFC7"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Farmer</w:t>
            </w:r>
          </w:p>
        </w:tc>
        <w:tc>
          <w:tcPr>
            <w:tcW w:w="366" w:type="pct"/>
            <w:shd w:val="clear" w:color="auto" w:fill="auto"/>
            <w:noWrap/>
            <w:vAlign w:val="bottom"/>
            <w:hideMark/>
          </w:tcPr>
          <w:p w14:paraId="180D89A0"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146</w:t>
            </w:r>
          </w:p>
        </w:tc>
        <w:tc>
          <w:tcPr>
            <w:tcW w:w="624" w:type="pct"/>
            <w:shd w:val="clear" w:color="auto" w:fill="auto"/>
            <w:noWrap/>
            <w:vAlign w:val="bottom"/>
            <w:hideMark/>
          </w:tcPr>
          <w:p w14:paraId="5A657AEB"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39 (26.7)</w:t>
            </w:r>
          </w:p>
        </w:tc>
        <w:tc>
          <w:tcPr>
            <w:tcW w:w="1249" w:type="pct"/>
            <w:shd w:val="clear" w:color="auto" w:fill="auto"/>
            <w:noWrap/>
            <w:vAlign w:val="bottom"/>
            <w:hideMark/>
          </w:tcPr>
          <w:p w14:paraId="02296144"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0.9 (0.67-1.39)</w:t>
            </w:r>
          </w:p>
        </w:tc>
        <w:tc>
          <w:tcPr>
            <w:tcW w:w="1202" w:type="pct"/>
            <w:shd w:val="clear" w:color="auto" w:fill="auto"/>
            <w:noWrap/>
            <w:vAlign w:val="bottom"/>
            <w:hideMark/>
          </w:tcPr>
          <w:p w14:paraId="088523A8"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1.2 (0.93-1.63)</w:t>
            </w:r>
          </w:p>
        </w:tc>
      </w:tr>
      <w:tr w:rsidR="00C95581" w:rsidRPr="00C277D6" w14:paraId="51D85D4F" w14:textId="77777777" w:rsidTr="00C4397F">
        <w:trPr>
          <w:trHeight w:val="20"/>
        </w:trPr>
        <w:tc>
          <w:tcPr>
            <w:tcW w:w="1558" w:type="pct"/>
            <w:shd w:val="clear" w:color="auto" w:fill="auto"/>
            <w:noWrap/>
            <w:vAlign w:val="bottom"/>
            <w:hideMark/>
          </w:tcPr>
          <w:p w14:paraId="2E404D61"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Self-Employed</w:t>
            </w:r>
          </w:p>
        </w:tc>
        <w:tc>
          <w:tcPr>
            <w:tcW w:w="366" w:type="pct"/>
            <w:shd w:val="clear" w:color="auto" w:fill="auto"/>
            <w:noWrap/>
            <w:vAlign w:val="bottom"/>
            <w:hideMark/>
          </w:tcPr>
          <w:p w14:paraId="73E5448C"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14</w:t>
            </w:r>
          </w:p>
        </w:tc>
        <w:tc>
          <w:tcPr>
            <w:tcW w:w="624" w:type="pct"/>
            <w:shd w:val="clear" w:color="auto" w:fill="auto"/>
            <w:noWrap/>
            <w:vAlign w:val="bottom"/>
            <w:hideMark/>
          </w:tcPr>
          <w:p w14:paraId="3D83A58C"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7 (50)</w:t>
            </w:r>
          </w:p>
        </w:tc>
        <w:tc>
          <w:tcPr>
            <w:tcW w:w="1249" w:type="pct"/>
            <w:shd w:val="clear" w:color="auto" w:fill="auto"/>
            <w:noWrap/>
            <w:vAlign w:val="bottom"/>
            <w:hideMark/>
          </w:tcPr>
          <w:p w14:paraId="7E72BAE8"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1.8 (1.01-3.22)*</w:t>
            </w:r>
          </w:p>
        </w:tc>
        <w:tc>
          <w:tcPr>
            <w:tcW w:w="1202" w:type="pct"/>
            <w:shd w:val="clear" w:color="auto" w:fill="auto"/>
            <w:noWrap/>
            <w:vAlign w:val="bottom"/>
            <w:hideMark/>
          </w:tcPr>
          <w:p w14:paraId="12794853"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1.6 (1.02-2,42)*</w:t>
            </w:r>
          </w:p>
        </w:tc>
      </w:tr>
      <w:tr w:rsidR="00C95581" w:rsidRPr="00C277D6" w14:paraId="7877AFB2" w14:textId="77777777" w:rsidTr="00C4397F">
        <w:trPr>
          <w:trHeight w:val="20"/>
        </w:trPr>
        <w:tc>
          <w:tcPr>
            <w:tcW w:w="1558" w:type="pct"/>
            <w:shd w:val="clear" w:color="auto" w:fill="auto"/>
            <w:noWrap/>
            <w:vAlign w:val="bottom"/>
            <w:hideMark/>
          </w:tcPr>
          <w:p w14:paraId="748092A3"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Others</w:t>
            </w:r>
          </w:p>
        </w:tc>
        <w:tc>
          <w:tcPr>
            <w:tcW w:w="366" w:type="pct"/>
            <w:shd w:val="clear" w:color="auto" w:fill="auto"/>
            <w:noWrap/>
            <w:vAlign w:val="bottom"/>
            <w:hideMark/>
          </w:tcPr>
          <w:p w14:paraId="0386697C"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63</w:t>
            </w:r>
          </w:p>
        </w:tc>
        <w:tc>
          <w:tcPr>
            <w:tcW w:w="624" w:type="pct"/>
            <w:shd w:val="clear" w:color="auto" w:fill="auto"/>
            <w:noWrap/>
            <w:vAlign w:val="bottom"/>
            <w:hideMark/>
          </w:tcPr>
          <w:p w14:paraId="56896DAC"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22 (34.9)</w:t>
            </w:r>
          </w:p>
        </w:tc>
        <w:tc>
          <w:tcPr>
            <w:tcW w:w="1249" w:type="pct"/>
            <w:shd w:val="clear" w:color="auto" w:fill="auto"/>
            <w:noWrap/>
            <w:vAlign w:val="bottom"/>
            <w:hideMark/>
          </w:tcPr>
          <w:p w14:paraId="71413F17"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1.3 (0.83-1.91)</w:t>
            </w:r>
          </w:p>
        </w:tc>
        <w:tc>
          <w:tcPr>
            <w:tcW w:w="1202" w:type="pct"/>
            <w:shd w:val="clear" w:color="auto" w:fill="auto"/>
            <w:noWrap/>
            <w:vAlign w:val="bottom"/>
            <w:hideMark/>
          </w:tcPr>
          <w:p w14:paraId="6F1E4CDD"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1.2 (0.81-1.77)</w:t>
            </w:r>
          </w:p>
        </w:tc>
      </w:tr>
      <w:tr w:rsidR="00C95581" w:rsidRPr="00C277D6" w14:paraId="4955D27C" w14:textId="77777777" w:rsidTr="00C4397F">
        <w:trPr>
          <w:trHeight w:val="20"/>
        </w:trPr>
        <w:tc>
          <w:tcPr>
            <w:tcW w:w="1558" w:type="pct"/>
            <w:shd w:val="clear" w:color="auto" w:fill="auto"/>
            <w:noWrap/>
            <w:vAlign w:val="bottom"/>
            <w:hideMark/>
          </w:tcPr>
          <w:p w14:paraId="229C31C8" w14:textId="77777777" w:rsidR="0051336E" w:rsidRPr="00C277D6" w:rsidRDefault="0051336E" w:rsidP="009C2317">
            <w:pPr>
              <w:spacing w:before="0" w:after="0" w:line="240" w:lineRule="auto"/>
              <w:jc w:val="both"/>
              <w:rPr>
                <w:rFonts w:eastAsia="Times New Roman" w:cs="Times New Roman"/>
                <w:color w:val="000000" w:themeColor="text1"/>
                <w:szCs w:val="24"/>
              </w:rPr>
            </w:pPr>
            <w:r w:rsidRPr="00C277D6">
              <w:rPr>
                <w:rFonts w:eastAsia="Times New Roman" w:cs="Times New Roman"/>
                <w:color w:val="000000" w:themeColor="text1"/>
                <w:szCs w:val="24"/>
              </w:rPr>
              <w:t>Gravidity</w:t>
            </w:r>
          </w:p>
        </w:tc>
        <w:tc>
          <w:tcPr>
            <w:tcW w:w="366" w:type="pct"/>
            <w:shd w:val="clear" w:color="auto" w:fill="auto"/>
            <w:noWrap/>
            <w:vAlign w:val="bottom"/>
            <w:hideMark/>
          </w:tcPr>
          <w:p w14:paraId="5D2E91B5"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c>
          <w:tcPr>
            <w:tcW w:w="624" w:type="pct"/>
            <w:shd w:val="clear" w:color="auto" w:fill="auto"/>
            <w:noWrap/>
            <w:vAlign w:val="bottom"/>
            <w:hideMark/>
          </w:tcPr>
          <w:p w14:paraId="5E98B49A"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c>
          <w:tcPr>
            <w:tcW w:w="1249" w:type="pct"/>
            <w:shd w:val="clear" w:color="auto" w:fill="auto"/>
            <w:noWrap/>
            <w:vAlign w:val="bottom"/>
            <w:hideMark/>
          </w:tcPr>
          <w:p w14:paraId="23556EB5"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c>
          <w:tcPr>
            <w:tcW w:w="1202" w:type="pct"/>
            <w:shd w:val="clear" w:color="auto" w:fill="auto"/>
            <w:noWrap/>
            <w:vAlign w:val="bottom"/>
            <w:hideMark/>
          </w:tcPr>
          <w:p w14:paraId="1F84EBC6"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r>
      <w:tr w:rsidR="00C95581" w:rsidRPr="00C277D6" w14:paraId="28F49A00" w14:textId="77777777" w:rsidTr="00C4397F">
        <w:trPr>
          <w:trHeight w:val="20"/>
        </w:trPr>
        <w:tc>
          <w:tcPr>
            <w:tcW w:w="1558" w:type="pct"/>
            <w:shd w:val="clear" w:color="auto" w:fill="auto"/>
            <w:noWrap/>
            <w:vAlign w:val="bottom"/>
            <w:hideMark/>
          </w:tcPr>
          <w:p w14:paraId="7C78CACA"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Prim gravida</w:t>
            </w:r>
          </w:p>
        </w:tc>
        <w:tc>
          <w:tcPr>
            <w:tcW w:w="366" w:type="pct"/>
            <w:shd w:val="clear" w:color="auto" w:fill="auto"/>
            <w:noWrap/>
            <w:vAlign w:val="bottom"/>
            <w:hideMark/>
          </w:tcPr>
          <w:p w14:paraId="4108AF3A"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77</w:t>
            </w:r>
          </w:p>
        </w:tc>
        <w:tc>
          <w:tcPr>
            <w:tcW w:w="624" w:type="pct"/>
            <w:shd w:val="clear" w:color="auto" w:fill="auto"/>
            <w:noWrap/>
            <w:vAlign w:val="bottom"/>
            <w:hideMark/>
          </w:tcPr>
          <w:p w14:paraId="05372A0D"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37 (48.1)</w:t>
            </w:r>
          </w:p>
        </w:tc>
        <w:tc>
          <w:tcPr>
            <w:tcW w:w="1249" w:type="pct"/>
            <w:shd w:val="clear" w:color="auto" w:fill="auto"/>
            <w:noWrap/>
            <w:vAlign w:val="bottom"/>
            <w:hideMark/>
          </w:tcPr>
          <w:p w14:paraId="3054F05E"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1.9 (1.27-2.76)**</w:t>
            </w:r>
          </w:p>
        </w:tc>
        <w:tc>
          <w:tcPr>
            <w:tcW w:w="1202" w:type="pct"/>
            <w:shd w:val="clear" w:color="auto" w:fill="auto"/>
            <w:noWrap/>
            <w:vAlign w:val="bottom"/>
            <w:hideMark/>
          </w:tcPr>
          <w:p w14:paraId="4596101A"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1.7 (1.20-2.50)***</w:t>
            </w:r>
          </w:p>
        </w:tc>
      </w:tr>
      <w:tr w:rsidR="00C95581" w:rsidRPr="00C277D6" w14:paraId="2BEB165B" w14:textId="77777777" w:rsidTr="00C4397F">
        <w:trPr>
          <w:trHeight w:val="20"/>
        </w:trPr>
        <w:tc>
          <w:tcPr>
            <w:tcW w:w="1558" w:type="pct"/>
            <w:shd w:val="clear" w:color="auto" w:fill="auto"/>
            <w:noWrap/>
            <w:vAlign w:val="bottom"/>
            <w:hideMark/>
          </w:tcPr>
          <w:p w14:paraId="4AC4C2B3"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Multigravida</w:t>
            </w:r>
          </w:p>
        </w:tc>
        <w:tc>
          <w:tcPr>
            <w:tcW w:w="366" w:type="pct"/>
            <w:shd w:val="clear" w:color="auto" w:fill="auto"/>
            <w:noWrap/>
            <w:vAlign w:val="bottom"/>
            <w:hideMark/>
          </w:tcPr>
          <w:p w14:paraId="796E188D"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202</w:t>
            </w:r>
          </w:p>
        </w:tc>
        <w:tc>
          <w:tcPr>
            <w:tcW w:w="624" w:type="pct"/>
            <w:shd w:val="clear" w:color="auto" w:fill="auto"/>
            <w:noWrap/>
            <w:vAlign w:val="bottom"/>
            <w:hideMark/>
          </w:tcPr>
          <w:p w14:paraId="0FB0DD06"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52 (25.7)</w:t>
            </w:r>
          </w:p>
        </w:tc>
        <w:tc>
          <w:tcPr>
            <w:tcW w:w="1249" w:type="pct"/>
            <w:shd w:val="clear" w:color="auto" w:fill="auto"/>
            <w:noWrap/>
            <w:vAlign w:val="bottom"/>
            <w:hideMark/>
          </w:tcPr>
          <w:p w14:paraId="0F1BF624"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1.1 (0.68-1.48)</w:t>
            </w:r>
          </w:p>
        </w:tc>
        <w:tc>
          <w:tcPr>
            <w:tcW w:w="1202" w:type="pct"/>
            <w:shd w:val="clear" w:color="auto" w:fill="auto"/>
            <w:noWrap/>
            <w:vAlign w:val="bottom"/>
            <w:hideMark/>
          </w:tcPr>
          <w:p w14:paraId="3EBE7714"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1.2 (0.83-1.65)</w:t>
            </w:r>
          </w:p>
        </w:tc>
      </w:tr>
      <w:tr w:rsidR="00C95581" w:rsidRPr="00C277D6" w14:paraId="5BDFC3CB" w14:textId="77777777" w:rsidTr="00C4397F">
        <w:trPr>
          <w:trHeight w:val="20"/>
        </w:trPr>
        <w:tc>
          <w:tcPr>
            <w:tcW w:w="1558" w:type="pct"/>
            <w:shd w:val="clear" w:color="auto" w:fill="auto"/>
            <w:noWrap/>
            <w:vAlign w:val="bottom"/>
            <w:hideMark/>
          </w:tcPr>
          <w:p w14:paraId="74C55D99"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Grand multigravida</w:t>
            </w:r>
          </w:p>
        </w:tc>
        <w:tc>
          <w:tcPr>
            <w:tcW w:w="366" w:type="pct"/>
            <w:shd w:val="clear" w:color="auto" w:fill="auto"/>
            <w:noWrap/>
            <w:vAlign w:val="bottom"/>
            <w:hideMark/>
          </w:tcPr>
          <w:p w14:paraId="52A4ADCB"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117</w:t>
            </w:r>
          </w:p>
        </w:tc>
        <w:tc>
          <w:tcPr>
            <w:tcW w:w="624" w:type="pct"/>
            <w:shd w:val="clear" w:color="auto" w:fill="auto"/>
            <w:noWrap/>
            <w:vAlign w:val="bottom"/>
            <w:hideMark/>
          </w:tcPr>
          <w:p w14:paraId="12AC1E4A"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30 (25.6)</w:t>
            </w:r>
          </w:p>
        </w:tc>
        <w:tc>
          <w:tcPr>
            <w:tcW w:w="1249" w:type="pct"/>
            <w:shd w:val="clear" w:color="auto" w:fill="auto"/>
            <w:noWrap/>
            <w:vAlign w:val="bottom"/>
            <w:hideMark/>
          </w:tcPr>
          <w:p w14:paraId="7012B2AE"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w:t>
            </w:r>
          </w:p>
        </w:tc>
        <w:tc>
          <w:tcPr>
            <w:tcW w:w="1202" w:type="pct"/>
            <w:shd w:val="clear" w:color="auto" w:fill="auto"/>
            <w:noWrap/>
            <w:vAlign w:val="bottom"/>
            <w:hideMark/>
          </w:tcPr>
          <w:p w14:paraId="185DA716"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r>
      <w:tr w:rsidR="00C95581" w:rsidRPr="00C277D6" w14:paraId="10E9E22D" w14:textId="77777777" w:rsidTr="00C4397F">
        <w:trPr>
          <w:trHeight w:val="20"/>
        </w:trPr>
        <w:tc>
          <w:tcPr>
            <w:tcW w:w="1558" w:type="pct"/>
            <w:shd w:val="clear" w:color="auto" w:fill="auto"/>
            <w:noWrap/>
            <w:vAlign w:val="bottom"/>
            <w:hideMark/>
          </w:tcPr>
          <w:p w14:paraId="3267238E" w14:textId="314DE151" w:rsidR="0051336E" w:rsidRPr="00C277D6" w:rsidRDefault="0051336E" w:rsidP="009C2317">
            <w:pPr>
              <w:spacing w:before="0" w:after="0" w:line="240" w:lineRule="auto"/>
              <w:jc w:val="both"/>
              <w:rPr>
                <w:rFonts w:eastAsia="Times New Roman" w:cs="Times New Roman"/>
                <w:color w:val="000000" w:themeColor="text1"/>
                <w:szCs w:val="24"/>
              </w:rPr>
            </w:pPr>
            <w:r w:rsidRPr="00C277D6">
              <w:rPr>
                <w:rFonts w:eastAsia="Times New Roman" w:cs="Times New Roman"/>
                <w:color w:val="000000" w:themeColor="text1"/>
                <w:szCs w:val="24"/>
              </w:rPr>
              <w:t>Booking Category</w:t>
            </w:r>
          </w:p>
        </w:tc>
        <w:tc>
          <w:tcPr>
            <w:tcW w:w="366" w:type="pct"/>
            <w:shd w:val="clear" w:color="auto" w:fill="auto"/>
            <w:noWrap/>
            <w:vAlign w:val="bottom"/>
            <w:hideMark/>
          </w:tcPr>
          <w:p w14:paraId="39CBCC23"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c>
          <w:tcPr>
            <w:tcW w:w="624" w:type="pct"/>
            <w:shd w:val="clear" w:color="auto" w:fill="auto"/>
            <w:noWrap/>
            <w:vAlign w:val="bottom"/>
            <w:hideMark/>
          </w:tcPr>
          <w:p w14:paraId="5A63347A"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c>
          <w:tcPr>
            <w:tcW w:w="1249" w:type="pct"/>
            <w:shd w:val="clear" w:color="auto" w:fill="auto"/>
            <w:noWrap/>
            <w:vAlign w:val="bottom"/>
            <w:hideMark/>
          </w:tcPr>
          <w:p w14:paraId="2AE11D64"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c>
          <w:tcPr>
            <w:tcW w:w="1202" w:type="pct"/>
            <w:shd w:val="clear" w:color="auto" w:fill="auto"/>
            <w:noWrap/>
            <w:vAlign w:val="bottom"/>
            <w:hideMark/>
          </w:tcPr>
          <w:p w14:paraId="19313C7A"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r>
      <w:tr w:rsidR="00C95581" w:rsidRPr="00C277D6" w14:paraId="61CDD1BD" w14:textId="77777777" w:rsidTr="00C4397F">
        <w:trPr>
          <w:trHeight w:val="20"/>
        </w:trPr>
        <w:tc>
          <w:tcPr>
            <w:tcW w:w="1558" w:type="pct"/>
            <w:shd w:val="clear" w:color="auto" w:fill="auto"/>
            <w:noWrap/>
            <w:vAlign w:val="bottom"/>
            <w:hideMark/>
          </w:tcPr>
          <w:p w14:paraId="77968141"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Early</w:t>
            </w:r>
          </w:p>
        </w:tc>
        <w:tc>
          <w:tcPr>
            <w:tcW w:w="366" w:type="pct"/>
            <w:shd w:val="clear" w:color="auto" w:fill="auto"/>
            <w:noWrap/>
            <w:vAlign w:val="bottom"/>
            <w:hideMark/>
          </w:tcPr>
          <w:p w14:paraId="63E9A18F"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228</w:t>
            </w:r>
          </w:p>
        </w:tc>
        <w:tc>
          <w:tcPr>
            <w:tcW w:w="624" w:type="pct"/>
            <w:shd w:val="clear" w:color="auto" w:fill="auto"/>
            <w:noWrap/>
            <w:vAlign w:val="bottom"/>
            <w:hideMark/>
          </w:tcPr>
          <w:p w14:paraId="14E7CA09"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82 (36)</w:t>
            </w:r>
          </w:p>
        </w:tc>
        <w:tc>
          <w:tcPr>
            <w:tcW w:w="1249" w:type="pct"/>
            <w:shd w:val="clear" w:color="auto" w:fill="auto"/>
            <w:noWrap/>
            <w:vAlign w:val="bottom"/>
            <w:hideMark/>
          </w:tcPr>
          <w:p w14:paraId="1B3E8201"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1.6 (1.17-2.28)**</w:t>
            </w:r>
          </w:p>
        </w:tc>
        <w:tc>
          <w:tcPr>
            <w:tcW w:w="1202" w:type="pct"/>
            <w:shd w:val="clear" w:color="auto" w:fill="auto"/>
            <w:noWrap/>
            <w:vAlign w:val="bottom"/>
            <w:hideMark/>
          </w:tcPr>
          <w:p w14:paraId="480E25D2"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1.1 (0.86-1.49)</w:t>
            </w:r>
          </w:p>
        </w:tc>
      </w:tr>
      <w:tr w:rsidR="00C95581" w:rsidRPr="00C277D6" w14:paraId="54694496" w14:textId="77777777" w:rsidTr="00C4397F">
        <w:trPr>
          <w:trHeight w:val="20"/>
        </w:trPr>
        <w:tc>
          <w:tcPr>
            <w:tcW w:w="1558" w:type="pct"/>
            <w:shd w:val="clear" w:color="auto" w:fill="auto"/>
            <w:noWrap/>
            <w:vAlign w:val="bottom"/>
            <w:hideMark/>
          </w:tcPr>
          <w:p w14:paraId="2FF42171"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Late</w:t>
            </w:r>
          </w:p>
        </w:tc>
        <w:tc>
          <w:tcPr>
            <w:tcW w:w="366" w:type="pct"/>
            <w:shd w:val="clear" w:color="auto" w:fill="auto"/>
            <w:noWrap/>
            <w:vAlign w:val="bottom"/>
            <w:hideMark/>
          </w:tcPr>
          <w:p w14:paraId="43B3C777"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168</w:t>
            </w:r>
          </w:p>
        </w:tc>
        <w:tc>
          <w:tcPr>
            <w:tcW w:w="624" w:type="pct"/>
            <w:shd w:val="clear" w:color="auto" w:fill="auto"/>
            <w:noWrap/>
            <w:vAlign w:val="bottom"/>
            <w:hideMark/>
          </w:tcPr>
          <w:p w14:paraId="62F7EAC8"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37 (22)</w:t>
            </w:r>
          </w:p>
        </w:tc>
        <w:tc>
          <w:tcPr>
            <w:tcW w:w="1249" w:type="pct"/>
            <w:shd w:val="clear" w:color="auto" w:fill="auto"/>
            <w:noWrap/>
            <w:vAlign w:val="bottom"/>
            <w:hideMark/>
          </w:tcPr>
          <w:p w14:paraId="5BF6F098"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w:t>
            </w:r>
          </w:p>
        </w:tc>
        <w:tc>
          <w:tcPr>
            <w:tcW w:w="1202" w:type="pct"/>
            <w:shd w:val="clear" w:color="auto" w:fill="auto"/>
            <w:noWrap/>
            <w:vAlign w:val="bottom"/>
            <w:hideMark/>
          </w:tcPr>
          <w:p w14:paraId="2B78CD50"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r>
      <w:tr w:rsidR="00C95581" w:rsidRPr="00C277D6" w14:paraId="6713A607" w14:textId="77777777" w:rsidTr="00C4397F">
        <w:trPr>
          <w:trHeight w:val="20"/>
        </w:trPr>
        <w:tc>
          <w:tcPr>
            <w:tcW w:w="1558" w:type="pct"/>
            <w:shd w:val="clear" w:color="auto" w:fill="auto"/>
            <w:noWrap/>
            <w:vAlign w:val="bottom"/>
            <w:hideMark/>
          </w:tcPr>
          <w:p w14:paraId="6579161E" w14:textId="77777777" w:rsidR="0051336E" w:rsidRPr="00C277D6" w:rsidRDefault="0051336E" w:rsidP="007B106C">
            <w:pPr>
              <w:spacing w:before="0" w:after="0" w:line="240" w:lineRule="auto"/>
              <w:rPr>
                <w:rFonts w:eastAsia="Times New Roman" w:cs="Times New Roman"/>
                <w:color w:val="000000" w:themeColor="text1"/>
                <w:szCs w:val="24"/>
              </w:rPr>
            </w:pPr>
            <w:r w:rsidRPr="00C277D6">
              <w:rPr>
                <w:rFonts w:eastAsia="Times New Roman" w:cs="Times New Roman"/>
                <w:color w:val="000000" w:themeColor="text1"/>
                <w:szCs w:val="24"/>
              </w:rPr>
              <w:t>ANC Visit Order</w:t>
            </w:r>
          </w:p>
        </w:tc>
        <w:tc>
          <w:tcPr>
            <w:tcW w:w="366" w:type="pct"/>
            <w:shd w:val="clear" w:color="auto" w:fill="auto"/>
            <w:noWrap/>
            <w:vAlign w:val="bottom"/>
            <w:hideMark/>
          </w:tcPr>
          <w:p w14:paraId="71525EC1" w14:textId="77777777" w:rsidR="0051336E" w:rsidRPr="00C277D6" w:rsidRDefault="0051336E" w:rsidP="007B106C">
            <w:pPr>
              <w:spacing w:before="0" w:after="0" w:line="240" w:lineRule="auto"/>
              <w:rPr>
                <w:rFonts w:eastAsia="Times New Roman" w:cs="Times New Roman"/>
                <w:b w:val="0"/>
                <w:color w:val="000000" w:themeColor="text1"/>
                <w:szCs w:val="24"/>
              </w:rPr>
            </w:pPr>
          </w:p>
        </w:tc>
        <w:tc>
          <w:tcPr>
            <w:tcW w:w="624" w:type="pct"/>
            <w:shd w:val="clear" w:color="auto" w:fill="auto"/>
            <w:noWrap/>
            <w:vAlign w:val="bottom"/>
            <w:hideMark/>
          </w:tcPr>
          <w:p w14:paraId="0009F480" w14:textId="77777777" w:rsidR="0051336E" w:rsidRPr="00C277D6" w:rsidRDefault="0051336E" w:rsidP="007B106C">
            <w:pPr>
              <w:spacing w:before="0" w:after="0" w:line="240" w:lineRule="auto"/>
              <w:rPr>
                <w:rFonts w:eastAsia="Times New Roman" w:cs="Times New Roman"/>
                <w:b w:val="0"/>
                <w:color w:val="000000" w:themeColor="text1"/>
                <w:szCs w:val="24"/>
              </w:rPr>
            </w:pPr>
          </w:p>
        </w:tc>
        <w:tc>
          <w:tcPr>
            <w:tcW w:w="1249" w:type="pct"/>
            <w:shd w:val="clear" w:color="auto" w:fill="auto"/>
            <w:noWrap/>
            <w:vAlign w:val="bottom"/>
            <w:hideMark/>
          </w:tcPr>
          <w:p w14:paraId="18F572A6"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c>
          <w:tcPr>
            <w:tcW w:w="1202" w:type="pct"/>
            <w:shd w:val="clear" w:color="auto" w:fill="auto"/>
            <w:noWrap/>
            <w:vAlign w:val="bottom"/>
            <w:hideMark/>
          </w:tcPr>
          <w:p w14:paraId="1B3BFADD"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r>
      <w:tr w:rsidR="00C95581" w:rsidRPr="00C277D6" w14:paraId="69CE3AA3" w14:textId="77777777" w:rsidTr="00C4397F">
        <w:trPr>
          <w:trHeight w:val="20"/>
        </w:trPr>
        <w:tc>
          <w:tcPr>
            <w:tcW w:w="1558" w:type="pct"/>
            <w:shd w:val="clear" w:color="auto" w:fill="auto"/>
            <w:noWrap/>
            <w:vAlign w:val="bottom"/>
            <w:hideMark/>
          </w:tcPr>
          <w:p w14:paraId="77D53594"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Second</w:t>
            </w:r>
          </w:p>
        </w:tc>
        <w:tc>
          <w:tcPr>
            <w:tcW w:w="366" w:type="pct"/>
            <w:shd w:val="clear" w:color="auto" w:fill="auto"/>
            <w:noWrap/>
            <w:vAlign w:val="bottom"/>
            <w:hideMark/>
          </w:tcPr>
          <w:p w14:paraId="49756334"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128</w:t>
            </w:r>
          </w:p>
        </w:tc>
        <w:tc>
          <w:tcPr>
            <w:tcW w:w="624" w:type="pct"/>
            <w:shd w:val="clear" w:color="auto" w:fill="auto"/>
            <w:noWrap/>
            <w:vAlign w:val="bottom"/>
            <w:hideMark/>
          </w:tcPr>
          <w:p w14:paraId="376BA638"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4 (3.1)</w:t>
            </w:r>
          </w:p>
        </w:tc>
        <w:tc>
          <w:tcPr>
            <w:tcW w:w="1249" w:type="pct"/>
            <w:shd w:val="clear" w:color="auto" w:fill="auto"/>
            <w:noWrap/>
            <w:vAlign w:val="bottom"/>
            <w:hideMark/>
          </w:tcPr>
          <w:p w14:paraId="37D49480"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w:t>
            </w:r>
          </w:p>
        </w:tc>
        <w:tc>
          <w:tcPr>
            <w:tcW w:w="1202" w:type="pct"/>
            <w:shd w:val="clear" w:color="auto" w:fill="auto"/>
            <w:noWrap/>
            <w:vAlign w:val="bottom"/>
            <w:hideMark/>
          </w:tcPr>
          <w:p w14:paraId="7151CA63"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r>
      <w:tr w:rsidR="00C95581" w:rsidRPr="00C277D6" w14:paraId="5E9D399E" w14:textId="77777777" w:rsidTr="00C4397F">
        <w:trPr>
          <w:trHeight w:val="20"/>
        </w:trPr>
        <w:tc>
          <w:tcPr>
            <w:tcW w:w="1558" w:type="pct"/>
            <w:shd w:val="clear" w:color="auto" w:fill="auto"/>
            <w:noWrap/>
            <w:vAlign w:val="bottom"/>
            <w:hideMark/>
          </w:tcPr>
          <w:p w14:paraId="27AC7707"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Third</w:t>
            </w:r>
          </w:p>
        </w:tc>
        <w:tc>
          <w:tcPr>
            <w:tcW w:w="366" w:type="pct"/>
            <w:shd w:val="clear" w:color="auto" w:fill="auto"/>
            <w:noWrap/>
            <w:vAlign w:val="bottom"/>
            <w:hideMark/>
          </w:tcPr>
          <w:p w14:paraId="1E5F0C08"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125</w:t>
            </w:r>
          </w:p>
        </w:tc>
        <w:tc>
          <w:tcPr>
            <w:tcW w:w="624" w:type="pct"/>
            <w:shd w:val="clear" w:color="auto" w:fill="auto"/>
            <w:noWrap/>
            <w:vAlign w:val="bottom"/>
            <w:hideMark/>
          </w:tcPr>
          <w:p w14:paraId="3F5D4322"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22 (17.6)</w:t>
            </w:r>
          </w:p>
        </w:tc>
        <w:tc>
          <w:tcPr>
            <w:tcW w:w="1249" w:type="pct"/>
            <w:shd w:val="clear" w:color="auto" w:fill="auto"/>
            <w:noWrap/>
            <w:vAlign w:val="bottom"/>
            <w:hideMark/>
          </w:tcPr>
          <w:p w14:paraId="77E539FA"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5.6 (2-15.80)**</w:t>
            </w:r>
          </w:p>
        </w:tc>
        <w:tc>
          <w:tcPr>
            <w:tcW w:w="1202" w:type="pct"/>
            <w:shd w:val="clear" w:color="auto" w:fill="auto"/>
            <w:noWrap/>
            <w:vAlign w:val="bottom"/>
            <w:hideMark/>
          </w:tcPr>
          <w:p w14:paraId="2FEE28BA"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5.4 (1.93-15.07)**</w:t>
            </w:r>
          </w:p>
        </w:tc>
      </w:tr>
      <w:tr w:rsidR="00C95581" w:rsidRPr="00C277D6" w14:paraId="5572AB6F" w14:textId="77777777" w:rsidTr="00C4397F">
        <w:trPr>
          <w:trHeight w:val="20"/>
        </w:trPr>
        <w:tc>
          <w:tcPr>
            <w:tcW w:w="1558" w:type="pct"/>
            <w:shd w:val="clear" w:color="auto" w:fill="auto"/>
            <w:noWrap/>
            <w:vAlign w:val="bottom"/>
            <w:hideMark/>
          </w:tcPr>
          <w:p w14:paraId="50B83844"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Fourth</w:t>
            </w:r>
          </w:p>
        </w:tc>
        <w:tc>
          <w:tcPr>
            <w:tcW w:w="366" w:type="pct"/>
            <w:shd w:val="clear" w:color="auto" w:fill="auto"/>
            <w:noWrap/>
            <w:vAlign w:val="bottom"/>
            <w:hideMark/>
          </w:tcPr>
          <w:p w14:paraId="465368B0"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95</w:t>
            </w:r>
          </w:p>
        </w:tc>
        <w:tc>
          <w:tcPr>
            <w:tcW w:w="624" w:type="pct"/>
            <w:shd w:val="clear" w:color="auto" w:fill="auto"/>
            <w:noWrap/>
            <w:vAlign w:val="bottom"/>
            <w:hideMark/>
          </w:tcPr>
          <w:p w14:paraId="08E3F591"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52 (54.7)</w:t>
            </w:r>
          </w:p>
        </w:tc>
        <w:tc>
          <w:tcPr>
            <w:tcW w:w="1249" w:type="pct"/>
            <w:shd w:val="clear" w:color="auto" w:fill="auto"/>
            <w:noWrap/>
            <w:vAlign w:val="bottom"/>
            <w:hideMark/>
          </w:tcPr>
          <w:p w14:paraId="2C50760C"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17.5 (6.55-46.80)***</w:t>
            </w:r>
          </w:p>
        </w:tc>
        <w:tc>
          <w:tcPr>
            <w:tcW w:w="1202" w:type="pct"/>
            <w:shd w:val="clear" w:color="auto" w:fill="auto"/>
            <w:noWrap/>
            <w:vAlign w:val="bottom"/>
            <w:hideMark/>
          </w:tcPr>
          <w:p w14:paraId="25CD70F2"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14.9 (5.60-39.43)***</w:t>
            </w:r>
          </w:p>
        </w:tc>
      </w:tr>
      <w:tr w:rsidR="00C95581" w:rsidRPr="00C277D6" w14:paraId="495E0939" w14:textId="77777777" w:rsidTr="00C4397F">
        <w:trPr>
          <w:trHeight w:val="20"/>
        </w:trPr>
        <w:tc>
          <w:tcPr>
            <w:tcW w:w="1558" w:type="pct"/>
            <w:shd w:val="clear" w:color="auto" w:fill="auto"/>
            <w:noWrap/>
            <w:vAlign w:val="bottom"/>
            <w:hideMark/>
          </w:tcPr>
          <w:p w14:paraId="2B27B205"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 xml:space="preserve">Above 4th </w:t>
            </w:r>
          </w:p>
        </w:tc>
        <w:tc>
          <w:tcPr>
            <w:tcW w:w="366" w:type="pct"/>
            <w:shd w:val="clear" w:color="auto" w:fill="auto"/>
            <w:noWrap/>
            <w:vAlign w:val="bottom"/>
            <w:hideMark/>
          </w:tcPr>
          <w:p w14:paraId="2CE5247D"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48</w:t>
            </w:r>
          </w:p>
        </w:tc>
        <w:tc>
          <w:tcPr>
            <w:tcW w:w="624" w:type="pct"/>
            <w:shd w:val="clear" w:color="auto" w:fill="auto"/>
            <w:noWrap/>
            <w:vAlign w:val="bottom"/>
            <w:hideMark/>
          </w:tcPr>
          <w:p w14:paraId="6DB58B80"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41 (85.4)</w:t>
            </w:r>
          </w:p>
        </w:tc>
        <w:tc>
          <w:tcPr>
            <w:tcW w:w="1249" w:type="pct"/>
            <w:shd w:val="clear" w:color="auto" w:fill="auto"/>
            <w:noWrap/>
            <w:vAlign w:val="bottom"/>
            <w:hideMark/>
          </w:tcPr>
          <w:p w14:paraId="68B5A143" w14:textId="4834A240" w:rsidR="0051336E" w:rsidRPr="00C277D6" w:rsidRDefault="001149E4"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27.3</w:t>
            </w:r>
            <w:r w:rsidR="0051336E" w:rsidRPr="00C277D6">
              <w:rPr>
                <w:rFonts w:eastAsia="Times New Roman" w:cs="Times New Roman"/>
                <w:b w:val="0"/>
                <w:color w:val="000000" w:themeColor="text1"/>
                <w:szCs w:val="24"/>
              </w:rPr>
              <w:t>(10.33-72.30)***</w:t>
            </w:r>
          </w:p>
        </w:tc>
        <w:tc>
          <w:tcPr>
            <w:tcW w:w="1202" w:type="pct"/>
            <w:shd w:val="clear" w:color="auto" w:fill="auto"/>
            <w:noWrap/>
            <w:vAlign w:val="bottom"/>
            <w:hideMark/>
          </w:tcPr>
          <w:p w14:paraId="1AF8799C"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20.7 (7.73-55.20)***</w:t>
            </w:r>
          </w:p>
        </w:tc>
      </w:tr>
      <w:tr w:rsidR="00C95581" w:rsidRPr="00C277D6" w14:paraId="41438D1C" w14:textId="77777777" w:rsidTr="00C4397F">
        <w:trPr>
          <w:trHeight w:val="20"/>
        </w:trPr>
        <w:tc>
          <w:tcPr>
            <w:tcW w:w="1558" w:type="pct"/>
            <w:shd w:val="clear" w:color="auto" w:fill="auto"/>
            <w:noWrap/>
            <w:vAlign w:val="bottom"/>
            <w:hideMark/>
          </w:tcPr>
          <w:p w14:paraId="3794A859" w14:textId="44276559" w:rsidR="0051336E" w:rsidRPr="00C277D6" w:rsidRDefault="0051336E" w:rsidP="007B106C">
            <w:pPr>
              <w:spacing w:before="0" w:after="0" w:line="240" w:lineRule="auto"/>
              <w:rPr>
                <w:rFonts w:eastAsia="Times New Roman" w:cs="Times New Roman"/>
                <w:color w:val="000000" w:themeColor="text1"/>
                <w:szCs w:val="24"/>
              </w:rPr>
            </w:pPr>
            <w:r w:rsidRPr="00C277D6">
              <w:rPr>
                <w:rFonts w:eastAsia="Times New Roman" w:cs="Times New Roman"/>
                <w:color w:val="000000" w:themeColor="text1"/>
                <w:szCs w:val="24"/>
              </w:rPr>
              <w:t xml:space="preserve">Told </w:t>
            </w:r>
            <w:r w:rsidR="00FF4669" w:rsidRPr="00C277D6">
              <w:rPr>
                <w:rFonts w:eastAsia="Times New Roman" w:cs="Times New Roman"/>
                <w:color w:val="000000" w:themeColor="text1"/>
                <w:szCs w:val="24"/>
              </w:rPr>
              <w:t xml:space="preserve">the </w:t>
            </w:r>
            <w:r w:rsidRPr="00C277D6">
              <w:rPr>
                <w:rFonts w:eastAsia="Times New Roman" w:cs="Times New Roman"/>
                <w:color w:val="000000" w:themeColor="text1"/>
                <w:szCs w:val="24"/>
              </w:rPr>
              <w:t>importance of IFAS</w:t>
            </w:r>
          </w:p>
        </w:tc>
        <w:tc>
          <w:tcPr>
            <w:tcW w:w="366" w:type="pct"/>
            <w:shd w:val="clear" w:color="auto" w:fill="auto"/>
            <w:noWrap/>
            <w:vAlign w:val="bottom"/>
            <w:hideMark/>
          </w:tcPr>
          <w:p w14:paraId="5D0B3399" w14:textId="77777777" w:rsidR="0051336E" w:rsidRPr="00C277D6" w:rsidRDefault="0051336E" w:rsidP="007B106C">
            <w:pPr>
              <w:spacing w:before="0" w:after="0" w:line="240" w:lineRule="auto"/>
              <w:rPr>
                <w:rFonts w:eastAsia="Times New Roman" w:cs="Times New Roman"/>
                <w:b w:val="0"/>
                <w:color w:val="000000" w:themeColor="text1"/>
                <w:szCs w:val="24"/>
              </w:rPr>
            </w:pPr>
          </w:p>
        </w:tc>
        <w:tc>
          <w:tcPr>
            <w:tcW w:w="624" w:type="pct"/>
            <w:shd w:val="clear" w:color="auto" w:fill="auto"/>
            <w:noWrap/>
            <w:vAlign w:val="bottom"/>
            <w:hideMark/>
          </w:tcPr>
          <w:p w14:paraId="11C7698C" w14:textId="77777777" w:rsidR="0051336E" w:rsidRPr="00C277D6" w:rsidRDefault="0051336E" w:rsidP="007B106C">
            <w:pPr>
              <w:spacing w:before="0" w:after="0" w:line="240" w:lineRule="auto"/>
              <w:rPr>
                <w:rFonts w:eastAsia="Times New Roman" w:cs="Times New Roman"/>
                <w:b w:val="0"/>
                <w:color w:val="000000" w:themeColor="text1"/>
                <w:szCs w:val="24"/>
              </w:rPr>
            </w:pPr>
          </w:p>
        </w:tc>
        <w:tc>
          <w:tcPr>
            <w:tcW w:w="1249" w:type="pct"/>
            <w:shd w:val="clear" w:color="auto" w:fill="auto"/>
            <w:noWrap/>
            <w:vAlign w:val="bottom"/>
            <w:hideMark/>
          </w:tcPr>
          <w:p w14:paraId="2A28E818"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c>
          <w:tcPr>
            <w:tcW w:w="1202" w:type="pct"/>
            <w:shd w:val="clear" w:color="auto" w:fill="auto"/>
            <w:noWrap/>
            <w:vAlign w:val="bottom"/>
            <w:hideMark/>
          </w:tcPr>
          <w:p w14:paraId="7E5C9816"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r>
      <w:tr w:rsidR="00C95581" w:rsidRPr="00C277D6" w14:paraId="343F6966" w14:textId="77777777" w:rsidTr="00C4397F">
        <w:trPr>
          <w:trHeight w:val="20"/>
        </w:trPr>
        <w:tc>
          <w:tcPr>
            <w:tcW w:w="1558" w:type="pct"/>
            <w:shd w:val="clear" w:color="auto" w:fill="auto"/>
            <w:noWrap/>
            <w:vAlign w:val="bottom"/>
            <w:hideMark/>
          </w:tcPr>
          <w:p w14:paraId="57895498"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Yes</w:t>
            </w:r>
          </w:p>
        </w:tc>
        <w:tc>
          <w:tcPr>
            <w:tcW w:w="366" w:type="pct"/>
            <w:shd w:val="clear" w:color="auto" w:fill="auto"/>
            <w:noWrap/>
            <w:vAlign w:val="bottom"/>
            <w:hideMark/>
          </w:tcPr>
          <w:p w14:paraId="4A7F3ADD"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232</w:t>
            </w:r>
          </w:p>
        </w:tc>
        <w:tc>
          <w:tcPr>
            <w:tcW w:w="624" w:type="pct"/>
            <w:shd w:val="clear" w:color="auto" w:fill="auto"/>
            <w:noWrap/>
            <w:vAlign w:val="bottom"/>
            <w:hideMark/>
          </w:tcPr>
          <w:p w14:paraId="0E01FC7E"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83 (35.8)</w:t>
            </w:r>
          </w:p>
        </w:tc>
        <w:tc>
          <w:tcPr>
            <w:tcW w:w="1249" w:type="pct"/>
            <w:shd w:val="clear" w:color="auto" w:fill="auto"/>
            <w:noWrap/>
            <w:vAlign w:val="bottom"/>
            <w:hideMark/>
          </w:tcPr>
          <w:p w14:paraId="7D4016D5"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1.6 (1.17-2.28)**</w:t>
            </w:r>
          </w:p>
        </w:tc>
        <w:tc>
          <w:tcPr>
            <w:tcW w:w="1202" w:type="pct"/>
            <w:shd w:val="clear" w:color="auto" w:fill="auto"/>
            <w:noWrap/>
            <w:vAlign w:val="bottom"/>
            <w:hideMark/>
          </w:tcPr>
          <w:p w14:paraId="1EB8D7E7"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0.9 (0.60-1.27)</w:t>
            </w:r>
          </w:p>
        </w:tc>
      </w:tr>
      <w:tr w:rsidR="00C95581" w:rsidRPr="00C277D6" w14:paraId="629DF835" w14:textId="77777777" w:rsidTr="00C4397F">
        <w:trPr>
          <w:trHeight w:val="20"/>
        </w:trPr>
        <w:tc>
          <w:tcPr>
            <w:tcW w:w="1558" w:type="pct"/>
            <w:shd w:val="clear" w:color="auto" w:fill="auto"/>
            <w:noWrap/>
            <w:vAlign w:val="bottom"/>
            <w:hideMark/>
          </w:tcPr>
          <w:p w14:paraId="7FBB3588"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No</w:t>
            </w:r>
          </w:p>
        </w:tc>
        <w:tc>
          <w:tcPr>
            <w:tcW w:w="366" w:type="pct"/>
            <w:shd w:val="clear" w:color="auto" w:fill="auto"/>
            <w:noWrap/>
            <w:vAlign w:val="bottom"/>
            <w:hideMark/>
          </w:tcPr>
          <w:p w14:paraId="4C01AD8C"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164</w:t>
            </w:r>
          </w:p>
        </w:tc>
        <w:tc>
          <w:tcPr>
            <w:tcW w:w="624" w:type="pct"/>
            <w:shd w:val="clear" w:color="auto" w:fill="auto"/>
            <w:noWrap/>
            <w:vAlign w:val="bottom"/>
            <w:hideMark/>
          </w:tcPr>
          <w:p w14:paraId="776BB989"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36 (22)</w:t>
            </w:r>
          </w:p>
        </w:tc>
        <w:tc>
          <w:tcPr>
            <w:tcW w:w="1249" w:type="pct"/>
            <w:shd w:val="clear" w:color="auto" w:fill="auto"/>
            <w:noWrap/>
            <w:vAlign w:val="bottom"/>
            <w:hideMark/>
          </w:tcPr>
          <w:p w14:paraId="7AB9A943"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w:t>
            </w:r>
          </w:p>
        </w:tc>
        <w:tc>
          <w:tcPr>
            <w:tcW w:w="1202" w:type="pct"/>
            <w:shd w:val="clear" w:color="auto" w:fill="auto"/>
            <w:noWrap/>
            <w:vAlign w:val="bottom"/>
            <w:hideMark/>
          </w:tcPr>
          <w:p w14:paraId="3F9F7024"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r>
      <w:tr w:rsidR="00C95581" w:rsidRPr="00C277D6" w14:paraId="2182605A" w14:textId="77777777" w:rsidTr="00C4397F">
        <w:trPr>
          <w:trHeight w:val="20"/>
        </w:trPr>
        <w:tc>
          <w:tcPr>
            <w:tcW w:w="1558" w:type="pct"/>
            <w:shd w:val="clear" w:color="auto" w:fill="auto"/>
            <w:noWrap/>
            <w:vAlign w:val="bottom"/>
            <w:hideMark/>
          </w:tcPr>
          <w:p w14:paraId="6147EF01" w14:textId="77777777" w:rsidR="0051336E" w:rsidRPr="00C277D6" w:rsidRDefault="0051336E" w:rsidP="007B106C">
            <w:pPr>
              <w:spacing w:before="0" w:after="0" w:line="240" w:lineRule="auto"/>
              <w:rPr>
                <w:rFonts w:eastAsia="Times New Roman" w:cs="Times New Roman"/>
                <w:color w:val="000000" w:themeColor="text1"/>
                <w:szCs w:val="24"/>
              </w:rPr>
            </w:pPr>
            <w:r w:rsidRPr="00C277D6">
              <w:rPr>
                <w:rFonts w:eastAsia="Times New Roman" w:cs="Times New Roman"/>
                <w:color w:val="000000" w:themeColor="text1"/>
                <w:szCs w:val="24"/>
              </w:rPr>
              <w:t>IFAS Knowledge</w:t>
            </w:r>
          </w:p>
        </w:tc>
        <w:tc>
          <w:tcPr>
            <w:tcW w:w="366" w:type="pct"/>
            <w:shd w:val="clear" w:color="auto" w:fill="auto"/>
            <w:noWrap/>
            <w:vAlign w:val="bottom"/>
            <w:hideMark/>
          </w:tcPr>
          <w:p w14:paraId="1FA8ECD4" w14:textId="77777777" w:rsidR="0051336E" w:rsidRPr="00C277D6" w:rsidRDefault="0051336E" w:rsidP="007B106C">
            <w:pPr>
              <w:spacing w:before="0" w:after="0" w:line="240" w:lineRule="auto"/>
              <w:rPr>
                <w:rFonts w:eastAsia="Times New Roman" w:cs="Times New Roman"/>
                <w:b w:val="0"/>
                <w:color w:val="000000" w:themeColor="text1"/>
                <w:szCs w:val="24"/>
              </w:rPr>
            </w:pPr>
          </w:p>
        </w:tc>
        <w:tc>
          <w:tcPr>
            <w:tcW w:w="624" w:type="pct"/>
            <w:shd w:val="clear" w:color="auto" w:fill="auto"/>
            <w:noWrap/>
            <w:vAlign w:val="bottom"/>
            <w:hideMark/>
          </w:tcPr>
          <w:p w14:paraId="2E925756" w14:textId="77777777" w:rsidR="0051336E" w:rsidRPr="00C277D6" w:rsidRDefault="0051336E" w:rsidP="007B106C">
            <w:pPr>
              <w:spacing w:before="0" w:after="0" w:line="240" w:lineRule="auto"/>
              <w:rPr>
                <w:rFonts w:eastAsia="Times New Roman" w:cs="Times New Roman"/>
                <w:b w:val="0"/>
                <w:color w:val="000000" w:themeColor="text1"/>
                <w:szCs w:val="24"/>
              </w:rPr>
            </w:pPr>
          </w:p>
        </w:tc>
        <w:tc>
          <w:tcPr>
            <w:tcW w:w="1249" w:type="pct"/>
            <w:shd w:val="clear" w:color="auto" w:fill="auto"/>
            <w:noWrap/>
            <w:vAlign w:val="bottom"/>
            <w:hideMark/>
          </w:tcPr>
          <w:p w14:paraId="3F2D3B4F"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c>
          <w:tcPr>
            <w:tcW w:w="1202" w:type="pct"/>
            <w:shd w:val="clear" w:color="auto" w:fill="auto"/>
            <w:noWrap/>
            <w:vAlign w:val="bottom"/>
            <w:hideMark/>
          </w:tcPr>
          <w:p w14:paraId="454920F6"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r>
      <w:tr w:rsidR="00C95581" w:rsidRPr="00C277D6" w14:paraId="0AD52F45" w14:textId="77777777" w:rsidTr="00C4397F">
        <w:trPr>
          <w:trHeight w:val="20"/>
        </w:trPr>
        <w:tc>
          <w:tcPr>
            <w:tcW w:w="1558" w:type="pct"/>
            <w:shd w:val="clear" w:color="auto" w:fill="auto"/>
            <w:noWrap/>
            <w:vAlign w:val="bottom"/>
            <w:hideMark/>
          </w:tcPr>
          <w:p w14:paraId="21B70E26"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Poor</w:t>
            </w:r>
          </w:p>
        </w:tc>
        <w:tc>
          <w:tcPr>
            <w:tcW w:w="366" w:type="pct"/>
            <w:shd w:val="clear" w:color="auto" w:fill="auto"/>
            <w:noWrap/>
            <w:vAlign w:val="bottom"/>
            <w:hideMark/>
          </w:tcPr>
          <w:p w14:paraId="06A69D27"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278</w:t>
            </w:r>
          </w:p>
        </w:tc>
        <w:tc>
          <w:tcPr>
            <w:tcW w:w="624" w:type="pct"/>
            <w:shd w:val="clear" w:color="auto" w:fill="auto"/>
            <w:noWrap/>
            <w:vAlign w:val="bottom"/>
            <w:hideMark/>
          </w:tcPr>
          <w:p w14:paraId="40E79060"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62 (22.3)</w:t>
            </w:r>
          </w:p>
        </w:tc>
        <w:tc>
          <w:tcPr>
            <w:tcW w:w="1249" w:type="pct"/>
            <w:shd w:val="clear" w:color="auto" w:fill="auto"/>
            <w:noWrap/>
            <w:vAlign w:val="bottom"/>
            <w:hideMark/>
          </w:tcPr>
          <w:p w14:paraId="0E9A76FD"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w:t>
            </w:r>
          </w:p>
        </w:tc>
        <w:tc>
          <w:tcPr>
            <w:tcW w:w="1202" w:type="pct"/>
            <w:shd w:val="clear" w:color="auto" w:fill="auto"/>
            <w:noWrap/>
            <w:vAlign w:val="bottom"/>
            <w:hideMark/>
          </w:tcPr>
          <w:p w14:paraId="56D37FA8"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r>
      <w:tr w:rsidR="00C95581" w:rsidRPr="00C277D6" w14:paraId="7F5D3A03" w14:textId="77777777" w:rsidTr="00C4397F">
        <w:trPr>
          <w:trHeight w:val="20"/>
        </w:trPr>
        <w:tc>
          <w:tcPr>
            <w:tcW w:w="1558" w:type="pct"/>
            <w:shd w:val="clear" w:color="auto" w:fill="auto"/>
            <w:noWrap/>
            <w:vAlign w:val="bottom"/>
            <w:hideMark/>
          </w:tcPr>
          <w:p w14:paraId="2F831860"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Good</w:t>
            </w:r>
          </w:p>
        </w:tc>
        <w:tc>
          <w:tcPr>
            <w:tcW w:w="366" w:type="pct"/>
            <w:shd w:val="clear" w:color="auto" w:fill="auto"/>
            <w:noWrap/>
            <w:vAlign w:val="bottom"/>
            <w:hideMark/>
          </w:tcPr>
          <w:p w14:paraId="534AD817"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118</w:t>
            </w:r>
          </w:p>
        </w:tc>
        <w:tc>
          <w:tcPr>
            <w:tcW w:w="624" w:type="pct"/>
            <w:shd w:val="clear" w:color="auto" w:fill="auto"/>
            <w:noWrap/>
            <w:vAlign w:val="bottom"/>
            <w:hideMark/>
          </w:tcPr>
          <w:p w14:paraId="7950D38D" w14:textId="77777777" w:rsidR="0051336E" w:rsidRPr="00C277D6" w:rsidRDefault="0051336E" w:rsidP="007B106C">
            <w:pPr>
              <w:spacing w:before="0" w:after="0" w:line="240" w:lineRule="auto"/>
              <w:rPr>
                <w:rFonts w:eastAsia="Times New Roman" w:cs="Times New Roman"/>
                <w:b w:val="0"/>
                <w:color w:val="000000" w:themeColor="text1"/>
                <w:szCs w:val="24"/>
              </w:rPr>
            </w:pPr>
            <w:r w:rsidRPr="00C277D6">
              <w:rPr>
                <w:rFonts w:eastAsia="Times New Roman" w:cs="Times New Roman"/>
                <w:b w:val="0"/>
                <w:color w:val="000000" w:themeColor="text1"/>
                <w:szCs w:val="24"/>
              </w:rPr>
              <w:t>57 (48.3)</w:t>
            </w:r>
          </w:p>
        </w:tc>
        <w:tc>
          <w:tcPr>
            <w:tcW w:w="1249" w:type="pct"/>
            <w:shd w:val="clear" w:color="auto" w:fill="auto"/>
            <w:noWrap/>
            <w:vAlign w:val="bottom"/>
            <w:hideMark/>
          </w:tcPr>
          <w:p w14:paraId="2CD0C953"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2.2 (1.62-2.89)***</w:t>
            </w:r>
          </w:p>
        </w:tc>
        <w:tc>
          <w:tcPr>
            <w:tcW w:w="1202" w:type="pct"/>
            <w:shd w:val="clear" w:color="auto" w:fill="auto"/>
            <w:noWrap/>
            <w:vAlign w:val="bottom"/>
            <w:hideMark/>
          </w:tcPr>
          <w:p w14:paraId="60C84DCA"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1.5 (1.13-1.95)**</w:t>
            </w:r>
          </w:p>
        </w:tc>
      </w:tr>
      <w:tr w:rsidR="00C95581" w:rsidRPr="00C277D6" w14:paraId="1D65213B" w14:textId="77777777" w:rsidTr="00C4397F">
        <w:trPr>
          <w:trHeight w:val="20"/>
        </w:trPr>
        <w:tc>
          <w:tcPr>
            <w:tcW w:w="1558" w:type="pct"/>
            <w:shd w:val="clear" w:color="auto" w:fill="auto"/>
            <w:noWrap/>
            <w:vAlign w:val="bottom"/>
            <w:hideMark/>
          </w:tcPr>
          <w:p w14:paraId="36877A0E" w14:textId="77777777" w:rsidR="0051336E" w:rsidRPr="00C277D6" w:rsidRDefault="0051336E" w:rsidP="007B106C">
            <w:pPr>
              <w:spacing w:before="0" w:after="0" w:line="240" w:lineRule="auto"/>
              <w:rPr>
                <w:rFonts w:eastAsia="Times New Roman" w:cs="Times New Roman"/>
                <w:color w:val="000000" w:themeColor="text1"/>
                <w:szCs w:val="24"/>
              </w:rPr>
            </w:pPr>
            <w:r w:rsidRPr="00C277D6">
              <w:rPr>
                <w:rFonts w:eastAsia="Times New Roman" w:cs="Times New Roman"/>
                <w:color w:val="000000" w:themeColor="text1"/>
                <w:szCs w:val="24"/>
              </w:rPr>
              <w:t>Anaemia Knowledge</w:t>
            </w:r>
          </w:p>
        </w:tc>
        <w:tc>
          <w:tcPr>
            <w:tcW w:w="366" w:type="pct"/>
            <w:shd w:val="clear" w:color="auto" w:fill="auto"/>
            <w:noWrap/>
            <w:vAlign w:val="bottom"/>
            <w:hideMark/>
          </w:tcPr>
          <w:p w14:paraId="06623365" w14:textId="77777777" w:rsidR="0051336E" w:rsidRPr="00C277D6" w:rsidRDefault="0051336E" w:rsidP="007B106C">
            <w:pPr>
              <w:spacing w:before="0" w:after="0" w:line="240" w:lineRule="auto"/>
              <w:rPr>
                <w:rFonts w:eastAsia="Times New Roman" w:cs="Times New Roman"/>
                <w:b w:val="0"/>
                <w:color w:val="000000" w:themeColor="text1"/>
                <w:szCs w:val="24"/>
              </w:rPr>
            </w:pPr>
          </w:p>
        </w:tc>
        <w:tc>
          <w:tcPr>
            <w:tcW w:w="624" w:type="pct"/>
            <w:shd w:val="clear" w:color="auto" w:fill="auto"/>
            <w:noWrap/>
            <w:vAlign w:val="bottom"/>
            <w:hideMark/>
          </w:tcPr>
          <w:p w14:paraId="005A6809" w14:textId="77777777" w:rsidR="0051336E" w:rsidRPr="00C277D6" w:rsidRDefault="0051336E" w:rsidP="007B106C">
            <w:pPr>
              <w:spacing w:before="0" w:after="0" w:line="240" w:lineRule="auto"/>
              <w:rPr>
                <w:rFonts w:eastAsia="Times New Roman" w:cs="Times New Roman"/>
                <w:b w:val="0"/>
                <w:color w:val="000000" w:themeColor="text1"/>
                <w:szCs w:val="24"/>
              </w:rPr>
            </w:pPr>
          </w:p>
        </w:tc>
        <w:tc>
          <w:tcPr>
            <w:tcW w:w="1249" w:type="pct"/>
            <w:shd w:val="clear" w:color="auto" w:fill="auto"/>
            <w:noWrap/>
            <w:vAlign w:val="bottom"/>
            <w:hideMark/>
          </w:tcPr>
          <w:p w14:paraId="2755D98B"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c>
          <w:tcPr>
            <w:tcW w:w="1202" w:type="pct"/>
            <w:shd w:val="clear" w:color="auto" w:fill="auto"/>
            <w:noWrap/>
            <w:vAlign w:val="bottom"/>
            <w:hideMark/>
          </w:tcPr>
          <w:p w14:paraId="23876CC9"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r>
      <w:tr w:rsidR="00C95581" w:rsidRPr="00C277D6" w14:paraId="1829C190" w14:textId="77777777" w:rsidTr="00C4397F">
        <w:trPr>
          <w:trHeight w:val="20"/>
        </w:trPr>
        <w:tc>
          <w:tcPr>
            <w:tcW w:w="1558" w:type="pct"/>
            <w:shd w:val="clear" w:color="auto" w:fill="auto"/>
            <w:noWrap/>
            <w:vAlign w:val="bottom"/>
            <w:hideMark/>
          </w:tcPr>
          <w:p w14:paraId="4BB88F7A"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Poor</w:t>
            </w:r>
          </w:p>
        </w:tc>
        <w:tc>
          <w:tcPr>
            <w:tcW w:w="366" w:type="pct"/>
            <w:shd w:val="clear" w:color="auto" w:fill="auto"/>
            <w:noWrap/>
            <w:vAlign w:val="bottom"/>
            <w:hideMark/>
          </w:tcPr>
          <w:p w14:paraId="02651A42"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198</w:t>
            </w:r>
          </w:p>
        </w:tc>
        <w:tc>
          <w:tcPr>
            <w:tcW w:w="624" w:type="pct"/>
            <w:shd w:val="clear" w:color="auto" w:fill="auto"/>
            <w:noWrap/>
            <w:vAlign w:val="bottom"/>
            <w:hideMark/>
          </w:tcPr>
          <w:p w14:paraId="7BAD0EC5"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35 (17.7)</w:t>
            </w:r>
          </w:p>
        </w:tc>
        <w:tc>
          <w:tcPr>
            <w:tcW w:w="1249" w:type="pct"/>
            <w:shd w:val="clear" w:color="auto" w:fill="auto"/>
            <w:noWrap/>
            <w:vAlign w:val="bottom"/>
            <w:hideMark/>
          </w:tcPr>
          <w:p w14:paraId="391C8FA2"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w:t>
            </w:r>
          </w:p>
        </w:tc>
        <w:tc>
          <w:tcPr>
            <w:tcW w:w="1202" w:type="pct"/>
            <w:shd w:val="clear" w:color="auto" w:fill="auto"/>
            <w:noWrap/>
            <w:vAlign w:val="bottom"/>
            <w:hideMark/>
          </w:tcPr>
          <w:p w14:paraId="17BF1232"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p>
        </w:tc>
      </w:tr>
      <w:tr w:rsidR="00C95581" w:rsidRPr="00C277D6" w14:paraId="17F6E777" w14:textId="77777777" w:rsidTr="00C4397F">
        <w:trPr>
          <w:trHeight w:val="20"/>
        </w:trPr>
        <w:tc>
          <w:tcPr>
            <w:tcW w:w="1558" w:type="pct"/>
            <w:tcBorders>
              <w:bottom w:val="single" w:sz="12" w:space="0" w:color="auto"/>
            </w:tcBorders>
            <w:shd w:val="clear" w:color="auto" w:fill="auto"/>
            <w:noWrap/>
            <w:vAlign w:val="bottom"/>
            <w:hideMark/>
          </w:tcPr>
          <w:p w14:paraId="14F36A09"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Good</w:t>
            </w:r>
          </w:p>
        </w:tc>
        <w:tc>
          <w:tcPr>
            <w:tcW w:w="366" w:type="pct"/>
            <w:tcBorders>
              <w:bottom w:val="single" w:sz="12" w:space="0" w:color="auto"/>
            </w:tcBorders>
            <w:shd w:val="clear" w:color="auto" w:fill="auto"/>
            <w:noWrap/>
            <w:vAlign w:val="bottom"/>
            <w:hideMark/>
          </w:tcPr>
          <w:p w14:paraId="5937A200"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198</w:t>
            </w:r>
          </w:p>
        </w:tc>
        <w:tc>
          <w:tcPr>
            <w:tcW w:w="624" w:type="pct"/>
            <w:tcBorders>
              <w:bottom w:val="single" w:sz="12" w:space="0" w:color="auto"/>
            </w:tcBorders>
            <w:shd w:val="clear" w:color="auto" w:fill="auto"/>
            <w:noWrap/>
            <w:vAlign w:val="bottom"/>
            <w:hideMark/>
          </w:tcPr>
          <w:p w14:paraId="464EC5D2"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84 (42.4)</w:t>
            </w:r>
          </w:p>
        </w:tc>
        <w:tc>
          <w:tcPr>
            <w:tcW w:w="1249" w:type="pct"/>
            <w:tcBorders>
              <w:bottom w:val="single" w:sz="12" w:space="0" w:color="auto"/>
            </w:tcBorders>
            <w:shd w:val="clear" w:color="auto" w:fill="auto"/>
            <w:noWrap/>
            <w:vAlign w:val="bottom"/>
            <w:hideMark/>
          </w:tcPr>
          <w:p w14:paraId="5707F1BD"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2.4 (1.70-3.38)***</w:t>
            </w:r>
          </w:p>
        </w:tc>
        <w:tc>
          <w:tcPr>
            <w:tcW w:w="1202" w:type="pct"/>
            <w:tcBorders>
              <w:bottom w:val="single" w:sz="12" w:space="0" w:color="auto"/>
            </w:tcBorders>
            <w:shd w:val="clear" w:color="auto" w:fill="auto"/>
            <w:noWrap/>
            <w:vAlign w:val="bottom"/>
            <w:hideMark/>
          </w:tcPr>
          <w:p w14:paraId="66D1C171" w14:textId="77777777" w:rsidR="0051336E" w:rsidRPr="00C277D6" w:rsidRDefault="0051336E" w:rsidP="009C2317">
            <w:pPr>
              <w:spacing w:before="0" w:after="0" w:line="240" w:lineRule="auto"/>
              <w:jc w:val="both"/>
              <w:rPr>
                <w:rFonts w:eastAsia="Times New Roman" w:cs="Times New Roman"/>
                <w:b w:val="0"/>
                <w:color w:val="000000" w:themeColor="text1"/>
                <w:szCs w:val="24"/>
              </w:rPr>
            </w:pPr>
            <w:r w:rsidRPr="00C277D6">
              <w:rPr>
                <w:rFonts w:eastAsia="Times New Roman" w:cs="Times New Roman"/>
                <w:b w:val="0"/>
                <w:color w:val="000000" w:themeColor="text1"/>
                <w:szCs w:val="24"/>
              </w:rPr>
              <w:t>1.7 (1.17-2.59)**</w:t>
            </w:r>
          </w:p>
        </w:tc>
      </w:tr>
    </w:tbl>
    <w:p w14:paraId="1C1B7AD2" w14:textId="0A48B2E7" w:rsidR="00F25EF3" w:rsidRPr="00C277D6" w:rsidRDefault="00590068" w:rsidP="00C277D6">
      <w:pPr>
        <w:spacing w:line="360" w:lineRule="auto"/>
        <w:jc w:val="both"/>
        <w:rPr>
          <w:rFonts w:cs="Times New Roman"/>
          <w:b w:val="0"/>
          <w:i/>
          <w:iCs/>
          <w:color w:val="000000" w:themeColor="text1"/>
          <w:szCs w:val="24"/>
        </w:rPr>
      </w:pPr>
      <w:r w:rsidRPr="00C277D6">
        <w:rPr>
          <w:rFonts w:cs="Times New Roman"/>
          <w:b w:val="0"/>
          <w:color w:val="000000" w:themeColor="text1"/>
          <w:szCs w:val="24"/>
        </w:rPr>
        <w:t xml:space="preserve"> </w:t>
      </w:r>
      <w:r w:rsidR="000B6DC2" w:rsidRPr="00C277D6">
        <w:rPr>
          <w:rFonts w:cs="Times New Roman"/>
          <w:b w:val="0"/>
          <w:i/>
          <w:iCs/>
          <w:color w:val="000000" w:themeColor="text1"/>
          <w:szCs w:val="24"/>
        </w:rPr>
        <w:t xml:space="preserve">95% </w:t>
      </w:r>
      <w:r w:rsidR="008F04A1" w:rsidRPr="00C277D6">
        <w:rPr>
          <w:rFonts w:cs="Times New Roman"/>
          <w:b w:val="0"/>
          <w:i/>
          <w:iCs/>
          <w:color w:val="000000" w:themeColor="text1"/>
          <w:szCs w:val="24"/>
        </w:rPr>
        <w:t>CI</w:t>
      </w:r>
      <w:r w:rsidR="000B6DC2" w:rsidRPr="00C277D6">
        <w:rPr>
          <w:rFonts w:cs="Times New Roman"/>
          <w:b w:val="0"/>
          <w:i/>
          <w:iCs/>
          <w:color w:val="000000" w:themeColor="text1"/>
          <w:szCs w:val="24"/>
        </w:rPr>
        <w:t xml:space="preserve"> – 95% C</w:t>
      </w:r>
      <w:r w:rsidR="008F04A1" w:rsidRPr="00C277D6">
        <w:rPr>
          <w:rFonts w:cs="Times New Roman"/>
          <w:b w:val="0"/>
          <w:i/>
          <w:iCs/>
          <w:color w:val="000000" w:themeColor="text1"/>
          <w:szCs w:val="24"/>
        </w:rPr>
        <w:t xml:space="preserve">onfidence </w:t>
      </w:r>
      <w:r w:rsidR="000B6DC2" w:rsidRPr="00C277D6">
        <w:rPr>
          <w:rFonts w:cs="Times New Roman"/>
          <w:b w:val="0"/>
          <w:i/>
          <w:iCs/>
          <w:color w:val="000000" w:themeColor="text1"/>
          <w:szCs w:val="24"/>
        </w:rPr>
        <w:t>Interval</w:t>
      </w:r>
      <w:r w:rsidR="0051336E" w:rsidRPr="00C277D6">
        <w:rPr>
          <w:rFonts w:cs="Times New Roman"/>
          <w:b w:val="0"/>
          <w:i/>
          <w:iCs/>
          <w:color w:val="000000" w:themeColor="text1"/>
          <w:szCs w:val="24"/>
        </w:rPr>
        <w:t>,</w:t>
      </w:r>
      <w:r w:rsidR="0051336E" w:rsidRPr="00C277D6">
        <w:rPr>
          <w:rFonts w:cs="Times New Roman"/>
          <w:b w:val="0"/>
          <w:i/>
          <w:iCs/>
          <w:color w:val="000000" w:themeColor="text1"/>
          <w:szCs w:val="24"/>
          <w:vertAlign w:val="superscript"/>
        </w:rPr>
        <w:t xml:space="preserve"> *</w:t>
      </w:r>
      <w:r w:rsidR="000B6DC2" w:rsidRPr="00C277D6">
        <w:rPr>
          <w:rFonts w:cs="Times New Roman"/>
          <w:b w:val="0"/>
          <w:i/>
          <w:iCs/>
          <w:color w:val="000000" w:themeColor="text1"/>
          <w:szCs w:val="24"/>
        </w:rPr>
        <w:t>P value &lt;</w:t>
      </w:r>
      <w:r w:rsidR="0051336E" w:rsidRPr="00C277D6">
        <w:rPr>
          <w:rFonts w:cs="Times New Roman"/>
          <w:b w:val="0"/>
          <w:i/>
          <w:iCs/>
          <w:color w:val="000000" w:themeColor="text1"/>
          <w:szCs w:val="24"/>
        </w:rPr>
        <w:t>0.05</w:t>
      </w:r>
      <w:r w:rsidR="0051336E" w:rsidRPr="00C277D6">
        <w:rPr>
          <w:rFonts w:cs="Times New Roman"/>
          <w:b w:val="0"/>
          <w:iCs/>
          <w:color w:val="000000" w:themeColor="text1"/>
          <w:szCs w:val="24"/>
        </w:rPr>
        <w:t>,</w:t>
      </w:r>
      <w:r w:rsidR="0051336E" w:rsidRPr="00C277D6">
        <w:rPr>
          <w:rFonts w:cs="Times New Roman"/>
          <w:b w:val="0"/>
          <w:i/>
          <w:iCs/>
          <w:color w:val="000000" w:themeColor="text1"/>
          <w:szCs w:val="24"/>
          <w:vertAlign w:val="superscript"/>
        </w:rPr>
        <w:t xml:space="preserve"> *</w:t>
      </w:r>
      <w:r w:rsidR="000B6DC2" w:rsidRPr="00C277D6">
        <w:rPr>
          <w:rFonts w:cs="Times New Roman"/>
          <w:b w:val="0"/>
          <w:i/>
          <w:iCs/>
          <w:color w:val="000000" w:themeColor="text1"/>
          <w:szCs w:val="24"/>
          <w:vertAlign w:val="superscript"/>
        </w:rPr>
        <w:t>*</w:t>
      </w:r>
      <w:r w:rsidR="000B6DC2" w:rsidRPr="00C277D6">
        <w:rPr>
          <w:rFonts w:cs="Times New Roman"/>
          <w:b w:val="0"/>
          <w:i/>
          <w:iCs/>
          <w:color w:val="000000" w:themeColor="text1"/>
          <w:szCs w:val="24"/>
        </w:rPr>
        <w:t>P value &lt;0.01</w:t>
      </w:r>
      <w:r w:rsidR="0051336E" w:rsidRPr="00C277D6">
        <w:rPr>
          <w:rFonts w:cs="Times New Roman"/>
          <w:b w:val="0"/>
          <w:iCs/>
          <w:color w:val="000000" w:themeColor="text1"/>
          <w:szCs w:val="24"/>
        </w:rPr>
        <w:t xml:space="preserve">, </w:t>
      </w:r>
      <w:r w:rsidR="000B6DC2" w:rsidRPr="00C277D6">
        <w:rPr>
          <w:rFonts w:cs="Times New Roman"/>
          <w:b w:val="0"/>
          <w:i/>
          <w:iCs/>
          <w:color w:val="000000" w:themeColor="text1"/>
          <w:szCs w:val="24"/>
          <w:vertAlign w:val="superscript"/>
        </w:rPr>
        <w:t>***</w:t>
      </w:r>
      <w:r w:rsidR="000B6DC2" w:rsidRPr="00C277D6">
        <w:rPr>
          <w:rFonts w:cs="Times New Roman"/>
          <w:b w:val="0"/>
          <w:i/>
          <w:iCs/>
          <w:color w:val="000000" w:themeColor="text1"/>
          <w:szCs w:val="24"/>
        </w:rPr>
        <w:t>P value &lt;0.001</w:t>
      </w:r>
    </w:p>
    <w:p w14:paraId="3DAC437A" w14:textId="03FCC56B" w:rsidR="001D5010" w:rsidRPr="00C277D6" w:rsidRDefault="007914AE" w:rsidP="00A36E46">
      <w:pPr>
        <w:pStyle w:val="Heading1"/>
      </w:pPr>
      <w:bookmarkStart w:id="118" w:name="_Toc180473736"/>
      <w:r w:rsidRPr="00C277D6">
        <w:t>CHAPTER FIVE</w:t>
      </w:r>
      <w:bookmarkEnd w:id="118"/>
    </w:p>
    <w:p w14:paraId="71EE0C72" w14:textId="4E6CD4C1" w:rsidR="00330F6F" w:rsidRPr="00C277D6" w:rsidRDefault="007914AE" w:rsidP="009C2317">
      <w:pPr>
        <w:pStyle w:val="Heading1"/>
        <w:jc w:val="left"/>
      </w:pPr>
      <w:bookmarkStart w:id="119" w:name="_Toc180473737"/>
      <w:r w:rsidRPr="00C277D6">
        <w:t>5.0 DISCUSSION</w:t>
      </w:r>
      <w:bookmarkEnd w:id="119"/>
    </w:p>
    <w:p w14:paraId="77DB2BE6" w14:textId="24C36B0D" w:rsidR="00B85AB3" w:rsidRPr="00C277D6" w:rsidRDefault="00B85AB3" w:rsidP="009C2317">
      <w:pPr>
        <w:pStyle w:val="Heading2"/>
        <w:rPr>
          <w:color w:val="000000" w:themeColor="text1"/>
        </w:rPr>
      </w:pPr>
      <w:bookmarkStart w:id="120" w:name="_Toc180473738"/>
      <w:r w:rsidRPr="00C277D6">
        <w:rPr>
          <w:color w:val="000000" w:themeColor="text1"/>
        </w:rPr>
        <w:t xml:space="preserve">5.1 </w:t>
      </w:r>
      <w:r w:rsidR="006E33CB" w:rsidRPr="00C277D6">
        <w:rPr>
          <w:color w:val="000000" w:themeColor="text1"/>
        </w:rPr>
        <w:t>O</w:t>
      </w:r>
      <w:r w:rsidR="00972D88" w:rsidRPr="00C277D6">
        <w:rPr>
          <w:color w:val="000000" w:themeColor="text1"/>
        </w:rPr>
        <w:t>verview</w:t>
      </w:r>
      <w:bookmarkEnd w:id="120"/>
    </w:p>
    <w:p w14:paraId="54605C69" w14:textId="689B7AB2" w:rsidR="00353B9A" w:rsidRPr="00C277D6" w:rsidRDefault="00ED3E1C" w:rsidP="009C2317">
      <w:pPr>
        <w:spacing w:before="0" w:line="360" w:lineRule="auto"/>
        <w:jc w:val="both"/>
        <w:rPr>
          <w:rFonts w:cs="Times New Roman"/>
          <w:b w:val="0"/>
          <w:color w:val="000000" w:themeColor="text1"/>
          <w:szCs w:val="24"/>
        </w:rPr>
      </w:pPr>
      <w:r w:rsidRPr="00C277D6">
        <w:rPr>
          <w:rFonts w:cs="Times New Roman"/>
          <w:b w:val="0"/>
          <w:color w:val="000000" w:themeColor="text1"/>
          <w:szCs w:val="24"/>
        </w:rPr>
        <w:t>This study aimed</w:t>
      </w:r>
      <w:r w:rsidR="002674B7" w:rsidRPr="00C277D6">
        <w:rPr>
          <w:rFonts w:cs="Times New Roman"/>
          <w:b w:val="0"/>
          <w:color w:val="000000" w:themeColor="text1"/>
          <w:szCs w:val="24"/>
        </w:rPr>
        <w:t xml:space="preserve"> to </w:t>
      </w:r>
      <w:r w:rsidR="00972D88" w:rsidRPr="00C277D6">
        <w:rPr>
          <w:rFonts w:cs="Times New Roman"/>
          <w:b w:val="0"/>
          <w:color w:val="000000" w:themeColor="text1"/>
          <w:szCs w:val="24"/>
        </w:rPr>
        <w:t>assess</w:t>
      </w:r>
      <w:r w:rsidR="002674B7" w:rsidRPr="00C277D6">
        <w:rPr>
          <w:rFonts w:cs="Times New Roman"/>
          <w:b w:val="0"/>
          <w:color w:val="000000" w:themeColor="text1"/>
          <w:szCs w:val="24"/>
        </w:rPr>
        <w:t xml:space="preserve"> the magnitude and determinants of iron-folic acid adherence.</w:t>
      </w:r>
      <w:r w:rsidR="00D72E59" w:rsidRPr="00C277D6">
        <w:rPr>
          <w:rFonts w:cs="Times New Roman"/>
          <w:b w:val="0"/>
          <w:color w:val="000000" w:themeColor="text1"/>
          <w:szCs w:val="24"/>
        </w:rPr>
        <w:t xml:space="preserve"> We observed </w:t>
      </w:r>
      <w:r w:rsidR="00820363" w:rsidRPr="00C277D6">
        <w:rPr>
          <w:rFonts w:cs="Times New Roman"/>
          <w:b w:val="0"/>
          <w:color w:val="000000" w:themeColor="text1"/>
          <w:szCs w:val="24"/>
        </w:rPr>
        <w:t xml:space="preserve">adherence to IFAS was low among pregnant women </w:t>
      </w:r>
      <w:r w:rsidR="008F2453" w:rsidRPr="00C277D6">
        <w:rPr>
          <w:rFonts w:cs="Times New Roman"/>
          <w:b w:val="0"/>
          <w:color w:val="000000" w:themeColor="text1"/>
          <w:szCs w:val="24"/>
        </w:rPr>
        <w:t>attending ANC</w:t>
      </w:r>
      <w:r w:rsidR="00D72E59" w:rsidRPr="00C277D6">
        <w:rPr>
          <w:rFonts w:cs="Times New Roman"/>
          <w:b w:val="0"/>
          <w:color w:val="000000" w:themeColor="text1"/>
          <w:szCs w:val="24"/>
        </w:rPr>
        <w:t>. I</w:t>
      </w:r>
      <w:r w:rsidR="008F2453" w:rsidRPr="00C277D6">
        <w:rPr>
          <w:rFonts w:cs="Times New Roman"/>
          <w:b w:val="0"/>
          <w:color w:val="000000" w:themeColor="text1"/>
          <w:szCs w:val="24"/>
        </w:rPr>
        <w:t xml:space="preserve">ndependent </w:t>
      </w:r>
      <w:r w:rsidR="00D72E59" w:rsidRPr="00C277D6">
        <w:rPr>
          <w:rFonts w:cs="Times New Roman"/>
          <w:b w:val="0"/>
          <w:color w:val="000000" w:themeColor="text1"/>
          <w:szCs w:val="24"/>
        </w:rPr>
        <w:t xml:space="preserve">factors that significantly explained the variation observed in IFAS adherence were </w:t>
      </w:r>
      <w:r w:rsidR="00A4363C" w:rsidRPr="00C277D6">
        <w:rPr>
          <w:rFonts w:cs="Times New Roman"/>
          <w:b w:val="0"/>
          <w:color w:val="000000" w:themeColor="text1"/>
          <w:szCs w:val="24"/>
        </w:rPr>
        <w:t>occupation (</w:t>
      </w:r>
      <w:r w:rsidR="00BC2078" w:rsidRPr="00C277D6">
        <w:rPr>
          <w:rFonts w:cs="Times New Roman"/>
          <w:b w:val="0"/>
          <w:color w:val="000000" w:themeColor="text1"/>
          <w:szCs w:val="24"/>
        </w:rPr>
        <w:t>self-employment</w:t>
      </w:r>
      <w:r w:rsidR="00A4363C" w:rsidRPr="00C277D6">
        <w:rPr>
          <w:rFonts w:cs="Times New Roman"/>
          <w:b w:val="0"/>
          <w:color w:val="000000" w:themeColor="text1"/>
          <w:szCs w:val="24"/>
        </w:rPr>
        <w:t>)</w:t>
      </w:r>
      <w:r w:rsidR="00BC2078" w:rsidRPr="00C277D6">
        <w:rPr>
          <w:rFonts w:cs="Times New Roman"/>
          <w:b w:val="0"/>
          <w:color w:val="000000" w:themeColor="text1"/>
          <w:szCs w:val="24"/>
        </w:rPr>
        <w:t>, gravidity,</w:t>
      </w:r>
      <w:r w:rsidR="008F2453" w:rsidRPr="00C277D6">
        <w:rPr>
          <w:rFonts w:cs="Times New Roman"/>
          <w:b w:val="0"/>
          <w:color w:val="000000" w:themeColor="text1"/>
          <w:szCs w:val="24"/>
        </w:rPr>
        <w:t xml:space="preserve"> n</w:t>
      </w:r>
      <w:r w:rsidR="00384800" w:rsidRPr="00C277D6">
        <w:rPr>
          <w:rFonts w:cs="Times New Roman"/>
          <w:b w:val="0"/>
          <w:color w:val="000000" w:themeColor="text1"/>
          <w:szCs w:val="24"/>
        </w:rPr>
        <w:t>umber of ANC visits</w:t>
      </w:r>
      <w:r w:rsidR="00555651" w:rsidRPr="00C277D6">
        <w:rPr>
          <w:rFonts w:cs="Times New Roman"/>
          <w:b w:val="0"/>
          <w:color w:val="000000" w:themeColor="text1"/>
          <w:szCs w:val="24"/>
        </w:rPr>
        <w:t xml:space="preserve">, </w:t>
      </w:r>
      <w:r w:rsidR="00BC2078" w:rsidRPr="00C277D6">
        <w:rPr>
          <w:rFonts w:cs="Times New Roman"/>
          <w:b w:val="0"/>
          <w:color w:val="000000" w:themeColor="text1"/>
          <w:szCs w:val="24"/>
        </w:rPr>
        <w:t>knowledge of IFAS</w:t>
      </w:r>
      <w:r w:rsidRPr="00C277D6">
        <w:rPr>
          <w:rFonts w:cs="Times New Roman"/>
          <w:b w:val="0"/>
          <w:color w:val="000000" w:themeColor="text1"/>
          <w:szCs w:val="24"/>
        </w:rPr>
        <w:t>,</w:t>
      </w:r>
      <w:r w:rsidR="00555651" w:rsidRPr="00C277D6">
        <w:rPr>
          <w:rFonts w:cs="Times New Roman"/>
          <w:b w:val="0"/>
          <w:color w:val="000000" w:themeColor="text1"/>
          <w:szCs w:val="24"/>
        </w:rPr>
        <w:t xml:space="preserve"> and knowledge of anaemia.</w:t>
      </w:r>
    </w:p>
    <w:p w14:paraId="0FC610AC" w14:textId="524795DD" w:rsidR="00CA5F9F" w:rsidRPr="00C277D6" w:rsidRDefault="00CA5F9F"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 xml:space="preserve">The proportion </w:t>
      </w:r>
      <w:r w:rsidR="0078420C" w:rsidRPr="00C277D6">
        <w:rPr>
          <w:rFonts w:cs="Times New Roman"/>
          <w:b w:val="0"/>
          <w:color w:val="000000" w:themeColor="text1"/>
          <w:szCs w:val="24"/>
        </w:rPr>
        <w:t xml:space="preserve">of women who </w:t>
      </w:r>
      <w:r w:rsidR="005F3C95" w:rsidRPr="00C277D6">
        <w:rPr>
          <w:rFonts w:cs="Times New Roman"/>
          <w:b w:val="0"/>
          <w:color w:val="000000" w:themeColor="text1"/>
          <w:szCs w:val="24"/>
        </w:rPr>
        <w:t>were identified as having</w:t>
      </w:r>
      <w:r w:rsidR="0078420C" w:rsidRPr="00C277D6">
        <w:rPr>
          <w:rFonts w:cs="Times New Roman"/>
          <w:b w:val="0"/>
          <w:color w:val="000000" w:themeColor="text1"/>
          <w:szCs w:val="24"/>
        </w:rPr>
        <w:t xml:space="preserve"> adhere</w:t>
      </w:r>
      <w:r w:rsidR="005F3C95" w:rsidRPr="00C277D6">
        <w:rPr>
          <w:rFonts w:cs="Times New Roman"/>
          <w:b w:val="0"/>
          <w:color w:val="000000" w:themeColor="text1"/>
          <w:szCs w:val="24"/>
        </w:rPr>
        <w:t>nce to IFAS -</w:t>
      </w:r>
      <w:r w:rsidR="0078420C" w:rsidRPr="00C277D6">
        <w:rPr>
          <w:rFonts w:cs="Times New Roman"/>
          <w:b w:val="0"/>
          <w:color w:val="000000" w:themeColor="text1"/>
          <w:szCs w:val="24"/>
        </w:rPr>
        <w:t xml:space="preserve"> which was considered as taking Iron/Folic Acid supplements for four or more days a week (equivalent to taking IFAS for ≥</w:t>
      </w:r>
      <w:r w:rsidR="00ED3E1C" w:rsidRPr="00C277D6">
        <w:rPr>
          <w:rFonts w:cs="Times New Roman"/>
          <w:b w:val="0"/>
          <w:color w:val="000000" w:themeColor="text1"/>
          <w:szCs w:val="24"/>
        </w:rPr>
        <w:t xml:space="preserve"> 90 days</w:t>
      </w:r>
      <w:r w:rsidR="0078420C" w:rsidRPr="00C277D6">
        <w:rPr>
          <w:rFonts w:cs="Times New Roman"/>
          <w:b w:val="0"/>
          <w:color w:val="000000" w:themeColor="text1"/>
          <w:szCs w:val="24"/>
        </w:rPr>
        <w:t xml:space="preserve">) during pregnancy was </w:t>
      </w:r>
      <w:r w:rsidR="005F3C95" w:rsidRPr="00C277D6">
        <w:rPr>
          <w:rFonts w:cs="Times New Roman"/>
          <w:b w:val="0"/>
          <w:color w:val="000000" w:themeColor="text1"/>
          <w:szCs w:val="24"/>
        </w:rPr>
        <w:t>modest</w:t>
      </w:r>
      <w:r w:rsidR="0078420C" w:rsidRPr="00C277D6">
        <w:rPr>
          <w:rFonts w:cs="Times New Roman"/>
          <w:b w:val="0"/>
          <w:color w:val="000000" w:themeColor="text1"/>
          <w:szCs w:val="24"/>
        </w:rPr>
        <w:t xml:space="preserve"> </w:t>
      </w:r>
      <w:r w:rsidR="005F3C95" w:rsidRPr="00C277D6">
        <w:rPr>
          <w:rFonts w:cs="Times New Roman"/>
          <w:b w:val="0"/>
          <w:color w:val="000000" w:themeColor="text1"/>
          <w:szCs w:val="24"/>
        </w:rPr>
        <w:t>(</w:t>
      </w:r>
      <w:r w:rsidR="0078420C" w:rsidRPr="00C277D6">
        <w:rPr>
          <w:rFonts w:cs="Times New Roman"/>
          <w:b w:val="0"/>
          <w:color w:val="000000" w:themeColor="text1"/>
          <w:szCs w:val="24"/>
        </w:rPr>
        <w:t>30%</w:t>
      </w:r>
      <w:r w:rsidR="005F3C95" w:rsidRPr="00C277D6">
        <w:rPr>
          <w:rFonts w:cs="Times New Roman"/>
          <w:b w:val="0"/>
          <w:color w:val="000000" w:themeColor="text1"/>
          <w:szCs w:val="24"/>
        </w:rPr>
        <w:t>)</w:t>
      </w:r>
      <w:r w:rsidR="00280244" w:rsidRPr="00C277D6">
        <w:rPr>
          <w:rFonts w:cs="Times New Roman"/>
          <w:b w:val="0"/>
          <w:color w:val="000000" w:themeColor="text1"/>
          <w:szCs w:val="24"/>
        </w:rPr>
        <w:t xml:space="preserve">. This finding </w:t>
      </w:r>
      <w:r w:rsidR="007207F3" w:rsidRPr="00C277D6">
        <w:rPr>
          <w:rFonts w:cs="Times New Roman"/>
          <w:b w:val="0"/>
          <w:color w:val="000000" w:themeColor="text1"/>
          <w:szCs w:val="24"/>
        </w:rPr>
        <w:t xml:space="preserve">is similar to </w:t>
      </w:r>
      <w:r w:rsidR="004D0A77" w:rsidRPr="00C277D6">
        <w:rPr>
          <w:rFonts w:cs="Times New Roman"/>
          <w:b w:val="0"/>
          <w:color w:val="000000" w:themeColor="text1"/>
          <w:szCs w:val="24"/>
        </w:rPr>
        <w:t xml:space="preserve">the </w:t>
      </w:r>
      <w:r w:rsidR="007207F3" w:rsidRPr="00C277D6">
        <w:rPr>
          <w:rFonts w:cs="Times New Roman"/>
          <w:b w:val="0"/>
          <w:color w:val="000000" w:themeColor="text1"/>
          <w:szCs w:val="24"/>
        </w:rPr>
        <w:t xml:space="preserve">recent national adherence rate </w:t>
      </w:r>
      <w:r w:rsidR="007A78BA" w:rsidRPr="00C277D6">
        <w:rPr>
          <w:rFonts w:cs="Times New Roman"/>
          <w:b w:val="0"/>
          <w:color w:val="000000" w:themeColor="text1"/>
          <w:szCs w:val="24"/>
        </w:rPr>
        <w:t>from a</w:t>
      </w:r>
      <w:r w:rsidR="00374818" w:rsidRPr="00C277D6">
        <w:rPr>
          <w:rFonts w:cs="Times New Roman"/>
          <w:b w:val="0"/>
          <w:color w:val="000000" w:themeColor="text1"/>
          <w:szCs w:val="24"/>
        </w:rPr>
        <w:t xml:space="preserve"> recent DHS</w:t>
      </w:r>
      <w:r w:rsidR="007A78BA" w:rsidRPr="00C277D6">
        <w:rPr>
          <w:rFonts w:cs="Times New Roman"/>
          <w:b w:val="0"/>
          <w:color w:val="000000" w:themeColor="text1"/>
          <w:szCs w:val="24"/>
        </w:rPr>
        <w:t>-</w:t>
      </w:r>
      <w:r w:rsidR="00374818" w:rsidRPr="00C277D6">
        <w:rPr>
          <w:rFonts w:cs="Times New Roman"/>
          <w:b w:val="0"/>
          <w:color w:val="000000" w:themeColor="text1"/>
          <w:szCs w:val="24"/>
        </w:rPr>
        <w:t xml:space="preserve"> 20</w:t>
      </w:r>
      <w:r w:rsidR="00C543D6" w:rsidRPr="00C277D6">
        <w:rPr>
          <w:rFonts w:cs="Times New Roman"/>
          <w:b w:val="0"/>
          <w:color w:val="000000" w:themeColor="text1"/>
          <w:szCs w:val="24"/>
        </w:rPr>
        <w:t>22 (</w:t>
      </w:r>
      <w:r w:rsidR="00920DAC" w:rsidRPr="00C277D6">
        <w:rPr>
          <w:rFonts w:cs="Times New Roman"/>
          <w:b w:val="0"/>
          <w:color w:val="000000" w:themeColor="text1"/>
          <w:szCs w:val="24"/>
        </w:rPr>
        <w:t>32.7%)</w:t>
      </w:r>
      <w:r w:rsidR="006F7366" w:rsidRPr="00C277D6">
        <w:rPr>
          <w:rFonts w:cs="Times New Roman"/>
          <w:b w:val="0"/>
          <w:color w:val="000000" w:themeColor="text1"/>
          <w:szCs w:val="24"/>
        </w:rPr>
        <w:t xml:space="preserve"> </w:t>
      </w:r>
      <w:r w:rsidR="005639E1"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{"citationItems":[{"id":"ITEM-1","itemData":{"author":[{"dropping-particle":"","family":"Ministry of Health (MoH)[Tanzania Mainland]","given":"","non-dropping-particle":"","parse-names":false,"suffix":""},{"dropping-particle":"","family":"Ministry of Health (MoH) [Zanzibar]","given":"","non-dropping-particle":"","parse-names":false,"suffix":""},{"dropping-particle":"","family":"National Bureau of Statistics (NBS)","given":"","non-dropping-particle":"","parse-names":false,"suffix":""},{"dropping-particle":"","family":"Office of the Chief Government Statistician (OCGS)","given":"","non-dropping-particle":"","parse-names":false,"suffix":""},{"dropping-particle":"","family":"ICF","given":"","non-dropping-particle":"","parse-names":false,"suffix":""}],"id":"ITEM-1","issued":{"date-parts":[["2022"]]},"page":"473","title":"Tanzania Demographic and Health Survey and Malaria Indicator Survey 2022 Final Report.","type":"article-journal"},"uris":["http://www.mendeley.com/documents/?uuid=e175cac2-3611-4224-b902-078f695f33cd"]}],"mendeley":{"formattedCitation":"(14)","plainTextFormattedCitation":"(14)","previouslyFormattedCitation":"(14)"},"properties":{"noteIndex":0},"schema":"https://github.com/citation-style-language/schema/raw/master/csl-citation.json"}</w:instrText>
      </w:r>
      <w:r w:rsidR="005639E1"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14</w:t>
      </w:r>
      <w:r w:rsidR="005639E1"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920DAC" w:rsidRPr="00C277D6">
        <w:rPr>
          <w:rFonts w:cs="Times New Roman"/>
          <w:b w:val="0"/>
          <w:color w:val="000000" w:themeColor="text1"/>
          <w:szCs w:val="24"/>
        </w:rPr>
        <w:t>: even</w:t>
      </w:r>
      <w:r w:rsidR="00044767" w:rsidRPr="00C277D6">
        <w:rPr>
          <w:rFonts w:cs="Times New Roman"/>
          <w:b w:val="0"/>
          <w:color w:val="000000" w:themeColor="text1"/>
          <w:szCs w:val="24"/>
        </w:rPr>
        <w:t xml:space="preserve"> though low, </w:t>
      </w:r>
      <w:r w:rsidR="001716B3" w:rsidRPr="00C277D6">
        <w:rPr>
          <w:rFonts w:cs="Times New Roman"/>
          <w:b w:val="0"/>
          <w:color w:val="000000" w:themeColor="text1"/>
          <w:szCs w:val="24"/>
        </w:rPr>
        <w:t>is</w:t>
      </w:r>
      <w:r w:rsidR="00B20F36" w:rsidRPr="00C277D6">
        <w:rPr>
          <w:rFonts w:cs="Times New Roman"/>
          <w:b w:val="0"/>
          <w:color w:val="000000" w:themeColor="text1"/>
          <w:szCs w:val="24"/>
        </w:rPr>
        <w:t xml:space="preserve"> </w:t>
      </w:r>
      <w:r w:rsidR="00280244" w:rsidRPr="00C277D6">
        <w:rPr>
          <w:rFonts w:cs="Times New Roman"/>
          <w:b w:val="0"/>
          <w:color w:val="000000" w:themeColor="text1"/>
          <w:szCs w:val="24"/>
        </w:rPr>
        <w:t xml:space="preserve">higher </w:t>
      </w:r>
      <w:r w:rsidR="00920DAC" w:rsidRPr="00C277D6">
        <w:rPr>
          <w:rFonts w:cs="Times New Roman"/>
          <w:b w:val="0"/>
          <w:color w:val="000000" w:themeColor="text1"/>
          <w:szCs w:val="24"/>
        </w:rPr>
        <w:t>than</w:t>
      </w:r>
      <w:r w:rsidR="00946F71" w:rsidRPr="00C277D6">
        <w:rPr>
          <w:rFonts w:cs="Times New Roman"/>
          <w:b w:val="0"/>
          <w:color w:val="000000" w:themeColor="text1"/>
          <w:szCs w:val="24"/>
        </w:rPr>
        <w:t xml:space="preserve"> </w:t>
      </w:r>
      <w:r w:rsidR="00280244" w:rsidRPr="00C277D6">
        <w:rPr>
          <w:rFonts w:cs="Times New Roman"/>
          <w:b w:val="0"/>
          <w:color w:val="000000" w:themeColor="text1"/>
          <w:szCs w:val="24"/>
        </w:rPr>
        <w:t>North-western Tanzania (20.3</w:t>
      </w:r>
      <w:r w:rsidR="00EF397A" w:rsidRPr="00C277D6">
        <w:rPr>
          <w:rFonts w:cs="Times New Roman"/>
          <w:b w:val="0"/>
          <w:color w:val="000000" w:themeColor="text1"/>
          <w:szCs w:val="24"/>
        </w:rPr>
        <w:t>%)</w:t>
      </w:r>
      <w:r w:rsidR="006F7366" w:rsidRPr="00C277D6">
        <w:rPr>
          <w:rFonts w:cs="Times New Roman"/>
          <w:b w:val="0"/>
          <w:color w:val="000000" w:themeColor="text1"/>
          <w:szCs w:val="24"/>
        </w:rPr>
        <w:t xml:space="preserve"> </w:t>
      </w:r>
      <w:r w:rsidR="0003589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{"citationItems":[{"id":"ITEM-1","itemData":{"DOI":"10.1155/2020/3127245","ISSN":"2356-7104","abstract":" Introduction . Pregnant women are at a high risk of anaemia, with iron-folate deficiency being the most common cause of anaemia among pregnant women. Despite the well-known importance of iron and folic acid supplementation (IFAS) during pregnancy, adherence to these supplements is relatively low and associated factors were not well identified in the study area. This study is aimed at investigating adherence to IFAS and associated factors among pregnant women in Kasulu district, north-western Tanzania. Methods. A health facility cross-sectional survey with a mixed-method approach was conducted in Kasulu district from March to April 2019. A structured questionnaire was given to 320 women with children aged 0-6 months to assess factors associated with adherence to IFAS among pregnant women. Data were entered into SPSS version 22.0 for analysis. Binary logistic regression was further employed to determine the factors associated with adherence to IFAS. Focus group discussions were done with 19 pregnant women and 15 mothers of children aged 0-6 months to obtain more clarifications on the factors associated with adherence to IFAS. Furthermore, in-depth interviews were done with six health care providers to explore their perceptions of IFAS. Results . Out of the 320 respondents of the survey, 20.3% (  n = 65  ) adhered to IFAS. Factors associated with adherence to IFAS among pregnant women included time to start ANC (  AOR = 3.72  , 95% CI: 1.42, 9.79), knowledge of anaemia (  AOR = 3.84  , 95% CI: 1.335, 10.66), counseling on the importance of the iron-folic acid (  AOR = 3.86  , 95% CI: 1.42, 10.50), IFAS given during clinical visit (  AOR = 15.72  , 95% CI: 5.34, 46.31), number of meals consumed (  AOR = 3.44  , 95% CI: 1.28, 9.21), number of children (  AOR = 3.462  , 95% CI: 1.035, 11.58), and distance to health facility (  AOR = 0.34  , 95% CI: 0.131, 0.886). Qualitative findings revealed that delayed first ANC visit, lack of remainder for pregnant women to take IFAS, low awareness about the negative effects of anaemia, low of knowledge of IFAS and management of side effects, negative beliefs about the use of IFAS, and follow-up mechanism were major reasons for poor adherence. Conclusion . Adherence to iron-folic acid supplementation during pregnancy was low. Strengthening systems for creating reminding mechanism, raising community awareness through educational programs to pregnant women and health providers could improve adherence to IFAS. ","author":[{"dropping-particle":"","family":"Lyoba","given":"Winfrida B.","non-dropping-particle":"","parse-names":false,"suffix":""},{"dropping-particle":"","family":"Mwakatoga","given":"Joyce D.","non-dropping-particle":"","parse-names":false,"suffix":""},{"dropping-particle":"","family":"Festo","given":"Charles","non-dropping-particle":"","parse-names":false,"suffix":""},{"dropping-particle":"","family":"Mrema","given":"Jackline","non-dropping-particle":"","parse-names":false,"suffix":""},{"dropping-particle":"","family":"Elisaria","given":"Ester","non-dropping-particle":"","parse-names":false,"suffix":""}],"container-title":"International Journal of Reproductive Medicine","id":"ITEM-1","issued":{"date-parts":[["2020"]]},"page":"1-11","title":"Adherence to Iron-Folic Acid Supplementation and Associated Factors among Pregnant Women in Kasulu Communities in North-Western Tanzania","type":"article-journal","volume":"2020"},"uris":["http://www.mendeley.com/documents/?uuid=c8f99a5e-1563-490c-9547-a04338c79c3f"]}],"mendeley":{"formattedCitation":"(30)","plainTextFormattedCitation":"(30)","previouslyFormattedCitation":"(30)"},"properties":{"noteIndex":0},"schema":"https://github.com/citation-style-language/schema/raw/master/csl-citation.json"}</w:instrText>
      </w:r>
      <w:r w:rsidR="00035895"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30</w:t>
      </w:r>
      <w:r w:rsidR="00035895"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4E4BFE" w:rsidRPr="00C277D6">
        <w:rPr>
          <w:rFonts w:cs="Times New Roman"/>
          <w:b w:val="0"/>
          <w:color w:val="000000" w:themeColor="text1"/>
          <w:szCs w:val="24"/>
        </w:rPr>
        <w:t xml:space="preserve">, </w:t>
      </w:r>
      <w:r w:rsidR="00280244" w:rsidRPr="00C277D6">
        <w:rPr>
          <w:rFonts w:cs="Times New Roman"/>
          <w:b w:val="0"/>
          <w:color w:val="000000" w:themeColor="text1"/>
          <w:szCs w:val="24"/>
        </w:rPr>
        <w:t>Uganda</w:t>
      </w:r>
      <w:r w:rsidR="00EF397A" w:rsidRPr="00C277D6">
        <w:rPr>
          <w:rFonts w:cs="Times New Roman"/>
          <w:b w:val="0"/>
          <w:color w:val="000000" w:themeColor="text1"/>
          <w:szCs w:val="24"/>
        </w:rPr>
        <w:t xml:space="preserve"> (22.37%)</w:t>
      </w:r>
      <w:r w:rsidR="006F7366" w:rsidRPr="00C277D6">
        <w:rPr>
          <w:rFonts w:cs="Times New Roman"/>
          <w:b w:val="0"/>
          <w:color w:val="000000" w:themeColor="text1"/>
          <w:szCs w:val="24"/>
        </w:rPr>
        <w:t xml:space="preserve"> </w:t>
      </w:r>
      <w:r w:rsidR="00035895" w:rsidRPr="00C277D6">
        <w:rPr>
          <w:rFonts w:cs="Times New Roman"/>
          <w:b w:val="0"/>
          <w:color w:val="000000" w:themeColor="text1"/>
          <w:szCs w:val="24"/>
        </w:rPr>
        <w:fldChar w:fldCharType="begin" w:fldLock="1"/>
      </w:r>
      <w:r w:rsidR="005A1A01" w:rsidRPr="00C277D6">
        <w:rPr>
          <w:rFonts w:cs="Times New Roman"/>
          <w:b w:val="0"/>
          <w:color w:val="000000" w:themeColor="text1"/>
          <w:szCs w:val="24"/>
        </w:rPr>
        <w:instrText>ADDIN CSL_CITATION {"citationItems":[{"id":"ITEM-1","itemData":{"DOI":"10.1155/2021/6632463","ISSN":"2356-7104","abstract":" Aims/Objectives. This study assessed the adherence to iron and folic acid supplementation and the associated factors among pregnant women attending antenatal care at Bwindi Community Hospital, in Western Uganda. Methods. This was a cross-sectional study that used an interviewer-administered questionnaire and reviewed medical records. Binary and multivariable logistic regression analyses were used to identify factors associated with iron and folic acid supplementation. Adjusted odds ratio (AOR) with 95% confidence interval (CI) and   p   value &lt; 0.05 were used to assess for statistical significance. Results. We enrolled 438 pregnant women aged 16 to 41years. Participants’ mean age (±standard deviation (SD)) was 25.9 (±3.17) years. The self-reported adherence to iron and folic acid supplementation (consumed ≥4 tablets a week or 20 tablets in a month daily without missing the prescribed dosage) was 22.37% (   N = 98   ). Among the adherent pregnant women, the reported reasons (and their respective proportionality) for adherence were getting advice and counseling from the healthcare worker about the good effects of iron and folic acid supplementation (   N = 34   , 34.69%) and knowledge about the health benefits of iron and folic acid supplementation such as preventing anemia (   N = 16   , 16.33%), among others. On the other hand, the reported reasons (and their respective proportionality) for iron and folic acid nonadherence were forgetfulness (   N = 158   , 46.47%), taking too many pills (   N = 7   , 2.06%), not knowing the usefulness of iron and folic acid supplementation (   N = 29   , 8.53%), fear of the side effects of the medication (   N = 119   , 35.00%), and not getting the supplement from the hospital (   N = 27   , 7.94%). Bivariable and multivariable logistic regression analyses indicated that pregnant women who were primigravida (   adjusted   odds   ratio     AOR   = 4.5   ), who have parity of 2 or 3 (   AOR = 3.4   ), who perceived importance of iron and folic acid supplementation to prevent anemia (   AOR = 2.9   ), and who considered it important to take iron and folic acid supplementation (   AOR = 2.9   ) showed a statistically significant association with adherence to iron and folic acid supplementation. Moreover, pregnant women who perceived the risk of not taking iron and folic acid supplementation (   AOR = 5.2   ), those who received sufficient health education regarding the goals of iron and folic acid supplementation as well …","author":[{"dropping-particle":"","family":"Nimwesiga","given":"Christine","non-dropping-particle":"","parse-names":false,"suffix":""},{"dropping-particle":"","family":"Murezi","given":"Mereth","non-dropping-particle":"","parse-names":false,"suffix":""},{"dropping-particle":"","family":"Taremwa","given":"Ivan Mugisha","non-dropping-particle":"","parse-names":false,"suffix":""}],"container-title":"International Journal of Reproductive Medicine","id":"ITEM-1","issued":{"date-parts":[["2021"]]},"page":"1-10","title":"Adherence to Iron and Folic Acid Supplementation and Its Associated Factors among Pregnant Women Attending Antenatal Care at Bwindi Community Hospital, Western Uganda","type":"article-journal","volume":"2021"},"uris":["http://www.mendeley.com/documents/?uuid=f1d2911a-8004-4c1b-9be0-7d1a907384ca"]}],"mendeley":{"formattedCitation":"(1)","plainTextFormattedCitation":"(1)","previouslyFormattedCitation":"(1)"},"properties":{"noteIndex":0},"schema":"https://github.com/citation-style-language/schema/raw/master/csl-citation.json"}</w:instrText>
      </w:r>
      <w:r w:rsidR="00035895"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5A1A01" w:rsidRPr="00C277D6">
        <w:rPr>
          <w:rFonts w:cs="Times New Roman"/>
          <w:b w:val="0"/>
          <w:noProof/>
          <w:color w:val="000000" w:themeColor="text1"/>
          <w:szCs w:val="24"/>
        </w:rPr>
        <w:t>1</w:t>
      </w:r>
      <w:r w:rsidR="00035895"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280244" w:rsidRPr="00C277D6">
        <w:rPr>
          <w:rFonts w:cs="Times New Roman"/>
          <w:b w:val="0"/>
          <w:color w:val="000000" w:themeColor="text1"/>
          <w:szCs w:val="24"/>
        </w:rPr>
        <w:t xml:space="preserve">, </w:t>
      </w:r>
      <w:r w:rsidR="00ED3E1C" w:rsidRPr="00C277D6">
        <w:rPr>
          <w:rFonts w:cs="Times New Roman"/>
          <w:b w:val="0"/>
          <w:color w:val="000000" w:themeColor="text1"/>
          <w:szCs w:val="24"/>
        </w:rPr>
        <w:t>Eswatini</w:t>
      </w:r>
      <w:r w:rsidR="000E47F5" w:rsidRPr="00C277D6">
        <w:rPr>
          <w:rFonts w:cs="Times New Roman"/>
          <w:b w:val="0"/>
          <w:color w:val="000000" w:themeColor="text1"/>
          <w:szCs w:val="24"/>
        </w:rPr>
        <w:t xml:space="preserve"> (14.6%)</w:t>
      </w:r>
      <w:r w:rsidR="006F7366" w:rsidRPr="00C277D6">
        <w:rPr>
          <w:rFonts w:cs="Times New Roman"/>
          <w:b w:val="0"/>
          <w:color w:val="000000" w:themeColor="text1"/>
          <w:szCs w:val="24"/>
        </w:rPr>
        <w:t xml:space="preserve"> </w:t>
      </w:r>
      <w:r w:rsidR="0003589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{"citationItems":[{"id":"ITEM-1","itemData":{"DOI":"10.1186/s12884-021-03881-8","ISBN":"1288402103881","ISSN":"14712393","PMID":"34193055","abstract":"Background: During pregnancy, nutritional requirements increase and if not met, pregnancy-related complications may manifest. To prevent these undesirable outcomes, the World Health Organization recommends daily oral iron and folic acid (IFA) supplementation as part of antenatal care. Despite this recommendation, the use of IFA supplements is still very low in several developing countries. Additionally, no prior information exists regarding the level of consumption of IFA in Eswatini. Thus, this study aimed to determine the prevalence of consumption of IFA supplements and to identify factors associated with the consumption of IFA supplements among pregnant women in Eswatini. Methods: A cross-sectional questionnaire survey was conducted among 330 pregnant women aged ≥ 18 years in their third trimester in Eswatini. Participants were recruited from eight purposively selected healthcare facilities from July 2019 to October 2019. Good consumption was defined as consuming all or almost all IFA supplements throughout pregnancy. Results: During the first trimester, 10.3 % of the participants consumed all or almost all IFA supplements. In the second and third trimesters, those who consumed all or almost all supplements were 37 and 39.7 %, respectively, for iron and 37.6 and 40.9 %, respectively, for folic acid. Barriers, including side effects, forgetfulness, safe previous pregnancies without IFA, others’ advice against consumption, IFA stock-outs, inability to meet transport costs, and inadequate supply of IFA tablets, contribute to low consumption of IFA. Multivariate logistic regression models showed that the barriers were inversely associated with good consumption of IFA supplements. Better knowledge and attitude toward IFA and older maternal age were positively associated with good consumption of IFA supplements. Conclusions: Low consumption of IFA supplements in overall pregnancy is mainly owing to the late antenatal care attendance. Strategies such as establishing a preconception care unit and school-based provision of IFA may be helpful. It is evident that most women still lack knowledge, and some have negative attitudes about IFA supplements. Health education to raise awareness and emphasize the importance of starting antenatal care early as well as consuming supplements on time should be revisited and intensified. Multiple strategies such as including community health care workers for distributing IFA supplements, discussing with clients about the meas…","author":[{"dropping-particle":"","family":"Mabuza","given":"Gugulethu N.","non-dropping-particle":"","parse-names":false,"suffix":""},{"dropping-particle":"","family":"Waits","given":"Alexander","non-dropping-particle":"","parse-names":false,"suffix":""},{"dropping-particle":"","family":"Nkoka","given":"Owen","non-dropping-particle":"","parse-names":false,"suffix":""},{"dropping-particle":"","family":"Chien","given":"Li Yin","non-dropping-particle":"","parse-names":false,"suffix":""}],"container-title":"BMC Pregnancy and Childbirth","id":"ITEM-1","issue":"1","issued":{"date-parts":[["2021"]]},"page":"1-10","publisher":"BMC Pregnancy and Childbirth","title":"Prevalence of iron and folic acid supplements consumption and associated factors among pregnant women in Eswatini: a multicenter cross-sectional study","type":"article-journal","volume":"21"},"uris":["http://www.mendeley.com/documents/?uuid=abcfa9ca-8a44-445a-8d1d-d3c07f825264"]}],"mendeley":{"formattedCitation":"(42)","plainTextFormattedCitation":"(42)","previouslyFormattedCitation":"(42)"},"properties":{"noteIndex":0},"schema":"https://github.com/citation-style-language/schema/raw/master/csl-citation.json"}</w:instrText>
      </w:r>
      <w:r w:rsidR="00035895"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42</w:t>
      </w:r>
      <w:r w:rsidR="00035895"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280244" w:rsidRPr="00C277D6">
        <w:rPr>
          <w:rFonts w:cs="Times New Roman"/>
          <w:b w:val="0"/>
          <w:color w:val="000000" w:themeColor="text1"/>
          <w:szCs w:val="24"/>
        </w:rPr>
        <w:t xml:space="preserve"> </w:t>
      </w:r>
      <w:r w:rsidR="00EF397A" w:rsidRPr="00C277D6">
        <w:rPr>
          <w:rFonts w:cs="Times New Roman"/>
          <w:b w:val="0"/>
          <w:color w:val="000000" w:themeColor="text1"/>
          <w:szCs w:val="24"/>
        </w:rPr>
        <w:t xml:space="preserve"> and Pakistan (25%)</w:t>
      </w:r>
      <w:r w:rsidR="006F7366" w:rsidRPr="00C277D6">
        <w:rPr>
          <w:rFonts w:cs="Times New Roman"/>
          <w:b w:val="0"/>
          <w:color w:val="000000" w:themeColor="text1"/>
          <w:szCs w:val="24"/>
        </w:rPr>
        <w:t xml:space="preserve"> </w:t>
      </w:r>
      <w:r w:rsidR="0003589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{"citationItems":[{"id":"ITEM-1","itemData":{"DOI":"10.1186/1471-2393-14-305","ISSN":"14712393","PMID":"25189220","abstract":"Background: World Health Organization recommends a standard daily oral dose of iron and folic acid (IFA) supplements throughout pregnancy to begin as early as possible. The aim of the present study was to determine the prevalence of use of antenatal IFA supplements, and the socio-demographic factors associated with the non-use of antenatal IFA supplements from 14 selected districts in Pakistan.Methods: Data was derived from a cross sectional household survey conducted in 14 project districts across Pakistan. Trained female field workers conducted interviews with married women of reproductive age from December 2011 to March 2012. Women with the most recent live births in the preceding five years of the survey were selected for this study. Data was analysed by using STATA 13 and adjusted for the cluster sampling design. Multivariate logistic regression models were constructed to identify the independent factors associated with the non-use of antenatal IFA supplements.Results: Of 6,266 women interviewed, 2,400 (38.3%, 95% CI, 36.6%, 40.1%) reported taking IFA supplements during their last pregnancy. Among IFA users, the most common source of supplements was doctors (49.4%) followed by community health workers (40.3%). The mean (±SE) number of supplements used was 76.9 (±51.6), and the mean (±SE) month of pregnancy at initiation of supplementation was 5.3 (±1.7) months. Socio-demographic factors significantly associated with the non-use of antenatal IFA supplements were living in Dera Ghazi Khan district (AdjOR: 1.72), maternal age 45 years and above (AdjOR: 1.97), no maternal education (AdjOR: 2.36), no paternal education (AdjOR: 1.58), belonging to the lowest household wealth index quartile (AdjOR: 1.47), and no use of antenatal care (ANC) services (AdjOR: 13.39).Conclusions: The coverage of antenatal IFA supplements is very low in the surveyed districts of Pakistan, and the lack of parental education, older aged women, belonging to poorest households, residence in Dera Ghazi Khan district and no use of ANC services were all significantly associated with non-use of these supplements. These findings highlight the urgent need to develop interventions targeting all pregnant women by improving ANC coverage to increase the use of antenatal IFA supplements in Pakistan.","author":[{"dropping-particle":"","family":"Nisar","given":"Yasir B.","non-dropping-particle":"","parse-names":false,"suffix":""},{"dropping-particle":"","family":"Dibley","given":"Michael J.","non-dropping-particle":"","parse-names":false,"suffix":""},{"dropping-particle":"","family":"Mir","given":"Ali M.","non-dropping-particle":"","parse-names":false,"suffix":""}],"container-title":"BMC Pregnancy and Childbirth","id":"ITEM-1","issue":"1","issued":{"date-parts":[["2014"]]},"page":"1-12","title":"Factors associated with non-use of antenatal iron and folic acid supplements among Pakistani women: A cross sectional household survey","type":"article-journal","volume":"14"},"uris":["http://www.mendeley.com/documents/?uuid=389ad05d-f742-4f01-ae2a-05236b96e37d"]}],"mendeley":{"formattedCitation":"(25)","plainTextFormattedCitation":"(25)","previouslyFormattedCitation":"(25)"},"properties":{"noteIndex":0},"schema":"https://github.com/citation-style-language/schema/raw/master/csl-citation.json"}</w:instrText>
      </w:r>
      <w:r w:rsidR="00035895"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25</w:t>
      </w:r>
      <w:r w:rsidR="00035895"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9938A3" w:rsidRPr="00C277D6">
        <w:rPr>
          <w:rFonts w:cs="Times New Roman"/>
          <w:b w:val="0"/>
          <w:color w:val="000000" w:themeColor="text1"/>
          <w:szCs w:val="24"/>
        </w:rPr>
        <w:t>.</w:t>
      </w:r>
      <w:r w:rsidR="006A6ED2" w:rsidRPr="00C277D6">
        <w:rPr>
          <w:rFonts w:cs="Times New Roman"/>
          <w:b w:val="0"/>
          <w:color w:val="000000" w:themeColor="text1"/>
          <w:szCs w:val="24"/>
        </w:rPr>
        <w:t xml:space="preserve"> This</w:t>
      </w:r>
      <w:r w:rsidR="005F4042" w:rsidRPr="00C277D6">
        <w:rPr>
          <w:rFonts w:cs="Times New Roman"/>
          <w:b w:val="0"/>
          <w:color w:val="000000" w:themeColor="text1"/>
          <w:szCs w:val="24"/>
        </w:rPr>
        <w:t xml:space="preserve"> finding is also inconsistent with studies done in different regions of Zambia (80.5%)</w:t>
      </w:r>
      <w:r w:rsidR="006F7366" w:rsidRPr="00C277D6">
        <w:rPr>
          <w:rFonts w:cs="Times New Roman"/>
          <w:b w:val="0"/>
          <w:color w:val="000000" w:themeColor="text1"/>
          <w:szCs w:val="24"/>
        </w:rPr>
        <w:t xml:space="preserve"> </w:t>
      </w:r>
      <w:r w:rsidR="0003589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{"citationItems":[{"id":"ITEM-1","itemData":{"DOI":"10.1186/s12884-019-2700-1","ISSN":"14712393","PMID":"31906880","abstract":"Background: Iron and Folic Acid are two of the micronutrients recommended for pregnant women to support optimal maternal outcomes with regard to preventing anaemia and foetal birth defects. It is difficult to establish if women provided with iron and folic acid supplementation in Zambia benefit from it and how well it is implemented. The overall objective of this study was to determine the levels of uptake and compliance to iron and folic acid in pregnancy among women of child-bearing age in Zambia, with a focus on both supply and demand factors. Methods: A cross sectional, mixed method study was done. Data was collected in August and September 2015 from six of the 14 districts in which Scaling Up Nutrition interventions were being undertaken as well as Lusaka district. A household survey covering 402 males and females of child-bearing age, 27 key informant interviews amongst key stakeholders and 12 focus group discussions at community level were conducted. Results: Antenatal clinic attendance was almost universal (98.7%); the majority of both men (92.1%) and women (97.4%) had heard messages about iron and folic acid supplementation; the majority (96.5%) of women reported having taken iron and folic acid tablets during their last pregnancy, with 61.3% starting in the second trimester, 27.2% during the first trimester, and 7.7% in their third trimester. Eighty-five per cent (80.5%) of the women reported that they had taken all the tablets they were given with about 13.4% not taking all the tablets received. Conclusions: Root cause analysis, using both qualitative and quantitative findings, showed that the main challenges faced were long distances to health facilities and high transport costs; some women not being reached with supplementation messaging; lack of formalised and uniform training around delivery of antenatal messages across health care workers; women not attending antenatal monthly to replenish supplements; and forgetfulness to take the drugs daily. While male involvement may be a supportive factor, it sometimes hinders women from accessing antenatal services. Results showed that both uptake and compliance to iron and folic acid supplementation in pregnancy in Zambia were sub-optimal.","author":[{"dropping-particle":"","family":"Simuyemba","given":"Moses C.","non-dropping-particle":"","parse-names":false,"suffix":""},{"dropping-particle":"","family":"Bwembya","given":"Phoebe A.","non-dropping-particle":"","parse-names":false,"suffix":""},{"dropping-particle":"","family":"Chola","given":"Mumbi","non-dropping-particle":"","parse-names":false,"suffix":""},{"dropping-particle":"","family":"Michelo","given":"Charles","non-dropping-particle":"","parse-names":false,"suffix":""}],"container-title":"BMC Pregnancy and Childbirth","id":"ITEM-1","issue":"1","issued":{"date-parts":[["2020"]]},"page":"1-14","publisher":"BMC Pregnancy and Childbirth","title":"A root cause analysis of sub-optimal uptake and compliance to iron and folic acid supplementation in pregnancy in 7 districts of Zambia","type":"article-journal","volume":"20"},"uris":["http://www.mendeley.com/documents/?uuid=ef6d8b51-e33a-4abb-95ec-25df6ca2b6a2"]}],"mendeley":{"formattedCitation":"(39)","plainTextFormattedCitation":"(39)","previouslyFormattedCitation":"(39)"},"properties":{"noteIndex":0},"schema":"https://github.com/citation-style-language/schema/raw/master/csl-citation.json"}</w:instrText>
      </w:r>
      <w:r w:rsidR="00035895"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39</w:t>
      </w:r>
      <w:r w:rsidR="00035895"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5F4042" w:rsidRPr="00C277D6">
        <w:rPr>
          <w:rFonts w:cs="Times New Roman"/>
          <w:b w:val="0"/>
          <w:color w:val="000000" w:themeColor="text1"/>
          <w:szCs w:val="24"/>
        </w:rPr>
        <w:t>, Ethiopia</w:t>
      </w:r>
      <w:r w:rsidR="00A32A89" w:rsidRPr="00C277D6">
        <w:rPr>
          <w:rFonts w:cs="Times New Roman"/>
          <w:b w:val="0"/>
          <w:color w:val="000000" w:themeColor="text1"/>
          <w:szCs w:val="24"/>
        </w:rPr>
        <w:t xml:space="preserve"> (52.8</w:t>
      </w:r>
      <w:r w:rsidR="000E47F5" w:rsidRPr="00C277D6">
        <w:rPr>
          <w:rFonts w:cs="Times New Roman"/>
          <w:b w:val="0"/>
          <w:color w:val="000000" w:themeColor="text1"/>
          <w:szCs w:val="24"/>
        </w:rPr>
        <w:t>%</w:t>
      </w:r>
      <w:r w:rsidR="00DA5CEC" w:rsidRPr="00C277D6">
        <w:rPr>
          <w:rFonts w:cs="Times New Roman"/>
          <w:b w:val="0"/>
          <w:color w:val="000000" w:themeColor="text1"/>
          <w:szCs w:val="24"/>
        </w:rPr>
        <w:t>)</w:t>
      </w:r>
      <w:r w:rsidR="006F7366" w:rsidRPr="00C277D6">
        <w:rPr>
          <w:rFonts w:cs="Times New Roman"/>
          <w:b w:val="0"/>
          <w:color w:val="000000" w:themeColor="text1"/>
          <w:szCs w:val="24"/>
        </w:rPr>
        <w:t xml:space="preserve"> </w:t>
      </w:r>
      <w:r w:rsidR="0003589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{"citationItems":[{"id":"ITEM-1","itemData":{"DOI":"10.1177/20503121211049934","ISBN":"2050312121","ISSN":"2050-3121","abstract":"Introduction Iron and folic acid deficiency is among the most frequent nutrient inadequacies in the world, affecting expected two billion people, and causing nearly a million deaths. The adherence rate to iron with folic acid supplements remains very low in Ethiopia. Therefore, this study aimed to assess adherence status to iron with folic acid supplementation and associated factors among pregnant women receiving antenatal care at public health facilities in Northwest Ethiopia. Methods A facility-based cross-sectional study was conducted among pregnant women at public health facilities in the Debay Tilat Gen district from 27 February 2018 to 27 March 2018. Systematic random sampling was used to select pregnant women. Data were entered into Epidata version 3.1 and analysis was performed using SPSS version 20. Binary logistic regression was used to predict the association of the dependent variable with independent variables. Variables that showed association at a p-value of less than 0.25 in the bivariable analysis were a candidate for multivariable analysis. Finally, variables at a p-value less than 0.05 with corresponding 95% confidence interval declared statistically significant factors of iron with folic acid supplementations. Results A total of 400 participants were included in the study. The mean (± standard deviation) age of study participants was 26.64 (±4.37 standard deviation) years. This study revealed that about 52.8% of pregnant women attending antenatal care clinics were adherent to iron with folic acid supplementation. Counseling on iron with folic acid supplementations (adjusted odd ratio = 2.53, 95% confidence interval = 1.37-4.66; p-value &lt; 0.003), having current anemia (adjusted odd ratio = 4.21, 95% confidence interval = 1.77-9.94; p-value &lt; 0.001), and good knowledge of iron with folic acid supplementations (adjusted odd ratio = 2.1, 95% confidence interval = 1.29-3.44; p-value &lt; 0.003) showed statistically significant associations with adherence to iron with folic acid supplementation. Conclusion This study revealed that more than half of pregnant women were adherent to iron with folic acid supplementation. Knowledge of iron with folic acid supplementations, current anemia, and being counseled were factors associated with pregnant women's adherence to iron with folic acid supplementation. Therefore, counseling and awareness creation should be strengthened by health institutions.","author":[{"dropping-particle":"","family":"Demisse","given":"Birhanu","non-dropping-particle":"","parse-names":false,"suffix":""},{"dropping-particle":"","family":"Temesgen","given":"Habtamu","non-dropping-particle":"","parse-names":false,"suffix":""},{"dropping-particle":"","family":"Dessie","given":"Bekalu","non-dropping-particle":"","parse-names":false,"suffix":""},{"dropping-particle":"","family":"Kassa","given":"Getachew Mullu","non-dropping-particle":"","parse-names":false,"suffix":""}],"container-title":"SAGE Open Medicine","id":"ITEM-1","issued":{"date-parts":[["2021"]]},"page":"205031212110499","title":"Adherence status to iron with folic acid supplementation and associated factors among pregnant women receiving antenatal care at public health facilities in Northwest Ethiopia","type":"article-journal","volume":"9"},"uris":["http://www.mendeley.com/documents/?uuid=3168fc28-c49e-403c-8a1d-ecbc7d704d9c"]}],"mendeley":{"formattedCitation":"(16)","plainTextFormattedCitation":"(16)","previouslyFormattedCitation":"(16)"},"properties":{"noteIndex":0},"schema":"https://github.com/citation-style-language/schema/raw/master/csl-citation.json"}</w:instrText>
      </w:r>
      <w:r w:rsidR="00035895"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16</w:t>
      </w:r>
      <w:r w:rsidR="00035895"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ED3E1C" w:rsidRPr="00C277D6">
        <w:rPr>
          <w:rFonts w:cs="Times New Roman"/>
          <w:b w:val="0"/>
          <w:color w:val="000000" w:themeColor="text1"/>
          <w:szCs w:val="24"/>
        </w:rPr>
        <w:t>,</w:t>
      </w:r>
      <w:r w:rsidR="00DA5CEC" w:rsidRPr="00C277D6">
        <w:rPr>
          <w:rFonts w:cs="Times New Roman"/>
          <w:b w:val="0"/>
          <w:color w:val="000000" w:themeColor="text1"/>
          <w:szCs w:val="24"/>
        </w:rPr>
        <w:t xml:space="preserve"> </w:t>
      </w:r>
      <w:r w:rsidR="005F4042" w:rsidRPr="00C277D6">
        <w:rPr>
          <w:rFonts w:cs="Times New Roman"/>
          <w:b w:val="0"/>
          <w:color w:val="000000" w:themeColor="text1"/>
          <w:szCs w:val="24"/>
        </w:rPr>
        <w:t>and Sub-Saharan Africa (51.7%)</w:t>
      </w:r>
      <w:r w:rsidR="006F7366" w:rsidRPr="00C277D6">
        <w:rPr>
          <w:rFonts w:cs="Times New Roman"/>
          <w:b w:val="0"/>
          <w:color w:val="000000" w:themeColor="text1"/>
          <w:szCs w:val="24"/>
        </w:rPr>
        <w:t xml:space="preserve"> </w:t>
      </w:r>
      <w:r w:rsidR="0003589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{"citationItems":[{"id":"ITEM-1","itemData":{"DOI":"10.1186/s12884-021-04258-7","ISBN":"1288402104","ISSN":"14712393","PMID":"34903198","abstract":"Background: Anaemia and related complications during pregnancy is a global problem but more prevalent in sub-Sahara Africa (SSA). Women’s decision-making power has significantly been linked with maternal health service utilization but there is inadequate evidence about adherence to iron supplementation. This study therefore assessed the association between household decision-making power and iron supplementation adherence among pregnant married women in 25 sub-Saharan African countries. Methods: We used data from the Demographic and Health Surveys (DHS) of 25 sub-Saharan African countries conducted between 2010 and 2019. Women's decision-making power was measured by three parameters; own health care, making large household purchases and visits to her family or relatives. The association between women’s decision-making power and iron supplementation adherence was assessed using logistic regressions, adjusting for confounders. The results were presented as adjusted odds ratio (AOR) with 95% confidence intervals (CIs). Results: Approximately 65.4% of pregnant married women had made decisions either alone or with husband in all three decisions making parameters (i.e., own health care, making large household purchases, visits to her family or relatives). The rate of adherence to iron medication during pregnancy was 51.7% (95% CI; 48.5–54.9%). Adherence to iron supplementation was found to be higher among pregnant married women who had decision-making power (AOR = 1.46, 95% CI; 1.16–1.83), secondary education (AOR = 1.45, 95% CI; 1.05–2.00) and antenatal care visit (AOR = 2.77, 95% CI; 2.19–3.51). Wealth quintiles and religion were significantly associated with adherence to iron supplementation. Conclusions: Adherence to iron supplementation is high among pregnant women in SSA. Decision making power, educational status and antenatal care visit were found to be significantly associated with adherence to these supplements. These findings highlight that there is a need to design interventions that enhance women’s decision-making capacities, and empowering them through education to improve the coverage of antenatal iron supplementation.","author":[{"dropping-particle":"","family":"Zegeye","given":"Betregiorgis","non-dropping-particle":"","parse-names":false,"suffix":""},{"dropping-particle":"","family":"Adjei","given":"Nicholas Kofi","non-dropping-particle":"","parse-names":false,"suffix":""},{"dropping-particle":"","family":"Olorunsaiye","given":"Comfort Z.","non-dropping-particle":"","parse-names":false,"suffix":""},{"dropping-particle":"","family":"Ahinkorah","given":"Bright Opoku","non-dropping-particle":"","parse-names":false,"suffix":""},{"dropping-particle":"","family":"Ameyaw","given":"Edward Kwabena","non-dropping-particle":"","parse-names":false,"suffix":""},{"dropping-particle":"","family":"Seidu","given":"Abdul Aziz","non-dropping-particle":"","parse-names":false,"suffix":""},{"dropping-particle":"","family":"Yaya","given":"Sanni","non-dropping-particle":"","parse-names":false,"suffix":""}],"container-title":"BMC Pregnancy and Childbirth","id":"ITEM-1","issue":"1","issued":{"date-parts":[["2021"]]},"page":"1-10","publisher":"BioMed Central","title":"Pregnant women’s decision-making capacity and adherence to iron supplementation in sub-Saharan Africa: a multi-country analysis of 25 countries","type":"article-journal","volume":"21"},"uris":["http://www.mendeley.com/documents/?uuid=3eaa718d-3160-4f44-baa7-cbccb7a432a4"]}],"mendeley":{"formattedCitation":"(28)","plainTextFormattedCitation":"(28)","previouslyFormattedCitation":"(28)"},"properties":{"noteIndex":0},"schema":"https://github.com/citation-style-language/schema/raw/master/csl-citation.json"}</w:instrText>
      </w:r>
      <w:r w:rsidR="00035895"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28</w:t>
      </w:r>
      <w:r w:rsidR="00035895"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8C2332" w:rsidRPr="00C277D6">
        <w:rPr>
          <w:rFonts w:cs="Times New Roman"/>
          <w:b w:val="0"/>
          <w:color w:val="000000" w:themeColor="text1"/>
          <w:szCs w:val="24"/>
        </w:rPr>
        <w:t xml:space="preserve">. </w:t>
      </w:r>
      <w:r w:rsidR="00246C97" w:rsidRPr="00C277D6">
        <w:rPr>
          <w:rFonts w:cs="Times New Roman"/>
          <w:b w:val="0"/>
          <w:color w:val="000000" w:themeColor="text1"/>
          <w:szCs w:val="24"/>
        </w:rPr>
        <w:t xml:space="preserve">Their disparate regional contexts, the interval between studies during which </w:t>
      </w:r>
      <w:r w:rsidR="00296909" w:rsidRPr="00C277D6">
        <w:rPr>
          <w:rFonts w:cs="Times New Roman"/>
          <w:b w:val="0"/>
          <w:color w:val="000000" w:themeColor="text1"/>
          <w:szCs w:val="24"/>
        </w:rPr>
        <w:t xml:space="preserve">access to various information </w:t>
      </w:r>
      <w:r w:rsidR="005A1FA8" w:rsidRPr="00C277D6">
        <w:rPr>
          <w:rFonts w:cs="Times New Roman"/>
          <w:b w:val="0"/>
          <w:color w:val="000000" w:themeColor="text1"/>
          <w:szCs w:val="24"/>
        </w:rPr>
        <w:t>increases</w:t>
      </w:r>
      <w:r w:rsidR="00296909" w:rsidRPr="00C277D6">
        <w:rPr>
          <w:rFonts w:cs="Times New Roman"/>
          <w:b w:val="0"/>
          <w:color w:val="000000" w:themeColor="text1"/>
          <w:szCs w:val="24"/>
        </w:rPr>
        <w:t>, and continuous governmental a</w:t>
      </w:r>
      <w:r w:rsidR="00246C97" w:rsidRPr="00C277D6">
        <w:rPr>
          <w:rFonts w:cs="Times New Roman"/>
          <w:b w:val="0"/>
          <w:color w:val="000000" w:themeColor="text1"/>
          <w:szCs w:val="24"/>
        </w:rPr>
        <w:t xml:space="preserve">ctions may all be contributing </w:t>
      </w:r>
      <w:r w:rsidR="0066153B" w:rsidRPr="00C277D6">
        <w:rPr>
          <w:rFonts w:cs="Times New Roman"/>
          <w:b w:val="0"/>
          <w:color w:val="000000" w:themeColor="text1"/>
          <w:szCs w:val="24"/>
        </w:rPr>
        <w:t xml:space="preserve">factors. </w:t>
      </w:r>
      <w:r w:rsidR="001D057B" w:rsidRPr="00C277D6">
        <w:rPr>
          <w:rFonts w:cs="Times New Roman"/>
          <w:b w:val="0"/>
          <w:color w:val="000000" w:themeColor="text1"/>
          <w:szCs w:val="24"/>
        </w:rPr>
        <w:t xml:space="preserve">Due to the self-reporting nature of the assessments, it is possible that the stated degree of adherence to IFA was </w:t>
      </w:r>
      <w:r w:rsidR="0081668C" w:rsidRPr="00C277D6">
        <w:rPr>
          <w:rFonts w:cs="Times New Roman"/>
          <w:b w:val="0"/>
          <w:color w:val="000000" w:themeColor="text1"/>
          <w:szCs w:val="24"/>
        </w:rPr>
        <w:t>overrated</w:t>
      </w:r>
      <w:r w:rsidR="00E14625" w:rsidRPr="00C277D6">
        <w:rPr>
          <w:rFonts w:cs="Times New Roman"/>
          <w:b w:val="0"/>
          <w:color w:val="000000" w:themeColor="text1"/>
          <w:szCs w:val="24"/>
        </w:rPr>
        <w:t xml:space="preserve"> or </w:t>
      </w:r>
      <w:r w:rsidR="0081668C" w:rsidRPr="00C277D6">
        <w:rPr>
          <w:rFonts w:cs="Times New Roman"/>
          <w:b w:val="0"/>
          <w:color w:val="000000" w:themeColor="text1"/>
          <w:szCs w:val="24"/>
        </w:rPr>
        <w:t>underrated</w:t>
      </w:r>
      <w:r w:rsidR="001D057B" w:rsidRPr="00C277D6">
        <w:rPr>
          <w:rFonts w:cs="Times New Roman"/>
          <w:b w:val="0"/>
          <w:color w:val="000000" w:themeColor="text1"/>
          <w:szCs w:val="24"/>
        </w:rPr>
        <w:t>.</w:t>
      </w:r>
      <w:r w:rsidR="00246C97" w:rsidRPr="00C277D6">
        <w:rPr>
          <w:rFonts w:cs="Times New Roman"/>
          <w:b w:val="0"/>
          <w:color w:val="000000" w:themeColor="text1"/>
          <w:szCs w:val="24"/>
        </w:rPr>
        <w:t xml:space="preserve"> It implies that Tanzania-specific elements may be behind the decreased a</w:t>
      </w:r>
      <w:r w:rsidR="003C0402" w:rsidRPr="00C277D6">
        <w:rPr>
          <w:rFonts w:cs="Times New Roman"/>
          <w:b w:val="0"/>
          <w:color w:val="000000" w:themeColor="text1"/>
          <w:szCs w:val="24"/>
        </w:rPr>
        <w:t>dherence rate.</w:t>
      </w:r>
      <w:r w:rsidR="00CB6D26" w:rsidRPr="00C277D6">
        <w:rPr>
          <w:rFonts w:cs="Times New Roman"/>
          <w:b w:val="0"/>
          <w:color w:val="000000" w:themeColor="text1"/>
          <w:szCs w:val="24"/>
        </w:rPr>
        <w:t xml:space="preserve"> </w:t>
      </w:r>
      <w:r w:rsidR="00F96C62" w:rsidRPr="00C277D6">
        <w:rPr>
          <w:rFonts w:cs="Times New Roman"/>
          <w:b w:val="0"/>
          <w:color w:val="000000" w:themeColor="text1"/>
          <w:szCs w:val="24"/>
        </w:rPr>
        <w:t>Missing or quitting the supplement was mostly caused by side effects amounting to</w:t>
      </w:r>
      <w:r w:rsidR="00CB6D26" w:rsidRPr="00C277D6">
        <w:rPr>
          <w:rFonts w:cs="Times New Roman"/>
          <w:b w:val="0"/>
          <w:color w:val="000000" w:themeColor="text1"/>
          <w:szCs w:val="24"/>
        </w:rPr>
        <w:t xml:space="preserve"> (28%). Forgetfulness also takes a large portion (23%) and inadequate stocks at health facilities contributed a significant share (22%).</w:t>
      </w:r>
      <w:r w:rsidR="005A1FA8" w:rsidRPr="00C277D6">
        <w:rPr>
          <w:rFonts w:cs="Times New Roman"/>
          <w:b w:val="0"/>
          <w:color w:val="000000" w:themeColor="text1"/>
          <w:szCs w:val="24"/>
        </w:rPr>
        <w:t xml:space="preserve"> </w:t>
      </w:r>
      <w:r w:rsidR="00CB6D26" w:rsidRPr="00C277D6">
        <w:rPr>
          <w:rFonts w:cs="Times New Roman"/>
          <w:b w:val="0"/>
          <w:color w:val="000000" w:themeColor="text1"/>
          <w:szCs w:val="24"/>
        </w:rPr>
        <w:t>The qualitative study also found that forgetfulness and inadequate IFA stock as reasons for non-adherence. Studies have shown similar findings in Uganda</w:t>
      </w:r>
      <w:r w:rsidR="00C543D6" w:rsidRPr="00C277D6">
        <w:rPr>
          <w:rFonts w:cs="Times New Roman"/>
          <w:b w:val="0"/>
          <w:color w:val="000000" w:themeColor="text1"/>
          <w:szCs w:val="24"/>
        </w:rPr>
        <w:t xml:space="preserve"> </w:t>
      </w:r>
      <w:r w:rsidR="00CB6D26" w:rsidRPr="00C277D6">
        <w:rPr>
          <w:rFonts w:cs="Times New Roman"/>
          <w:b w:val="0"/>
          <w:color w:val="000000" w:themeColor="text1"/>
          <w:szCs w:val="24"/>
        </w:rPr>
        <w:fldChar w:fldCharType="begin" w:fldLock="1"/>
      </w:r>
      <w:r w:rsidR="005A1A01" w:rsidRPr="00C277D6">
        <w:rPr>
          <w:rFonts w:cs="Times New Roman"/>
          <w:b w:val="0"/>
          <w:color w:val="000000" w:themeColor="text1"/>
          <w:szCs w:val="24"/>
        </w:rPr>
        <w:instrText>ADDIN CSL_CITATION {"citationItems":[{"id":"ITEM-1","itemData":{"DOI":"10.1155/2021/6632463","ISSN":"2356-7104","abstract":" Aims/Objectives. This study assessed the adherence to iron and folic acid supplementation and the associated factors among pregnant women attending antenatal care at Bwindi Community Hospital, in Western Uganda. Methods. This was a cross-sectional study that used an interviewer-administered questionnaire and reviewed medical records. Binary and multivariable logistic regression analyses were used to identify factors associated with iron and folic acid supplementation. Adjusted odds ratio (AOR) with 95% confidence interval (CI) and   p   value &lt; 0.05 were used to assess for statistical significance. Results. We enrolled 438 pregnant women aged 16 to 41years. Participants’ mean age (±standard deviation (SD)) was 25.9 (±3.17) years. The self-reported adherence to iron and folic acid supplementation (consumed ≥4 tablets a week or 20 tablets in a month daily without missing the prescribed dosage) was 22.37% (   N = 98   ). Among the adherent pregnant women, the reported reasons (and their respective proportionality) for adherence were getting advice and counseling from the healthcare worker about the good effects of iron and folic acid supplementation (   N = 34   , 34.69%) and knowledge about the health benefits of iron and folic acid supplementation such as preventing anemia (   N = 16   , 16.33%), among others. On the other hand, the reported reasons (and their respective proportionality) for iron and folic acid nonadherence were forgetfulness (   N = 158   , 46.47%), taking too many pills (   N = 7   , 2.06%), not knowing the usefulness of iron and folic acid supplementation (   N = 29   , 8.53%), fear of the side effects of the medication (   N = 119   , 35.00%), and not getting the supplement from the hospital (   N = 27   , 7.94%). Bivariable and multivariable logistic regression analyses indicated that pregnant women who were primigravida (   adjusted   odds   ratio     AOR   = 4.5   ), who have parity of 2 or 3 (   AOR = 3.4   ), who perceived importance of iron and folic acid supplementation to prevent anemia (   AOR = 2.9   ), and who considered it important to take iron and folic acid supplementation (   AOR = 2.9   ) showed a statistically significant association with adherence to iron and folic acid supplementation. Moreover, pregnant women who perceived the risk of not taking iron and folic acid supplementation (   AOR = 5.2   ), those who received sufficient health education regarding the goals of iron and folic acid supplementation as well …","author":[{"dropping-particle":"","family":"Nimwesiga","given":"Christine","non-dropping-particle":"","parse-names":false,"suffix":""},{"dropping-particle":"","family":"Murezi","given":"Mereth","non-dropping-particle":"","parse-names":false,"suffix":""},{"dropping-particle":"","family":"Taremwa","given":"Ivan Mugisha","non-dropping-particle":"","parse-names":false,"suffix":""}],"container-title":"International Journal of Reproductive Medicine","id":"ITEM-1","issued":{"date-parts":[["2021"]]},"page":"1-10","title":"Adherence to Iron and Folic Acid Supplementation and Its Associated Factors among Pregnant Women Attending Antenatal Care at Bwindi Community Hospital, Western Uganda","type":"article-journal","volume":"2021"},"uris":["http://www.mendeley.com/documents/?uuid=f1d2911a-8004-4c1b-9be0-7d1a907384ca"]}],"mendeley":{"formattedCitation":"(1)","plainTextFormattedCitation":"(1)","previouslyFormattedCitation":"(1)"},"properties":{"noteIndex":0},"schema":"https://github.com/citation-style-language/schema/raw/master/csl-citation.json"}</w:instrText>
      </w:r>
      <w:r w:rsidR="00CB6D26"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5A1A01" w:rsidRPr="00C277D6">
        <w:rPr>
          <w:rFonts w:cs="Times New Roman"/>
          <w:b w:val="0"/>
          <w:noProof/>
          <w:color w:val="000000" w:themeColor="text1"/>
          <w:szCs w:val="24"/>
        </w:rPr>
        <w:t>1</w:t>
      </w:r>
      <w:r w:rsidR="00CB6D26"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CB6D26" w:rsidRPr="00C277D6">
        <w:rPr>
          <w:rFonts w:cs="Times New Roman"/>
          <w:b w:val="0"/>
          <w:color w:val="000000" w:themeColor="text1"/>
          <w:szCs w:val="24"/>
        </w:rPr>
        <w:t>, Kenya</w:t>
      </w:r>
      <w:r w:rsidR="006F7366" w:rsidRPr="00C277D6">
        <w:rPr>
          <w:rFonts w:cs="Times New Roman"/>
          <w:b w:val="0"/>
          <w:color w:val="000000" w:themeColor="text1"/>
          <w:szCs w:val="24"/>
        </w:rPr>
        <w:t xml:space="preserve"> </w:t>
      </w:r>
      <w:r w:rsidR="00CB6D26"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{"citationItems":[{"id":"ITEM-1","itemData":{"DOI":"10.12688/wellcomeopenres.16699.2","ISSN":"2398502X","abstract":"Background: Maternal anaemia is a public health problem worldwide, and its aetiology is linked to iron deficiency. The high nutrient demand during pregnancy exacerbates the condition. To meet the increased nutritional demand, supplementation of iron and folic acid (IFA) is key. The supplements are provided freely to pregnant women during antenatal visits at public health facilities, however, their uptake and adherence in Kenya remain unacceptably low. Methods: A hospital-based cross-sectional study involving 241 postnatal mothers seeking maternal and child healthcare (MCH) care at Kakamega level 5 hospital was conducted. Both quantitative and qualitative data were collected. Quantitative data were collected from 241 eligible postnatal mothers, while qualitative data were obtained through key informant interviews with community health volunteers and healthcare providers. Results: There was a moderate adherence to IFA supplementation (60.6%) during pregnancy among postnatal mothers seeking MCH care at Kakamega level 5 hospital. Some of the reasons for non-adherence stated by the respondents included; IFA related side effects (41.3%), forgetfulness (37.3%) and bad smell of the IFA supplements (10.3%). Higher IFA adherence was noted among the primigravida participants (OR=2.704; 95% CI: 1.262, 5.793; p=0.010) compared to multigravida participants, and those with a higher knowledge level of anaemia (OR=3.215; 95% CI: 1.346, 7.68; p=0.009) compared to their counterparts with low anaemia knowledge. Other factors that showed correlation with IFA adherence were: IFA education, pregnancy counselling before conception and the number of antenatal care visits attained. Conclusion: There is a moderate adherence to IFA supplementation during pregnancy among mothers seeking MCH at Kakamega level 5 hospital. The greatest impediments of IFA compliance during pregnancy are IFA side effects, forgetfulness and the bad smell of the IFA tablets. Therefore, providing IFA education to pregnant mothers incorporated with probable ways of managing the IFA side effects would contribute to IFA supplementation adherence.","author":[{"dropping-particle":"","family":"Bahati","given":"Felix","non-dropping-particle":"","parse-names":false,"suffix":""},{"dropping-particle":"","family":"Kairu-Wanyoike","given":"Salome","non-dropping-particle":"","parse-names":false,"suffix":""},{"dropping-particle":"","family":"Nzioki","given":"Japheth Mativo","non-dropping-particle":"","parse-names":false,"suffix":""}],"container-title":"Wellcome Open Research","id":"ITEM-1","issued":{"date-parts":[["2021"]]},"page":"1-31","title":"Adherence to iron and folic acid supplementation during pregnancy among postnatal mothers seeking maternal and child healthcare at Kakamega level 5 hospital in Kenya: A cross-sectional study","type":"article-journal","volume":"6"},"uris":["http://www.mendeley.com/documents/?uuid=fa52f2d4-389d-4638-a197-c69a470fe2ec"]}],"mendeley":{"formattedCitation":"(43)","plainTextFormattedCitation":"(43)","previouslyFormattedCitation":"(43)"},"properties":{"noteIndex":0},"schema":"https://github.com/citation-style-language/schema/raw/master/csl-citation.json"}</w:instrText>
      </w:r>
      <w:r w:rsidR="00CB6D26"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43</w:t>
      </w:r>
      <w:r w:rsidR="00CB6D26"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CB6D26" w:rsidRPr="00C277D6">
        <w:rPr>
          <w:rFonts w:cs="Times New Roman"/>
          <w:b w:val="0"/>
          <w:color w:val="000000" w:themeColor="text1"/>
          <w:szCs w:val="24"/>
        </w:rPr>
        <w:t xml:space="preserve">, </w:t>
      </w:r>
      <w:r w:rsidR="00B14713" w:rsidRPr="00C277D6">
        <w:rPr>
          <w:rFonts w:cs="Times New Roman"/>
          <w:b w:val="0"/>
          <w:color w:val="000000" w:themeColor="text1"/>
          <w:szCs w:val="24"/>
        </w:rPr>
        <w:t>Eswatini</w:t>
      </w:r>
      <w:r w:rsidR="00CB6D26" w:rsidRPr="00C277D6">
        <w:rPr>
          <w:rFonts w:cs="Times New Roman"/>
          <w:b w:val="0"/>
          <w:color w:val="000000" w:themeColor="text1"/>
          <w:szCs w:val="24"/>
        </w:rPr>
        <w:t xml:space="preserve"> </w:t>
      </w:r>
      <w:r w:rsidR="00CB6D26"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{"citationItems":[{"id":"ITEM-1","itemData":{"DOI":"10.1186/s12884-021-03881-8","ISBN":"1288402103881","ISSN":"14712393","PMID":"34193055","abstract":"Background: During pregnancy, nutritional requirements increase and if not met, pregnancy-related complications may manifest. To prevent these undesirable outcomes, the World Health Organization recommends daily oral iron and folic acid (IFA) supplementation as part of antenatal care. Despite this recommendation, the use of IFA supplements is still very low in several developing countries. Additionally, no prior information exists regarding the level of consumption of IFA in Eswatini. Thus, this study aimed to determine the prevalence of consumption of IFA supplements and to identify factors associated with the consumption of IFA supplements among pregnant women in Eswatini. Methods: A cross-sectional questionnaire survey was conducted among 330 pregnant women aged ≥ 18 years in their third trimester in Eswatini. Participants were recruited from eight purposively selected healthcare facilities from July 2019 to October 2019. Good consumption was defined as consuming all or almost all IFA supplements throughout pregnancy. Results: During the first trimester, 10.3 % of the participants consumed all or almost all IFA supplements. In the second and third trimesters, those who consumed all or almost all supplements were 37 and 39.7 %, respectively, for iron and 37.6 and 40.9 %, respectively, for folic acid. Barriers, including side effects, forgetfulness, safe previous pregnancies without IFA, others’ advice against consumption, IFA stock-outs, inability to meet transport costs, and inadequate supply of IFA tablets, contribute to low consumption of IFA. Multivariate logistic regression models showed that the barriers were inversely associated with good consumption of IFA supplements. Better knowledge and attitude toward IFA and older maternal age were positively associated with good consumption of IFA supplements. Conclusions: Low consumption of IFA supplements in overall pregnancy is mainly owing to the late antenatal care attendance. Strategies such as establishing a preconception care unit and school-based provision of IFA may be helpful. It is evident that most women still lack knowledge, and some have negative attitudes about IFA supplements. Health education to raise awareness and emphasize the importance of starting antenatal care early as well as consuming supplements on time should be revisited and intensified. Multiple strategies such as including community health care workers for distributing IFA supplements, discussing with clients about the meas…","author":[{"dropping-particle":"","family":"Mabuza","given":"Gugulethu N.","non-dropping-particle":"","parse-names":false,"suffix":""},{"dropping-particle":"","family":"Waits","given":"Alexander","non-dropping-particle":"","parse-names":false,"suffix":""},{"dropping-particle":"","family":"Nkoka","given":"Owen","non-dropping-particle":"","parse-names":false,"suffix":""},{"dropping-particle":"","family":"Chien","given":"Li Yin","non-dropping-particle":"","parse-names":false,"suffix":""}],"container-title":"BMC Pregnancy and Childbirth","id":"ITEM-1","issue":"1","issued":{"date-parts":[["2021"]]},"page":"1-10","publisher":"BMC Pregnancy and Childbirth","title":"Prevalence of iron and folic acid supplements consumption and associated factors among pregnant women in Eswatini: a multicenter cross-sectional study","type":"article-journal","volume":"21"},"uris":["http://www.mendeley.com/documents/?uuid=abcfa9ca-8a44-445a-8d1d-d3c07f825264"]}],"mendeley":{"formattedCitation":"(42)","plainTextFormattedCitation":"(42)","previouslyFormattedCitation":"(42)"},"properties":{"noteIndex":0},"schema":"https://github.com/citation-style-language/schema/raw/master/csl-citation.json"}</w:instrText>
      </w:r>
      <w:r w:rsidR="00CB6D26"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42</w:t>
      </w:r>
      <w:r w:rsidR="00CB6D26"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CB6D26" w:rsidRPr="00C277D6">
        <w:rPr>
          <w:rFonts w:cs="Times New Roman"/>
          <w:b w:val="0"/>
          <w:color w:val="000000" w:themeColor="text1"/>
          <w:szCs w:val="24"/>
        </w:rPr>
        <w:t>, Ethiopia</w:t>
      </w:r>
      <w:r w:rsidR="00431104" w:rsidRPr="00C277D6">
        <w:rPr>
          <w:rFonts w:cs="Times New Roman"/>
          <w:b w:val="0"/>
          <w:color w:val="000000" w:themeColor="text1"/>
          <w:szCs w:val="24"/>
        </w:rPr>
        <w:t xml:space="preserve"> </w:t>
      </w:r>
      <w:r w:rsidR="00CB6D26"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{"citationItems":[{"id":"ITEM-1","itemData":{"DOI":"10.1186/s12978-019-0848-9","ISSN":"17424755","PMID":"31864397","abstract":"Background: Iron and folic acid deficiency anaemia are one of the global public health challenges that pose 1.45% of all disability-adjusted life-years. It is recognized as a cause for an unacceptably high proportion of maternal and perinatal morbidity and mortality. Adherence to iron and folic acid supplementation during the antenatal period is paramount to reduce anaemia and its associated morbidities. Although several studies have been conducted across the country, their reports were inconsistent and inconclusive for intervention. Therefore, this systematic review and meta-analysis were aimed to estimate the pooled national level adherence to iron and folic acid supplementation and its determinants among pregnant women in Ethiopia. Methods: This systematic review and meta-analysis were pursued the Preferred Reporting Items for Systematic Reviews and Meta-Analyses (PRISMA) 2009 guideline. An extensive search of databases including, PubMed, Google Scholar, and African Journals Online were conducted to access articles. The Newcastle- Ottawa quality assessment tool was used to assess the quality of each study and meta-analysis was conducted using a random-effects model. I2 test and Egger's test were used to assess the heterogeneity and publication bias respectively. The meta-analysis of estimating national level adherence were done using STATA version 11 with 95% CI. Results: Twenty studies with a total of 16,818 pregnant women were included in this meta-analysis. The pooled national level iron and folic acid supplementation's adherence were 46.15% (95%CI:34.75,57.55). The highest adherence was observed in Addis Abeba, 60% (95%CI: 55.93, 64.07) followed by Tigray, 58.9% (95% CI: 33.86, 84.03). Women who received supplemental information [OR = 2.34, 95%CI: 1.05, 5.24], who had good knowledge [OR = 2.2, 95%CI: 1.05, 5.24], began the ANC visit before 16 weeks [OR = 2.41, 95%CI: 1.76, 3.29], and had ≥4 ANC visits [OR = 2.59, 95% CI: 1.09, 6.15] were more likely adhere to the supplementation. Fear of side effects (46.4, 95% CI: 30.9 61.8) and forgetfulness (30.7, 95% CI: 17.6, 43.8) were the major barriers of adherence of the supplementations. Conclusions: More than four of nine pregnant women have adhered to the iron and folic acid supplementation. This meta-analysis revealed that receiving supplemental counselling, knowledge of the supplement; early registration and frequent ANC visit were significantly associated with the adherence of the iron and folic ac…","author":[{"dropping-particle":"","family":"Desta","given":"Melaku","non-dropping-particle":"","parse-names":false,"suffix":""},{"dropping-particle":"","family":"Kassie","given":"Bekalu","non-dropping-particle":"","parse-names":false,"suffix":""},{"dropping-particle":"","family":"Chanie","given":"Habtamu","non-dropping-particle":"","parse-names":false,"suffix":""},{"dropping-particle":"","family":"Mulugeta","given":"Henok","non-dropping-particle":"","parse-names":false,"suffix":""},{"dropping-particle":"","family":"Yirga","given":"Tadesse","non-dropping-particle":"","parse-names":false,"suffix":""},{"dropping-particle":"","family":"Temesgen","given":"Habtamu","non-dropping-particle":"","parse-names":false,"suffix":""},{"dropping-particle":"","family":"Leshargie","given":"Cheru Tesema","non-dropping-particle":"","parse-names":false,"suffix":""},{"dropping-particle":"","family":"Merkeb","given":"Yoseph","non-dropping-particle":"","parse-names":false,"suffix":""}],"container-title":"Reproductive Health","id":"ITEM-1","issue":"1","issued":{"date-parts":[["2019"]]},"page":"1-14","publisher":"Reproductive Health","title":"Adherence of iron and folic acid supplementation and determinants among pregnant women in Ethiopia: A systematic review and meta-analysis","type":"article-journal","volume":"16"},"uris":["http://www.mendeley.com/documents/?uuid=9714a303-6275-4ca9-ac0b-9b03a862bdcf"]}],"mendeley":{"formattedCitation":"(38)","plainTextFormattedCitation":"(38)","previouslyFormattedCitation":"(38)"},"properties":{"noteIndex":0},"schema":"https://github.com/citation-style-language/schema/raw/master/csl-citation.json"}</w:instrText>
      </w:r>
      <w:r w:rsidR="00CB6D26"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38</w:t>
      </w:r>
      <w:r w:rsidR="00CB6D26"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CB6D26" w:rsidRPr="00C277D6">
        <w:rPr>
          <w:rFonts w:cs="Times New Roman"/>
          <w:b w:val="0"/>
          <w:color w:val="000000" w:themeColor="text1"/>
          <w:szCs w:val="24"/>
        </w:rPr>
        <w:t xml:space="preserve"> and rural Pakistan</w:t>
      </w:r>
      <w:r w:rsidR="009D6DED" w:rsidRPr="00C277D6">
        <w:rPr>
          <w:rFonts w:cs="Times New Roman"/>
          <w:b w:val="0"/>
          <w:color w:val="000000" w:themeColor="text1"/>
          <w:szCs w:val="24"/>
        </w:rPr>
        <w:t xml:space="preserve"> </w:t>
      </w:r>
      <w:r w:rsidR="00CB6D26"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{"citationItems":[{"id":"ITEM-1","itemData":{"DOI":"10.1186/1471-2393-14-344","ISSN":"14712393","PMID":"25269515","abstract":"Background: In Pakistan, 51% of women are anaemic in pregnancy yet only 44% of women use antenatal iron-folic acid (IFA) supplements. Little information exits on the perception and barriers to the use of IFA supplements during pregnancy in Pakistan. The aim of the study was to understand women and healthcare providers' perceptions, and to investigate the cultural and behavioural factors influencing the use of antenatal IFA supplements in rural and urban settings of Pakistan.Methods: We conducted 10 focus group discussions with mothers, 10 in-depth interviews with currently pregnant women, 6 in-depth interviews with Lady Health Workers and 4 in-depth interviews with doctors providing antenatal care services. The study was conducted in two districts of Pakistan - district Swabi and Islamabad for rural and urban samples, respectively. Data was collected between August and November 2012.Results: The majority of women were aware of the perceived benefits of antenatal IFA supplements. However, the rural women had more limited information about the benefits of IFA supplements than the urban women. The facilitating factors for the women's use of supplements were: they had knowledge of benefits; they had trust in the healthcare providers; the supplements were available; they had the financial capacity to buy them; they felt better after taking these supplements; and they received support from family members. The barriers to the women's use of supplements were: they forgot to take them; the non-availability of supplements; their limited financial capacity to buy them; the lack of antenatal care services; family members not allowing use of the supplements; not knowing about the benefits or no education; fear or experience of side effects; considering them as contraceptives; and felt better thus stopped.Conclusion: The coverage of antenatal IFA supplementation can be improved by reducing the barriers related to the use of antenatal IFA supplementation in Pakistan. Interventions focused on providing adequate awareness, good quality counselling, reminder messages, availability of free supplements throughout pregnancy and reducing the side effects should be developed and implemented.","author":[{"dropping-particle":"","family":"Nisar","given":"Yasir B.","non-dropping-particle":"","parse-names":false,"suffix":""},{"dropping-particle":"","family":"Alam","given":"Ashraful","non-dropping-particle":"","parse-names":false,"suffix":""},{"dropping-particle":"","family":"Aurangzeb","given":"Brekhna","non-dropping-particle":"","parse-names":false,"suffix":""},{"dropping-particle":"","family":"Dibley","given":"Michael J.","non-dropping-particle":"","parse-names":false,"suffix":""}],"container-title":"BMC Pregnancy and Childbirth","id":"ITEM-1","issue":"1","issued":{"date-parts":[["2014"]]},"page":"1-12","title":"Perceptions of antenatal iron-folic acid supplements in urban and rural Pakistan: A qualitative study","type":"article-journal","volume":"14"},"uris":["http://www.mendeley.com/documents/?uuid=fd35001c-9d27-4b6d-ae0c-4a1b1b8460db"]}],"mendeley":{"formattedCitation":"(40)","plainTextFormattedCitation":"(40)","previouslyFormattedCitation":"(40)"},"properties":{"noteIndex":0},"schema":"https://github.com/citation-style-language/schema/raw/master/csl-citation.json"}</w:instrText>
      </w:r>
      <w:r w:rsidR="00CB6D26"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40</w:t>
      </w:r>
      <w:r w:rsidR="00CB6D26"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CB6D26" w:rsidRPr="00C277D6">
        <w:rPr>
          <w:rFonts w:cs="Times New Roman"/>
          <w:b w:val="0"/>
          <w:color w:val="000000" w:themeColor="text1"/>
          <w:szCs w:val="24"/>
        </w:rPr>
        <w:t>. In addition to the previously indicated reasons for non-adherence, another one identified in the qualitative analysis was false beliefs/misconceptions that using IFA supplements is linked to having a baby with generalized skin rashes/spots and delaying the expected delivery date (</w:t>
      </w:r>
      <w:r w:rsidR="004D0A77" w:rsidRPr="00C277D6">
        <w:rPr>
          <w:rFonts w:cs="Times New Roman"/>
          <w:b w:val="0"/>
          <w:color w:val="000000" w:themeColor="text1"/>
          <w:szCs w:val="24"/>
        </w:rPr>
        <w:t>due</w:t>
      </w:r>
      <w:r w:rsidR="00CB6D26" w:rsidRPr="00C277D6">
        <w:rPr>
          <w:rFonts w:cs="Times New Roman"/>
          <w:b w:val="0"/>
          <w:color w:val="000000" w:themeColor="text1"/>
          <w:szCs w:val="24"/>
        </w:rPr>
        <w:t xml:space="preserve">). This negative perception </w:t>
      </w:r>
      <w:r w:rsidR="00FF4669" w:rsidRPr="00C277D6">
        <w:rPr>
          <w:rFonts w:cs="Times New Roman"/>
          <w:b w:val="0"/>
          <w:color w:val="000000" w:themeColor="text1"/>
          <w:szCs w:val="24"/>
        </w:rPr>
        <w:t>of</w:t>
      </w:r>
      <w:r w:rsidR="00CB6D26" w:rsidRPr="00C277D6">
        <w:rPr>
          <w:rFonts w:cs="Times New Roman"/>
          <w:b w:val="0"/>
          <w:color w:val="000000" w:themeColor="text1"/>
          <w:szCs w:val="24"/>
        </w:rPr>
        <w:t xml:space="preserve"> the drug is different from previous studies in Tanzania</w:t>
      </w:r>
      <w:r w:rsidR="009D6DED" w:rsidRPr="00C277D6">
        <w:rPr>
          <w:rFonts w:cs="Times New Roman"/>
          <w:b w:val="0"/>
          <w:color w:val="000000" w:themeColor="text1"/>
          <w:szCs w:val="24"/>
        </w:rPr>
        <w:t xml:space="preserve"> </w:t>
      </w:r>
      <w:r w:rsidR="00CB6D26"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{"citationItems":[{"id":"ITEM-1","itemData":{"DOI":"10.1155/2020/3127245","ISSN":"2356-7104","abstract":" Introduction . Pregnant women are at a high risk of anaemia, with iron-folate deficiency being the most common cause of anaemia among pregnant women. Despite the well-known importance of iron and folic acid supplementation (IFAS) during pregnancy, adherence to these supplements is relatively low and associated factors were not well identified in the study area. This study is aimed at investigating adherence to IFAS and associated factors among pregnant women in Kasulu district, north-western Tanzania. Methods. A health facility cross-sectional survey with a mixed-method approach was conducted in Kasulu district from March to April 2019. A structured questionnaire was given to 320 women with children aged 0-6 months to assess factors associated with adherence to IFAS among pregnant women. Data were entered into SPSS version 22.0 for analysis. Binary logistic regression was further employed to determine the factors associated with adherence to IFAS. Focus group discussions were done with 19 pregnant women and 15 mothers of children aged 0-6 months to obtain more clarifications on the factors associated with adherence to IFAS. Furthermore, in-depth interviews were done with six health care providers to explore their perceptions of IFAS. Results . Out of the 320 respondents of the survey, 20.3% (  n = 65  ) adhered to IFAS. Factors associated with adherence to IFAS among pregnant women included time to start ANC (  AOR = 3.72  , 95% CI: 1.42, 9.79), knowledge of anaemia (  AOR = 3.84  , 95% CI: 1.335, 10.66), counseling on the importance of the iron-folic acid (  AOR = 3.86  , 95% CI: 1.42, 10.50), IFAS given during clinical visit (  AOR = 15.72  , 95% CI: 5.34, 46.31), number of meals consumed (  AOR = 3.44  , 95% CI: 1.28, 9.21), number of children (  AOR = 3.462  , 95% CI: 1.035, 11.58), and distance to health facility (  AOR = 0.34  , 95% CI: 0.131, 0.886). Qualitative findings revealed that delayed first ANC visit, lack of remainder for pregnant women to take IFAS, low awareness about the negative effects of anaemia, low of knowledge of IFAS and management of side effects, negative beliefs about the use of IFAS, and follow-up mechanism were major reasons for poor adherence. Conclusion . Adherence to iron-folic acid supplementation during pregnancy was low. Strengthening systems for creating reminding mechanism, raising community awareness through educational programs to pregnant women and health providers could improve adherence to IFAS. ","author":[{"dropping-particle":"","family":"Lyoba","given":"Winfrida B.","non-dropping-particle":"","parse-names":false,"suffix":""},{"dropping-particle":"","family":"Mwakatoga","given":"Joyce D.","non-dropping-particle":"","parse-names":false,"suffix":""},{"dropping-particle":"","family":"Festo","given":"Charles","non-dropping-particle":"","parse-names":false,"suffix":""},{"dropping-particle":"","family":"Mrema","given":"Jackline","non-dropping-particle":"","parse-names":false,"suffix":""},{"dropping-particle":"","family":"Elisaria","given":"Ester","non-dropping-particle":"","parse-names":false,"suffix":""}],"container-title":"International Journal of Reproductive Medicine","id":"ITEM-1","issued":{"date-parts":[["2020"]]},"page":"1-11","title":"Adherence to Iron-Folic Acid Supplementation and Associated Factors among Pregnant Women in Kasulu Communities in North-Western Tanzania","type":"article-journal","volume":"2020"},"uris":["http://www.mendeley.com/documents/?uuid=c8f99a5e-1563-490c-9547-a04338c79c3f"]}],"mendeley":{"formattedCitation":"(30)","plainTextFormattedCitation":"(30)","previouslyFormattedCitation":"(30)"},"properties":{"noteIndex":0},"schema":"https://github.com/citation-style-language/schema/raw/master/csl-citation.json"}</w:instrText>
      </w:r>
      <w:r w:rsidR="00CB6D26"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30</w:t>
      </w:r>
      <w:r w:rsidR="00CB6D26"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CB6D26" w:rsidRPr="00C277D6">
        <w:rPr>
          <w:rFonts w:cs="Times New Roman"/>
          <w:b w:val="0"/>
          <w:color w:val="000000" w:themeColor="text1"/>
          <w:szCs w:val="24"/>
        </w:rPr>
        <w:t>, Kenya</w:t>
      </w:r>
      <w:r w:rsidR="009D6DED" w:rsidRPr="00C277D6">
        <w:rPr>
          <w:rFonts w:cs="Times New Roman"/>
          <w:b w:val="0"/>
          <w:color w:val="000000" w:themeColor="text1"/>
          <w:szCs w:val="24"/>
        </w:rPr>
        <w:t xml:space="preserve"> </w:t>
      </w:r>
      <w:r w:rsidR="00CB6D26"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{"citationItems":[{"id":"ITEM-1","itemData":{"DOI":"10.1186/s12889-018-5437-2","ISSN":"14712458","PMID":"29720135","abstract":"Background: Macro and micronutrients including iron and folic acid deficiencies are prevalent in Kenya, particularly during pregnancy resulting in anaemia. Despite efforts to control anaemia in pregnancy by adopting Iron and Folic Acid Supplementation (IFAS), this public health problem has persisted contributing to significant morbidity and mortality. The problem notwithstanding, there is poor IFAS compliance, whose reasons remain poorly understood, calling for their investigations. We sought to determine compliance status with IFAS and associated factors among pregnant women. Methods: This was a cross-sectional study involving 364 pregnant women aged 15-49 years. Using two stage cluster sampling, one Sub-County and five public health facilities in Kiambu County were selected. All pregnant women attending antenatal clinics who met inclusion criteria and consented to participate in the study were recruited. Compliance with IFAS was defined as taking supplements at least 5 out of 7 days per week. A structured interviewer-administered questionnaire consisting of sociodemographic data, IFAS maternal knowledge and compliance practices was pretested and administered. Descriptive and inferential statistics were computed using STATA. Results: Of the 364 respondents interviewed, 32.7% were IFAS compliant and 40.9% scored high on its knowledge. Of those with high IFAS knowledge, 48.3% were compliant compared to those with low knowledge (21.4%, n = 46, PR = 2.25;95%CI = 1.59-3.17, p &lt; 0.001). Women who were multigravid (30.4%) were less likely to comply compared to primigravid (37.2%, n = 45, PR = 0.68;95%CI = 0.47-0.99, p = 0.004). Multivariate analysis revealed that respondents counselled on management of IFAS side effects (100%, n = 4) were more compliant (76.2%, n = 112, aPR = 1.31;95%CI = 1.19-1.44, p &lt; 0.001). Conclusion: Few pregnant women were compliant with IFAS regimen, associated with: knowledgeability on IFAS, primi-gravidity, and IFAS counselling especially on management of its side effects. These underscore the need for approaches to scale up health awareness on the benefits of IFAS, mitigation measures for the side effects, as well as targeted counselling.","author":[{"dropping-particle":"","family":"Kamau","given":"Mary Wanjira","non-dropping-particle":"","parse-names":false,"suffix":""},{"dropping-particle":"","family":"Mirie","given":"Waithira","non-dropping-particle":"","parse-names":false,"suffix":""},{"dropping-particle":"","family":"Kimani","given":"Samuel","non-dropping-particle":"","parse-names":false,"suffix":""}],"container-title":"BMC Public Health","id":"ITEM-1","issue":"1","issued":{"date-parts":[["2018"]]},"page":"1-10","publisher":"BMC Public Health","title":"Compliance with Iron and folic acid supplementation (IFAS) and associated factors among pregnant women: Results from a cross-sectional study in Kiambu County, Kenya","type":"article-journal","volume":"18"},"uris":["http://www.mendeley.com/documents/?uuid=988607ac-34a9-4037-8d76-0d7cd1f81339"]}],"mendeley":{"formattedCitation":"(23)","plainTextFormattedCitation":"(23)","previouslyFormattedCitation":"(23)"},"properties":{"noteIndex":0},"schema":"https://github.com/citation-style-language/schema/raw/master/csl-citation.json"}</w:instrText>
      </w:r>
      <w:r w:rsidR="00CB6D26"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23</w:t>
      </w:r>
      <w:r w:rsidR="00CB6D26"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CB6D26" w:rsidRPr="00C277D6">
        <w:rPr>
          <w:rFonts w:cs="Times New Roman"/>
          <w:b w:val="0"/>
          <w:color w:val="000000" w:themeColor="text1"/>
          <w:szCs w:val="24"/>
        </w:rPr>
        <w:t xml:space="preserve">, and Eritrea </w:t>
      </w:r>
      <w:r w:rsidR="00CB6D26"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{"citationItems":[{"id":"ITEM-1","itemData":{"DOI":"10.1186/s12884-018-1716-2","ISBN":"1288401817","ISSN":"14712393","PMID":"29621996","abstract":"Background: Globally, anemia is a public health problem affecting the life of more than two billion people. Pregnant women are at high risk of iron deficiency anemia due to increased nutrient requirement during pregnancy. Iron-folic acid supplementation is the main strategy for prevention and control of iron deficiency anemia and its effectiveness depends on adherence to Iron-Folic Acid tablets. In the refugee camps of Ethiopia, despite the efforts made to reduce iron deficiency anemia during pregnancy, information about adherence to iron-folic acid supplementation and its associated factors are lacking. The objective of this study was to assess magnitude and factors associated with adherence to iron-folic acid supplementation, among pregnant women, in Shire refugee camps. Methods: Institution based cross-sectional study with mixed design (quantitative and qualitative) was carried out among pregnant women in Shire refugee camps from September to November 2015. For quantitative data, a sample of 320 pregnant women was systematically selected and data were collected via interview administered structured questionnaire. Quantitative data were coded and entered into Epi-info version 3.5.1 and exported into a statistical package for social sciences (SPSS) Version 19.0 software for analysis. Bivariable and multivariable logistic regressions were employed to identify the predictors at p-value &lt;0.2 and 0.05 respectively. For the qualitative part, six focus group discussions and three key informant interviews were conducted on purposely-selected individuals. Open-Code version 3.6.2.0 was used for analysis. Identified themes were arranged into coherent groupings and triangulated with quantitative findings. Results: The adherence rate was found to be 64.7% [95% CI (59.7%, 70.0%)]. Women who were having lower knowledge about anemia [AOR; 0.23 95% CI (0.14, 0.38)] and not receiving information about importance of iron-folic acid supplementation [AOR; 0.43 95% CI (0.25, 0.74)] were negatively associated with adherence to iron and folic acid., Having four or more antenatal care visits [AOR; 2.83 95% CI (1.46, 5.48)] were positively significantly associated with adherence to iron-folic acid supplementation. Conclusions: Adherence rate of iron-folic acid supplementation during pregnancy in the study area is relatively low. Proper counseling and health promotion about Iron-Folic Acid tablet intake, promoting the benefits of early and frequent ANC visit, health promotion o…","author":[{"dropping-particle":"","family":"Getachew","given":"Mekdemariam","non-dropping-particle":"","parse-names":false,"suffix":""},{"dropping-particle":"","family":"Abay","given":"Mebrahtu","non-dropping-particle":"","parse-names":false,"suffix":""},{"dropping-particle":"","family":"Zelalem","given":"Hiwet","non-dropping-particle":"","parse-names":false,"suffix":""},{"dropping-particle":"","family":"Gebremedhin","given":"Tirhas","non-dropping-particle":"","parse-names":false,"suffix":""},{"dropping-particle":"","family":"Grum","given":"Teklit","non-dropping-particle":"","parse-names":false,"suffix":""},{"dropping-particle":"","family":"Bayray","given":"Alemayehu","non-dropping-particle":"","parse-names":false,"suffix":""}],"container-title":"BMC Pregnancy and Childbirth","id":"ITEM-1","issue":"1","issued":{"date-parts":[["2018"]]},"page":"1-8","publisher":"BMC Pregnancy and Childbirth","title":"Magnitude and factors associated with adherence to Iron-folic acid supplementation among pregnant women in Eritrean refugee camps, northern Ethiopia","type":"article-journal","volume":"18"},"uris":["http://www.mendeley.com/documents/?uuid=9955b7f5-768e-42aa-a741-4532b0680397"]}],"mendeley":{"formattedCitation":"(29)","plainTextFormattedCitation":"(29)","previouslyFormattedCitation":"(29)"},"properties":{"noteIndex":0},"schema":"https://github.com/citation-style-language/schema/raw/master/csl-citation.json"}</w:instrText>
      </w:r>
      <w:r w:rsidR="00CB6D26"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29</w:t>
      </w:r>
      <w:r w:rsidR="00CB6D26"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CB6D26" w:rsidRPr="00C277D6">
        <w:rPr>
          <w:rFonts w:cs="Times New Roman"/>
          <w:b w:val="0"/>
          <w:color w:val="000000" w:themeColor="text1"/>
          <w:szCs w:val="24"/>
        </w:rPr>
        <w:t xml:space="preserve">. This suggests that unfavorable opinions and ideas about medical interventions can alter depending on the cultures and situations that were prominent in a particular location at the time. The public health implications of false beliefs are </w:t>
      </w:r>
      <w:r w:rsidR="004D0A77" w:rsidRPr="00C277D6">
        <w:rPr>
          <w:rFonts w:cs="Times New Roman"/>
          <w:b w:val="0"/>
          <w:color w:val="000000" w:themeColor="text1"/>
          <w:szCs w:val="24"/>
        </w:rPr>
        <w:t xml:space="preserve">the </w:t>
      </w:r>
      <w:r w:rsidR="00CB6D26" w:rsidRPr="00C277D6">
        <w:rPr>
          <w:rFonts w:cs="Times New Roman"/>
          <w:b w:val="0"/>
          <w:color w:val="000000" w:themeColor="text1"/>
          <w:szCs w:val="24"/>
        </w:rPr>
        <w:t xml:space="preserve">dissemination of the attitude in the general population, so it requires a comprehensive approach involving targeted health education, awareness campaigns, and community engagement to provide accurate information about the benefits, </w:t>
      </w:r>
      <w:r w:rsidR="005A1FA8" w:rsidRPr="00C277D6">
        <w:rPr>
          <w:rFonts w:cs="Times New Roman"/>
          <w:b w:val="0"/>
          <w:color w:val="000000" w:themeColor="text1"/>
          <w:szCs w:val="24"/>
        </w:rPr>
        <w:t xml:space="preserve">and </w:t>
      </w:r>
      <w:r w:rsidR="00CB6D26" w:rsidRPr="00C277D6">
        <w:rPr>
          <w:rFonts w:cs="Times New Roman"/>
          <w:b w:val="0"/>
          <w:color w:val="000000" w:themeColor="text1"/>
          <w:szCs w:val="24"/>
        </w:rPr>
        <w:t xml:space="preserve">safety of IFA supplementation during pregnancy and the scientific reasons behind those feared skin rashes and post </w:t>
      </w:r>
      <w:r w:rsidR="004D0A77" w:rsidRPr="00C277D6">
        <w:rPr>
          <w:rFonts w:cs="Times New Roman"/>
          <w:b w:val="0"/>
          <w:color w:val="000000" w:themeColor="text1"/>
          <w:szCs w:val="24"/>
        </w:rPr>
        <w:t>dates</w:t>
      </w:r>
      <w:r w:rsidR="00067342" w:rsidRPr="00C277D6">
        <w:rPr>
          <w:rFonts w:cs="Times New Roman"/>
          <w:b w:val="0"/>
          <w:color w:val="000000" w:themeColor="text1"/>
          <w:szCs w:val="24"/>
        </w:rPr>
        <w:t>.</w:t>
      </w:r>
    </w:p>
    <w:p w14:paraId="5A0CD334" w14:textId="11819055" w:rsidR="00CB6D26" w:rsidRPr="00C277D6" w:rsidRDefault="00070298"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 xml:space="preserve">The knowledge of </w:t>
      </w:r>
      <w:r w:rsidR="00AB63E0" w:rsidRPr="00C277D6">
        <w:rPr>
          <w:rFonts w:cs="Times New Roman"/>
          <w:b w:val="0"/>
          <w:color w:val="000000" w:themeColor="text1"/>
          <w:szCs w:val="24"/>
        </w:rPr>
        <w:t>IFAS and anaemia are</w:t>
      </w:r>
      <w:r w:rsidR="005A1FA8" w:rsidRPr="00C277D6">
        <w:rPr>
          <w:rFonts w:cs="Times New Roman"/>
          <w:b w:val="0"/>
          <w:color w:val="000000" w:themeColor="text1"/>
          <w:szCs w:val="24"/>
        </w:rPr>
        <w:t xml:space="preserve"> </w:t>
      </w:r>
      <w:r w:rsidRPr="00C277D6">
        <w:rPr>
          <w:rFonts w:cs="Times New Roman"/>
          <w:b w:val="0"/>
          <w:color w:val="000000" w:themeColor="text1"/>
          <w:szCs w:val="24"/>
        </w:rPr>
        <w:t xml:space="preserve">significant </w:t>
      </w:r>
      <w:r w:rsidR="004D0A77" w:rsidRPr="00C277D6">
        <w:rPr>
          <w:rFonts w:cs="Times New Roman"/>
          <w:b w:val="0"/>
          <w:color w:val="000000" w:themeColor="text1"/>
          <w:szCs w:val="24"/>
        </w:rPr>
        <w:t>factor</w:t>
      </w:r>
      <w:r w:rsidRPr="00C277D6">
        <w:rPr>
          <w:rFonts w:cs="Times New Roman"/>
          <w:b w:val="0"/>
          <w:color w:val="000000" w:themeColor="text1"/>
          <w:szCs w:val="24"/>
        </w:rPr>
        <w:t xml:space="preserve"> </w:t>
      </w:r>
      <w:r w:rsidR="005A1FA8" w:rsidRPr="00C277D6">
        <w:rPr>
          <w:rFonts w:cs="Times New Roman"/>
          <w:b w:val="0"/>
          <w:color w:val="000000" w:themeColor="text1"/>
          <w:szCs w:val="24"/>
        </w:rPr>
        <w:t>in determining</w:t>
      </w:r>
      <w:r w:rsidRPr="00C277D6">
        <w:rPr>
          <w:rFonts w:cs="Times New Roman"/>
          <w:b w:val="0"/>
          <w:color w:val="000000" w:themeColor="text1"/>
          <w:szCs w:val="24"/>
        </w:rPr>
        <w:t xml:space="preserve"> adherence independently. Women with good knowledge </w:t>
      </w:r>
      <w:r w:rsidR="00AB63E0" w:rsidRPr="00C277D6">
        <w:rPr>
          <w:rFonts w:cs="Times New Roman"/>
          <w:b w:val="0"/>
          <w:color w:val="000000" w:themeColor="text1"/>
          <w:szCs w:val="24"/>
        </w:rPr>
        <w:t xml:space="preserve">of IFAS and </w:t>
      </w:r>
      <w:r w:rsidRPr="00C277D6">
        <w:rPr>
          <w:rFonts w:cs="Times New Roman"/>
          <w:b w:val="0"/>
          <w:color w:val="000000" w:themeColor="text1"/>
          <w:szCs w:val="24"/>
        </w:rPr>
        <w:t>anaemia are more likely to adhere. It is a similar observation to comparative studies in Kenya and Ethiopia</w:t>
      </w:r>
      <w:r w:rsidR="008F3955" w:rsidRPr="00C277D6">
        <w:rPr>
          <w:rFonts w:cs="Times New Roman"/>
          <w:b w:val="0"/>
          <w:color w:val="000000" w:themeColor="text1"/>
          <w:szCs w:val="24"/>
        </w:rPr>
        <w:t xml:space="preserve"> </w:t>
      </w:r>
      <w:r w:rsidR="008F395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{"citationItems":[{"id":"ITEM-1","itemData":{"DOI":"10.1177/20503121211049934","ISBN":"2050312121","ISSN":"2050-3121","abstract":"Introduction Iron and folic acid deficiency is among the most frequent nutrient inadequacies in the world, affecting expected two billion people, and causing nearly a million deaths. The adherence rate to iron with folic acid supplements remains very low in Ethiopia. Therefore, this study aimed to assess adherence status to iron with folic acid supplementation and associated factors among pregnant women receiving antenatal care at public health facilities in Northwest Ethiopia. Methods A facility-based cross-sectional study was conducted among pregnant women at public health facilities in the Debay Tilat Gen district from 27 February 2018 to 27 March 2018. Systematic random sampling was used to select pregnant women. Data were entered into Epidata version 3.1 and analysis was performed using SPSS version 20. Binary logistic regression was used to predict the association of the dependent variable with independent variables. Variables that showed association at a p-value of less than 0.25 in the bivariable analysis were a candidate for multivariable analysis. Finally, variables at a p-value less than 0.05 with corresponding 95% confidence interval declared statistically significant factors of iron with folic acid supplementations. Results A total of 400 participants were included in the study. The mean (± standard deviation) age of study participants was 26.64 (±4.37 standard deviation) years. This study revealed that about 52.8% of pregnant women attending antenatal care clinics were adherent to iron with folic acid supplementation. Counseling on iron with folic acid supplementations (adjusted odd ratio = 2.53, 95% confidence interval = 1.37-4.66; p-value &lt; 0.003), having current anemia (adjusted odd ratio = 4.21, 95% confidence interval = 1.77-9.94; p-value &lt; 0.001), and good knowledge of iron with folic acid supplementations (adjusted odd ratio = 2.1, 95% confidence interval = 1.29-3.44; p-value &lt; 0.003) showed statistically significant associations with adherence to iron with folic acid supplementation. Conclusion This study revealed that more than half of pregnant women were adherent to iron with folic acid supplementation. Knowledge of iron with folic acid supplementations, current anemia, and being counseled were factors associated with pregnant women's adherence to iron with folic acid supplementation. Therefore, counseling and awareness creation should be strengthened by health institutions.","author":[{"dropping-particle":"","family":"Demisse","given":"Birhanu","non-dropping-particle":"","parse-names":false,"suffix":""},{"dropping-particle":"","family":"Temesgen","given":"Habtamu","non-dropping-particle":"","parse-names":false,"suffix":""},{"dropping-particle":"","family":"Dessie","given":"Bekalu","non-dropping-particle":"","parse-names":false,"suffix":""},{"dropping-particle":"","family":"Kassa","given":"Getachew Mullu","non-dropping-particle":"","parse-names":false,"suffix":""}],"container-title":"SAGE Open Medicine","id":"ITEM-1","issued":{"date-parts":[["2021"]]},"page":"205031212110499","title":"Adherence status to iron with folic acid supplementation and associated factors among pregnant women receiving antenatal care at public health facilities in Northwest Ethiopia","type":"article-journal","volume":"9"},"uris":["http://www.mendeley.com/documents/?uuid=3168fc28-c49e-403c-8a1d-ecbc7d704d9c"]}],"mendeley":{"formattedCitation":"(16)","plainTextFormattedCitation":"(16)","previouslyFormattedCitation":"(16)"},"properties":{"noteIndex":0},"schema":"https://github.com/citation-style-language/schema/raw/master/csl-citation.json"}</w:instrText>
      </w:r>
      <w:r w:rsidR="008F3955"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16</w:t>
      </w:r>
      <w:r w:rsidR="008F3955" w:rsidRPr="00C277D6">
        <w:rPr>
          <w:rFonts w:cs="Times New Roman"/>
          <w:b w:val="0"/>
          <w:color w:val="000000" w:themeColor="text1"/>
          <w:szCs w:val="24"/>
        </w:rPr>
        <w:fldChar w:fldCharType="end"/>
      </w:r>
      <w:r w:rsidR="009D6DED" w:rsidRPr="00C277D6">
        <w:rPr>
          <w:rFonts w:cs="Times New Roman"/>
          <w:b w:val="0"/>
          <w:color w:val="000000" w:themeColor="text1"/>
          <w:szCs w:val="24"/>
        </w:rPr>
        <w:t>,</w:t>
      </w:r>
      <w:r w:rsidRPr="00C277D6">
        <w:rPr>
          <w:rFonts w:cs="Times New Roman"/>
          <w:b w:val="0"/>
          <w:color w:val="000000" w:themeColor="text1"/>
          <w:szCs w:val="24"/>
        </w:rPr>
        <w:fldChar w:fldCharType="begin" w:fldLock="1"/>
      </w:r>
      <w:r w:rsidR="00F5442D" w:rsidRPr="00C277D6">
        <w:rPr>
          <w:rFonts w:cs="Times New Roman"/>
          <w:b w:val="0"/>
          <w:color w:val="000000" w:themeColor="text1"/>
          <w:szCs w:val="24"/>
        </w:rPr>
        <w:instrText>ADDIN CSL_CITATION {"citationItems":[{"id":"ITEM-1","itemData":{"DOI":"10.1371/journal.pone.0232625","ISBN":"1111111111","ISSN":"19326203","PMID":"32365114","abstract":"Introduction Anemia during pregnancy has a significant adverse effect on both the mother and fetus. Iron and folic acid supplementation (IFAS) is the feasible and cost effective strategy to control and prevent anemia in pregnancy. However, the success of this strategy is suboptimal due to poor maternal adherences to the regimen. The aim of this study was to assess prevalence of anemia, rate of adherence to IFAS and associated factors among pregnant women at Tikur Anbessa Specialized Hospital (TASH), Ethiopia. Method Institution based cross sectional study was conducted among 250 pregnant women who were selected using systematic random sampling from antenatal care clinic (ANC) attendants of TASH. Data was collected through interview and medical chart review by using structured questionnaire. The data was analyzed by SPSS v.24. Binary logistic regression was used to identify the associated factors for IFAS and P &lt; 0.05 was used to declare the association. Results The prevalence of anemia was 4.8% and half of the study participants were knowledgeable about anemia. The rate of adherence to IFAS was 63.6%. Forgetfulness and fear of side effect were the commonest reasons for poor adherence to IFAS. Gestational age at first ANC visit and educational level were significantly associated with adherence to IFAS. Thus, pregnant women who started their ANC follow up at first trimester (AOR = 1.87, 95% CI (1.18–3.36)) and education level of college and above (AOR = 4.236, 95% CI (1.35–13.25)) and completed secondary education (AOR = 4.09, 95% CI (1.39–12.02)) were more likely to be adherent to IFAS compared with their comparators. Conclusion Even though anemia prevalence was very low among the study participants, adherence to IFAS was still a challenge during pregnancy. Therefore, counseling about IFAS and anemia prevention and promoting the benefits of early ANC visit are recommended to improve adherence to IFAS.","author":[{"dropping-particle":"","family":"Nasir","given":"Beshir Bedru","non-dropping-particle":"","parse-names":false,"suffix":""},{"dropping-particle":"","family":"Fentie","given":"Atalay Mulu","non-dropping-particle":"","parse-names":false,"suffix":""},{"dropping-particle":"","family":"Adisu","given":"Mistr Kindu","non-dropping-particle":"","parse-names":false,"suffix":""}],"container-title":"PLoS ONE","id":"ITEM-1","issue":"5","issued":{"date-parts":[["2020"]]},"page":"1-11","title":"Adherence to iron and folic acid supplementation and prevalence of anemia among pregnant women attending antenatal care clinic at Tikur Anbessa Specialized Hospital, Ethiopia","type":"article-journal","volume":"15"},"uris":["http://www.mendeley.com/documents/?uuid=7ea30d44-d323-4c00-a3c7-d65aa03293ab"]}],"mendeley":{"formattedCitation":"(4)","plainTextFormattedCitation":"(4)","previouslyFormattedCitation":"(4)"},"properties":{"noteIndex":0},"schema":"https://github.com/citation-style-language/schema/raw/master/csl-citation.json"}</w:instrText>
      </w:r>
      <w:r w:rsidRPr="00C277D6">
        <w:rPr>
          <w:rFonts w:cs="Times New Roman"/>
          <w:b w:val="0"/>
          <w:color w:val="000000" w:themeColor="text1"/>
          <w:szCs w:val="24"/>
        </w:rPr>
        <w:fldChar w:fldCharType="separate"/>
      </w:r>
      <w:r w:rsidR="00F5442D" w:rsidRPr="00C277D6">
        <w:rPr>
          <w:rFonts w:cs="Times New Roman"/>
          <w:b w:val="0"/>
          <w:noProof/>
          <w:color w:val="000000" w:themeColor="text1"/>
          <w:szCs w:val="24"/>
        </w:rPr>
        <w:t>4</w:t>
      </w:r>
      <w:r w:rsidRPr="00C277D6">
        <w:rPr>
          <w:rFonts w:cs="Times New Roman"/>
          <w:b w:val="0"/>
          <w:color w:val="000000" w:themeColor="text1"/>
          <w:szCs w:val="24"/>
        </w:rPr>
        <w:fldChar w:fldCharType="end"/>
      </w:r>
      <w:r w:rsidRPr="00C277D6">
        <w:rPr>
          <w:rFonts w:cs="Times New Roman"/>
          <w:b w:val="0"/>
          <w:color w:val="000000" w:themeColor="text1"/>
          <w:szCs w:val="24"/>
        </w:rPr>
        <w:t>,</w:t>
      </w:r>
      <w:r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{"citationItems":[{"id":"ITEM-1","itemData":{"DOI":"10.12688/wellcomeopenres.16699.2","ISSN":"2398502X","abstract":"Background: Maternal anaemia is a public health problem worldwide, and its aetiology is linked to iron deficiency. The high nutrient demand during pregnancy exacerbates the condition. To meet the increased nutritional demand, supplementation of iron and folic acid (IFA) is key. The supplements are provided freely to pregnant women during antenatal visits at public health facilities, however, their uptake and adherence in Kenya remain unacceptably low. Methods: A hospital-based cross-sectional study involving 241 postnatal mothers seeking maternal and child healthcare (MCH) care at Kakamega level 5 hospital was conducted. Both quantitative and qualitative data were collected. Quantitative data were collected from 241 eligible postnatal mothers, while qualitative data were obtained through key informant interviews with community health volunteers and healthcare providers. Results: There was a moderate adherence to IFA supplementation (60.6%) during pregnancy among postnatal mothers seeking MCH care at Kakamega level 5 hospital. Some of the reasons for non-adherence stated by the respondents included; IFA related side effects (41.3%), forgetfulness (37.3%) and bad smell of the IFA supplements (10.3%). Higher IFA adherence was noted among the primigravida participants (OR=2.704; 95% CI: 1.262, 5.793; p=0.010) compared to multigravida participants, and those with a higher knowledge level of anaemia (OR=3.215; 95% CI: 1.346, 7.68; p=0.009) compared to their counterparts with low anaemia knowledge. Other factors that showed correlation with IFA adherence were: IFA education, pregnancy counselling before conception and the number of antenatal care visits attained. Conclusion: There is a moderate adherence to IFA supplementation during pregnancy among mothers seeking MCH at Kakamega level 5 hospital. The greatest impediments of IFA compliance during pregnancy are IFA side effects, forgetfulness and the bad smell of the IFA tablets. Therefore, providing IFA education to pregnant mothers incorporated with probable ways of managing the IFA side effects would contribute to IFA supplementation adherence.","author":[{"dropping-particle":"","family":"Bahati","given":"Felix","non-dropping-particle":"","parse-names":false,"suffix":""},{"dropping-particle":"","family":"Kairu-Wanyoike","given":"Salome","non-dropping-particle":"","parse-names":false,"suffix":""},{"dropping-particle":"","family":"Nzioki","given":"Japheth Mativo","non-dropping-particle":"","parse-names":false,"suffix":""}],"container-title":"Wellcome Open Research","id":"ITEM-1","issued":{"date-parts":[["2021"]]},"page":"1-31","title":"Adherence to iron and folic acid supplementation during pregnancy among postnatal mothers seeking maternal and child healthcare at Kakamega level 5 hospital in Kenya: A cross-sectional study","type":"article-journal","volume":"6"},"uris":["http://www.mendeley.com/documents/?uuid=fa52f2d4-389d-4638-a197-c69a470fe2ec"]}],"mendeley":{"formattedCitation":"(43)","plainTextFormattedCitation":"(43)","previouslyFormattedCitation":"(43)"},"properties":{"noteIndex":0},"schema":"https://github.com/citation-style-language/schema/raw/master/csl-citation.json"}</w:instrText>
      </w:r>
      <w:r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43</w:t>
      </w:r>
      <w:r w:rsidRPr="00C277D6">
        <w:rPr>
          <w:rFonts w:cs="Times New Roman"/>
          <w:b w:val="0"/>
          <w:color w:val="000000" w:themeColor="text1"/>
          <w:szCs w:val="24"/>
        </w:rPr>
        <w:fldChar w:fldCharType="end"/>
      </w:r>
      <w:r w:rsidR="009D6DED" w:rsidRPr="00C277D6">
        <w:rPr>
          <w:rFonts w:cs="Times New Roman"/>
          <w:b w:val="0"/>
          <w:color w:val="000000" w:themeColor="text1"/>
          <w:szCs w:val="24"/>
        </w:rPr>
        <w:t>,</w:t>
      </w:r>
      <w:r w:rsidR="00E7685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{"citationItems":[{"id":"ITEM-1","itemData":{"DOI":"10.1186/s12884-020-02883-2","ISSN":"14712393","PMID":"32334544","abstract":"Background: Effectiveness of prenatal iron supplementation program depends on utilization of the supplement by pregnant women. Nevertheless, in Ethiopia, regardless of increasing efforts, lower proportion of pregnant women use the supplementation for recommended 3 months and above but, the reason is not clear. This study aimed to identify the level and factors associated with utilization of prenatal iron supplementation. Methods: A community based cross-sectional quantitative study complemented with qualitative component was carried out in January, 2016. A total of 411 pregnant women who gave birth 6 months preceding data collection were selected using multi-stage cluster sampling technique. Qualitative data were collected by conducting four focus group discussions (FGDs) of local pregnant mothers and interviewing district maternal and child health (MCH) focal, 3MCH heads of health centers and four health extension workers. Factors associated with appropriate utilization of supplementation were assessed using multivariate logistic regression. The outputs of analyses were presented using Adjusted Odds Ratio (AOR) with 95% confidence intervals (CI). Result: From the study participants, 11.5% (95% CI = 9.9-13.1%) took the supplement for the recommended duration of 3 months or above. Pregnant women who could not read and write had 77% reduced odds of using iron supplementation than their counterparts (AOR = 0.23(95% CI: 0.07-0.75)). As compared to women who had four or more antenatal care (ANC), women with 2 and 3 ANC visits had 78% (AOR = 0.22(0.07-0.63)) and 66% (AOR = 0.34(0.14-0.81)) reduced odds of using the supplementation, respectively. As compared to women who were aware of benefits of taking the supplement for maternal and child health, the counterparts had 90% (AOR = 0.10 (0.10-0.63)) reduced odds of using the supplement. Women who were not knowledgeable of anemia had 85% (AOR = 0.15(0.04-0.62) reduced odds of using the supplement than those who were knowledgeable. The qualitative study indicated that there was no problem in the supply and logistic system of iron supplement and leading reasons for not taking the supplement were late initiation of Antenatal Care, lack of awareness and occurrence of side effects; unpleasant taste, nausea, vomiting. Conclusion: In the study area utilization of prenatal iron supplementation is very low. Improving maternal education, ensuring early and frequent ANC, educating pregnant women about the benefits of servic…","author":[{"dropping-particle":"","family":"Wana","given":"Ermias Wabeto","non-dropping-particle":"","parse-names":false,"suffix":""}],"container-title":"BMC Pregnancy and Childbirth","id":"ITEM-1","issue":"1","issued":{"date-parts":[["2020"]]},"page":"1-11","publisher":"BMC Pregnancy and Childbirth","title":"Predictors of prenatal iron folic acid supplement utilization in Wolaita, South Ethiopia: A community based cross-sectional study (quantitative and qualitative approach)","type":"article-journal","volume":"20"},"uris":["http://www.mendeley.com/documents/?uuid=78da75cd-dea9-4846-b024-c78c07640c03"]}],"mendeley":{"formattedCitation":"(49)","plainTextFormattedCitation":"(49)","previouslyFormattedCitation":"(49)"},"properties":{"noteIndex":0},"schema":"https://github.com/citation-style-language/schema/raw/master/csl-citation.json"}</w:instrText>
      </w:r>
      <w:r w:rsidR="00E76855" w:rsidRPr="00C277D6">
        <w:rPr>
          <w:rFonts w:cs="Times New Roman"/>
          <w:b w:val="0"/>
          <w:color w:val="000000" w:themeColor="text1"/>
          <w:szCs w:val="24"/>
        </w:rPr>
        <w:fldChar w:fldCharType="separate"/>
      </w:r>
      <w:r w:rsidR="002762B2" w:rsidRPr="00C277D6">
        <w:rPr>
          <w:rFonts w:cs="Times New Roman"/>
          <w:b w:val="0"/>
          <w:noProof/>
          <w:color w:val="000000" w:themeColor="text1"/>
          <w:szCs w:val="24"/>
        </w:rPr>
        <w:t>49</w:t>
      </w:r>
      <w:r w:rsidR="00E76855"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Pr="00C277D6">
        <w:rPr>
          <w:rFonts w:cs="Times New Roman"/>
          <w:b w:val="0"/>
          <w:color w:val="000000" w:themeColor="text1"/>
          <w:szCs w:val="24"/>
        </w:rPr>
        <w:t xml:space="preserve">. </w:t>
      </w:r>
      <w:r w:rsidR="00E61D51" w:rsidRPr="00C277D6">
        <w:rPr>
          <w:rFonts w:cs="Times New Roman"/>
          <w:b w:val="0"/>
          <w:color w:val="000000" w:themeColor="text1"/>
          <w:szCs w:val="24"/>
        </w:rPr>
        <w:t xml:space="preserve">However, this finding </w:t>
      </w:r>
      <w:r w:rsidR="00FF4669" w:rsidRPr="00C277D6">
        <w:rPr>
          <w:rFonts w:cs="Times New Roman"/>
          <w:b w:val="0"/>
          <w:color w:val="000000" w:themeColor="text1"/>
          <w:szCs w:val="24"/>
        </w:rPr>
        <w:t>contradicts</w:t>
      </w:r>
      <w:r w:rsidR="00E61D51" w:rsidRPr="00C277D6">
        <w:rPr>
          <w:rFonts w:cs="Times New Roman"/>
          <w:b w:val="0"/>
          <w:color w:val="000000" w:themeColor="text1"/>
          <w:szCs w:val="24"/>
        </w:rPr>
        <w:t xml:space="preserve"> the study in Ethiopia which found no association between knowledge of IFAS and adherence</w:t>
      </w:r>
      <w:r w:rsidR="009D6DED" w:rsidRPr="00C277D6">
        <w:rPr>
          <w:rFonts w:cs="Times New Roman"/>
          <w:b w:val="0"/>
          <w:color w:val="000000" w:themeColor="text1"/>
          <w:szCs w:val="24"/>
        </w:rPr>
        <w:t xml:space="preserve"> </w:t>
      </w:r>
      <w:r w:rsidR="00E61D51"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{"citationItems":[{"id":"ITEM-1","itemData":{"DOI":"10.1186/s12884-018-1716-2","ISBN":"1288401817","ISSN":"14712393","PMID":"29621996","abstract":"Background: Globally, anemia is a public health problem affecting the life of more than two billion people. Pregnant women are at high risk of iron deficiency anemia due to increased nutrient requirement during pregnancy. Iron-folic acid supplementation is the main strategy for prevention and control of iron deficiency anemia and its effectiveness depends on adherence to Iron-Folic Acid tablets. In the refugee camps of Ethiopia, despite the efforts made to reduce iron deficiency anemia during pregnancy, information about adherence to iron-folic acid supplementation and its associated factors are lacking. The objective of this study was to assess magnitude and factors associated with adherence to iron-folic acid supplementation, among pregnant women, in Shire refugee camps. Methods: Institution based cross-sectional study with mixed design (quantitative and qualitative) was carried out among pregnant women in Shire refugee camps from September to November 2015. For quantitative data, a sample of 320 pregnant women was systematically selected and data were collected via interview administered structured questionnaire. Quantitative data were coded and entered into Epi-info version 3.5.1 and exported into a statistical package for social sciences (SPSS) Version 19.0 software for analysis. Bivariable and multivariable logistic regressions were employed to identify the predictors at p-value &lt;0.2 and 0.05 respectively. For the qualitative part, six focus group discussions and three key informant interviews were conducted on purposely-selected individuals. Open-Code version 3.6.2.0 was used for analysis. Identified themes were arranged into coherent groupings and triangulated with quantitative findings. Results: The adherence rate was found to be 64.7% [95% CI (59.7%, 70.0%)]. Women who were having lower knowledge about anemia [AOR; 0.23 95% CI (0.14, 0.38)] and not receiving information about importance of iron-folic acid supplementation [AOR; 0.43 95% CI (0.25, 0.74)] were negatively associated with adherence to iron and folic acid., Having four or more antenatal care visits [AOR; 2.83 95% CI (1.46, 5.48)] were positively significantly associated with adherence to iron-folic acid supplementation. Conclusions: Adherence rate of iron-folic acid supplementation during pregnancy in the study area is relatively low. Proper counseling and health promotion about Iron-Folic Acid tablet intake, promoting the benefits of early and frequent ANC visit, health promotion o…","author":[{"dropping-particle":"","family":"Getachew","given":"Mekdemariam","non-dropping-particle":"","parse-names":false,"suffix":""},{"dropping-particle":"","family":"Abay","given":"Mebrahtu","non-dropping-particle":"","parse-names":false,"suffix":""},{"dropping-particle":"","family":"Zelalem","given":"Hiwet","non-dropping-particle":"","parse-names":false,"suffix":""},{"dropping-particle":"","family":"Gebremedhin","given":"Tirhas","non-dropping-particle":"","parse-names":false,"suffix":""},{"dropping-particle":"","family":"Grum","given":"Teklit","non-dropping-particle":"","parse-names":false,"suffix":""},{"dropping-particle":"","family":"Bayray","given":"Alemayehu","non-dropping-particle":"","parse-names":false,"suffix":""}],"container-title":"BMC Pregnancy and Childbirth","id":"ITEM-1","issue":"1","issued":{"date-parts":[["2018"]]},"page":"1-8","publisher":"BMC Pregnancy and Childbirth","title":"Magnitude and factors associated with adherence to Iron-folic acid supplementation among pregnant women in Eritrean refugee camps, northern Ethiopia","type":"article-journal","volume":"18"},"uris":["http://www.mendeley.com/documents/?uuid=9955b7f5-768e-42aa-a741-4532b0680397"]}],"mendeley":{"formattedCitation":"(29)","plainTextFormattedCitation":"(29)","previouslyFormattedCitation":"(29)"},"properties":{"noteIndex":0},"schema":"https://github.com/citation-style-language/schema/raw/master/csl-citation.json"}</w:instrText>
      </w:r>
      <w:r w:rsidR="00E61D51"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29</w:t>
      </w:r>
      <w:r w:rsidR="00E61D51"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E61D51" w:rsidRPr="00C277D6">
        <w:rPr>
          <w:rFonts w:cs="Times New Roman"/>
          <w:b w:val="0"/>
          <w:color w:val="000000" w:themeColor="text1"/>
          <w:szCs w:val="24"/>
        </w:rPr>
        <w:t xml:space="preserve"> which is possibly due to random error. This</w:t>
      </w:r>
      <w:r w:rsidRPr="00C277D6">
        <w:rPr>
          <w:rFonts w:cs="Times New Roman"/>
          <w:b w:val="0"/>
          <w:color w:val="000000" w:themeColor="text1"/>
          <w:szCs w:val="24"/>
        </w:rPr>
        <w:t xml:space="preserve"> shows that the right use of supplements, which is vital for reducing anaemia-related problems during pregnancy, is promoted by education and knowledge </w:t>
      </w:r>
      <w:r w:rsidR="00AB63E0" w:rsidRPr="00C277D6">
        <w:rPr>
          <w:rFonts w:cs="Times New Roman"/>
          <w:b w:val="0"/>
          <w:color w:val="000000" w:themeColor="text1"/>
          <w:szCs w:val="24"/>
        </w:rPr>
        <w:t xml:space="preserve">of IFAS and </w:t>
      </w:r>
      <w:r w:rsidRPr="00C277D6">
        <w:rPr>
          <w:rFonts w:cs="Times New Roman"/>
          <w:b w:val="0"/>
          <w:color w:val="000000" w:themeColor="text1"/>
          <w:szCs w:val="24"/>
        </w:rPr>
        <w:t>anaemia. To have the greatest influence on public health, pregnant women should be informed about anaemia, the value of iron and folic acid supplements, and the potential advantages of adhering to these interventions. This can be accomplished with the help of focused health education initiatives and efficient interaction between pregnant women and healthcare</w:t>
      </w:r>
      <w:r w:rsidR="00067342" w:rsidRPr="00C277D6">
        <w:rPr>
          <w:rFonts w:cs="Times New Roman"/>
          <w:b w:val="0"/>
          <w:color w:val="000000" w:themeColor="text1"/>
          <w:szCs w:val="24"/>
        </w:rPr>
        <w:t>.</w:t>
      </w:r>
    </w:p>
    <w:p w14:paraId="0A104E67" w14:textId="746AFB4E" w:rsidR="00722A76" w:rsidRPr="00C277D6" w:rsidRDefault="00722A76"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 xml:space="preserve">Occupation (self-employed) was a demographic factor associated with iron-folic acid </w:t>
      </w:r>
      <w:r w:rsidR="00246059" w:rsidRPr="00C277D6">
        <w:rPr>
          <w:rFonts w:cs="Times New Roman"/>
          <w:b w:val="0"/>
          <w:color w:val="000000" w:themeColor="text1"/>
          <w:szCs w:val="24"/>
        </w:rPr>
        <w:t xml:space="preserve">adherence. This finding was relatively similar </w:t>
      </w:r>
      <w:r w:rsidR="00144946" w:rsidRPr="00C277D6">
        <w:rPr>
          <w:rFonts w:cs="Times New Roman"/>
          <w:b w:val="0"/>
          <w:color w:val="000000" w:themeColor="text1"/>
          <w:szCs w:val="24"/>
        </w:rPr>
        <w:t>to</w:t>
      </w:r>
      <w:r w:rsidR="00246059" w:rsidRPr="00C277D6">
        <w:rPr>
          <w:rFonts w:cs="Times New Roman"/>
          <w:b w:val="0"/>
          <w:color w:val="000000" w:themeColor="text1"/>
          <w:szCs w:val="24"/>
        </w:rPr>
        <w:t xml:space="preserve"> a study in Vietnam</w:t>
      </w:r>
      <w:r w:rsidR="00FF4669" w:rsidRPr="00C277D6">
        <w:rPr>
          <w:rFonts w:cs="Times New Roman"/>
          <w:b w:val="0"/>
          <w:color w:val="000000" w:themeColor="text1"/>
          <w:szCs w:val="24"/>
        </w:rPr>
        <w:t xml:space="preserve"> </w:t>
      </w:r>
      <w:r w:rsidR="00144946" w:rsidRPr="00C277D6">
        <w:rPr>
          <w:rFonts w:cs="Times New Roman"/>
          <w:b w:val="0"/>
          <w:color w:val="000000" w:themeColor="text1"/>
          <w:szCs w:val="24"/>
        </w:rPr>
        <w:t xml:space="preserve">in </w:t>
      </w:r>
      <w:r w:rsidR="00246059" w:rsidRPr="00C277D6">
        <w:rPr>
          <w:rFonts w:cs="Times New Roman"/>
          <w:b w:val="0"/>
          <w:color w:val="000000" w:themeColor="text1"/>
          <w:szCs w:val="24"/>
        </w:rPr>
        <w:t>which occupation (farmer)</w:t>
      </w:r>
      <w:r w:rsidR="009D6DED" w:rsidRPr="00C277D6">
        <w:rPr>
          <w:rFonts w:cs="Times New Roman"/>
          <w:b w:val="0"/>
          <w:color w:val="000000" w:themeColor="text1"/>
          <w:szCs w:val="24"/>
        </w:rPr>
        <w:t xml:space="preserve"> </w:t>
      </w:r>
      <w:r w:rsidR="00246059"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{"citationItems":[{"id":"ITEM-1","itemData":{"DOI":"10.1186/s12889-017-4379-4","ISSN":"1471-2458 (Electronic)","PMID":"28511688","abstract":"BACKGROUND: Poor adherence to micronutrient supplementation often limits the  effectiveness of public health programs. While predictors of adherence to micronutrient supplementation during pregnancy are well documented, information on adherence to preconception supplements is scarce. The objective of this study was to describe the predictors of adherence to preconception and prenatal micronutrient supplementation among women participating in a randomized control trial in Vietnam. METHODS: Adherence data were collected prospectively from a double blind randomized controlled trial in rural Vietnam. Five thousand eleven women of reproductive age were randomized to receive preconception supplements for weekly consumption containing either: Folic Acid, Iron and Folic Acid (IFA), or Multiple Micronutrients. Women who became pregnant received prenatal IFA supplements for daily consumption through delivery. Village health workers visited participants' homes every two weeks to deliver supplements and record consumption and side effects. Multivariate logistic regression was used to assess individual, household, and programmatic predictors of supplement adherence. RESULTS: Adherence was high with 78 and 82% of the women consuming more than 80% of the preconception and prenatal supplements, respectively. Women of minority ethnicity (OR = 0.78 95% CI = 0.67, 0.91) and farmers (OR = 0.71 95% CI = 0.58, 0.88) were less likely to consume &gt;80% of the preconception supplements while socioeconomic status (SES) (OR = 2.71 highest vs. lowest quintile; 95% CI = 2.10, 3.52) was positively associated with &gt;80% adherence in the entire preconception sample with available information (n = 4417). Women in their first pregnancy had lower prenatal adherence compared to multiparous women. At the programmatic level, each village health worker visit was associated with higher odds of &gt;80% adherence by 3-5% before pregnancy and 18% during pregnancy. CONCLUSIONS: Key determinants of adherence included SES, ethnicity, occupation (farmer) and parity which may be helpful for targeting women for counseling on supplement adherence. Increased contact with village health workers was positively associated with adherence to micronutrient supplementation both before conception and during pregnancy indicating the need for resources to support community outreach to women of reproductive age. TRIAL REGISTRATION: NCT01665378 . Registered on August 12, 2012.","author":[{"dropping-particle":"","family":"Gonzalez-Casanova","given":"Ines","non-dropping-particle":"","parse-names":false,"suffix":""},{"dropping-particle":"","family":"Nguyen","given":"Phuong Hong","non-dropping-particle":"","parse-names":false,"suffix":""},{"dropping-particle":"","family":"Young","given":"Melissa Fox","non-dropping-particle":"","parse-names":false,"suffix":""},{"dropping-particle":"","family":"Harding","given":"Kimberly B","non-dropping-particle":"","parse-names":false,"suffix":""},{"dropping-particle":"","family":"Reinhart","given":"Greg","non-dropping-particle":"","parse-names":false,"suffix":""},{"dropping-particle":"","family":"Nguyen","given":"Hieu","non-dropping-particle":"","parse-names":false,"suffix":""},{"dropping-particle":"","family":"Nechitillo","given":"Meredith","non-dropping-particle":"","parse-names":false,"suffix":""},{"dropping-particle":"V","family":"Truong","given":"Truong","non-dropping-particle":"","parse-names":false,"suffix":""},{"dropping-particle":"","family":"Pham","given":"Hoa","non-dropping-particle":"","parse-names":false,"suffix":""},{"dropping-particle":"","family":"Nguyen","given":"Son","non-dropping-particle":"","parse-names":false,"suffix":""},{"dropping-particle":"","family":"Neufeld","given":"Lynnette M","non-dropping-particle":"","parse-names":false,"suffix":""},{"dropping-particle":"","family":"Martorell","given":"Reynaldo","non-dropping-particle":"","parse-names":false,"suffix":""},{"dropping-particle":"","family":"Ramakrishnan","given":"Usha","non-dropping-particle":"","parse-names":false,"suffix":""}],"container-title":"BMC public health","id":"ITEM-1","issue":"1","issued":{"date-parts":[["2017","5"]]},"language":"eng","page":"452","publisher-place":"England","title":"Predictors of adherence to micronutrient supplementation before and during  pregnancy in Vietnam.","type":"article-journal","volume":"17"},"uris":["http://www.mendeley.com/documents/?uuid=c71a3620-da81-47ab-b862-37e47fcad6e5"]}],"mendeley":{"formattedCitation":"(50)","plainTextFormattedCitation":"(50)","previouslyFormattedCitation":"(50)"},"properties":{"noteIndex":0},"schema":"https://github.com/citation-style-language/schema/raw/master/csl-citation.json"}</w:instrText>
      </w:r>
      <w:r w:rsidR="00246059"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50</w:t>
      </w:r>
      <w:r w:rsidR="00246059"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246059" w:rsidRPr="00C277D6">
        <w:rPr>
          <w:rFonts w:cs="Times New Roman"/>
          <w:b w:val="0"/>
          <w:color w:val="000000" w:themeColor="text1"/>
          <w:szCs w:val="24"/>
        </w:rPr>
        <w:t xml:space="preserve"> was linked to adherence</w:t>
      </w:r>
      <w:r w:rsidR="00E27885" w:rsidRPr="00C277D6">
        <w:rPr>
          <w:rFonts w:cs="Times New Roman"/>
          <w:b w:val="0"/>
          <w:color w:val="000000" w:themeColor="text1"/>
          <w:szCs w:val="24"/>
        </w:rPr>
        <w:t xml:space="preserve"> and inconsistency with </w:t>
      </w:r>
      <w:r w:rsidR="0033270F" w:rsidRPr="00C277D6">
        <w:rPr>
          <w:rFonts w:cs="Times New Roman"/>
          <w:b w:val="0"/>
          <w:color w:val="000000" w:themeColor="text1"/>
          <w:szCs w:val="24"/>
        </w:rPr>
        <w:t xml:space="preserve">the </w:t>
      </w:r>
      <w:r w:rsidR="00E27885" w:rsidRPr="00C277D6">
        <w:rPr>
          <w:rFonts w:cs="Times New Roman"/>
          <w:b w:val="0"/>
          <w:color w:val="000000" w:themeColor="text1"/>
          <w:szCs w:val="24"/>
        </w:rPr>
        <w:t>study in Sudan</w:t>
      </w:r>
      <w:r w:rsidR="009D6DED" w:rsidRPr="00C277D6">
        <w:rPr>
          <w:rFonts w:cs="Times New Roman"/>
          <w:b w:val="0"/>
          <w:color w:val="000000" w:themeColor="text1"/>
          <w:szCs w:val="24"/>
        </w:rPr>
        <w:t xml:space="preserve"> </w:t>
      </w:r>
      <w:r w:rsidR="00E2788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{"citationItems":[{"id":"ITEM-1","itemData":{"DOI":"10.1186/1756-0500-7-498","ISSN":"17560500","PMID":"25099760","abstract":"Background: Anaemia during pregnancy can lead to adverse maternal and perinatal outcomes. The WHO recommends that all pregnant women in areas where anaemia is prevalent receive supplements of iron and folic acid. However, due to many factors, the use of iron and folic acid supplementation is still low in many countries. This study was conducted to assess the rates of iron-folic supplementation and the associated factors during pregnancy and the effects of taking iron-folic acid supplementation on rates of maternal anaemia and low birth weight (LBW) infants. Methods. A cross-sectional study was conducted at Khartoum Hospital, Sudan. Enrolled women answered a questionnaire on socio-demographics characteristics, their pregnancy and delivery. Results: Of 856 women, 788 (92.1%) used iron-folic acid supplementation during pregnancy and 65.4% used folic acid. While place of residence, occupation and level of education were not associated with iron-folic acid usage, older age (OR = 3, CI = 1.4-6.3) and use of antenatal care (OR = 14.3, CI = 7.4-27.5) were associated with iron-folic acid use. Primiparity (OR = 3.8, CI = 1.9-7.6), maternal employment (OR = 3.9, CI = 2.25-6.77) and use of antenatal care (OR = 7.9, CI = 4.1-15) were the factors associated with folic acid. Using iron-folic acid was protective against anaemia (OR = 0.39, CI = 0.2-0.7) and LBW infants (OR = 0.3, CI = 0.17-0.68). Conclusion: There was a high rate of iron-folic acid supplementation use among pregnant women in Khartoum, Sudan, which was beneficial in preventing anaemia in expectant mothers and infants of LBW.","author":[{"dropping-particle":"","family":"Abdullahi","given":"Hala","non-dropping-particle":"","parse-names":false,"suffix":""},{"dropping-particle":"","family":"Gasim","given":"Gasim I.","non-dropping-particle":"","parse-names":false,"suffix":""},{"dropping-particle":"","family":"Saeed","given":"Ahmed","non-dropping-particle":"","parse-names":false,"suffix":""},{"dropping-particle":"","family":"Imam","given":"Abdulmutalab M.","non-dropping-particle":"","parse-names":false,"suffix":""},{"dropping-particle":"","family":"Adam","given":"Ishag","non-dropping-particle":"","parse-names":false,"suffix":""}],"container-title":"BMC Research Notes","id":"ITEM-1","issue":"1","issued":{"date-parts":[["2014"]]},"page":"1-4","title":"Antenatal iron and folic acid supplementation use by pregnant women in Khartoum, Sudan","type":"article-journal","volume":"7"},"uris":["http://www.mendeley.com/documents/?uuid=050eb0d1-2f86-453b-b1a9-782b7d8e425f"]}],"mendeley":{"formattedCitation":"(51)","plainTextFormattedCitation":"(51)","previouslyFormattedCitation":"(51)"},"properties":{"noteIndex":0},"schema":"https://github.com/citation-style-language/schema/raw/master/csl-citation.json"}</w:instrText>
      </w:r>
      <w:r w:rsidR="00E27885" w:rsidRPr="00C277D6">
        <w:rPr>
          <w:rFonts w:cs="Times New Roman"/>
          <w:b w:val="0"/>
          <w:color w:val="000000" w:themeColor="text1"/>
          <w:szCs w:val="24"/>
        </w:rPr>
        <w:fldChar w:fldCharType="separate"/>
      </w:r>
      <w:r w:rsidR="00C543D6" w:rsidRPr="00C277D6">
        <w:rPr>
          <w:rFonts w:cs="Times New Roman"/>
          <w:b w:val="0"/>
          <w:noProof/>
          <w:color w:val="000000" w:themeColor="text1"/>
          <w:szCs w:val="24"/>
        </w:rPr>
        <w:t>[</w:t>
      </w:r>
      <w:r w:rsidR="002762B2" w:rsidRPr="00C277D6">
        <w:rPr>
          <w:rFonts w:cs="Times New Roman"/>
          <w:b w:val="0"/>
          <w:noProof/>
          <w:color w:val="000000" w:themeColor="text1"/>
          <w:szCs w:val="24"/>
        </w:rPr>
        <w:t>51</w:t>
      </w:r>
      <w:r w:rsidR="00E27885" w:rsidRPr="00C277D6">
        <w:rPr>
          <w:rFonts w:cs="Times New Roman"/>
          <w:b w:val="0"/>
          <w:color w:val="000000" w:themeColor="text1"/>
          <w:szCs w:val="24"/>
        </w:rPr>
        <w:fldChar w:fldCharType="end"/>
      </w:r>
      <w:r w:rsidR="00C543D6" w:rsidRPr="00C277D6">
        <w:rPr>
          <w:rFonts w:cs="Times New Roman"/>
          <w:b w:val="0"/>
          <w:color w:val="000000" w:themeColor="text1"/>
          <w:szCs w:val="24"/>
        </w:rPr>
        <w:t>]</w:t>
      </w:r>
      <w:r w:rsidR="00E530DA" w:rsidRPr="00C277D6">
        <w:rPr>
          <w:rFonts w:cs="Times New Roman"/>
          <w:b w:val="0"/>
          <w:color w:val="000000" w:themeColor="text1"/>
          <w:szCs w:val="24"/>
        </w:rPr>
        <w:t>.</w:t>
      </w:r>
      <w:r w:rsidR="00FF4669" w:rsidRPr="00C277D6">
        <w:rPr>
          <w:rFonts w:cs="Times New Roman"/>
          <w:b w:val="0"/>
          <w:color w:val="000000" w:themeColor="text1"/>
          <w:szCs w:val="24"/>
        </w:rPr>
        <w:t xml:space="preserve"> </w:t>
      </w:r>
      <w:r w:rsidR="0010231F" w:rsidRPr="00C277D6">
        <w:rPr>
          <w:rFonts w:cs="Times New Roman"/>
          <w:b w:val="0"/>
          <w:color w:val="000000" w:themeColor="text1"/>
          <w:szCs w:val="24"/>
        </w:rPr>
        <w:t xml:space="preserve">The higher adherence in self-employed could be attributed to more control over their work </w:t>
      </w:r>
      <w:r w:rsidR="00845F05" w:rsidRPr="00C277D6">
        <w:rPr>
          <w:rFonts w:cs="Times New Roman"/>
          <w:b w:val="0"/>
          <w:color w:val="000000" w:themeColor="text1"/>
          <w:szCs w:val="24"/>
        </w:rPr>
        <w:t>programs</w:t>
      </w:r>
      <w:r w:rsidR="0010231F" w:rsidRPr="00C277D6">
        <w:rPr>
          <w:rFonts w:cs="Times New Roman"/>
          <w:b w:val="0"/>
          <w:color w:val="000000" w:themeColor="text1"/>
          <w:szCs w:val="24"/>
        </w:rPr>
        <w:t xml:space="preserve"> which may enable them to </w:t>
      </w:r>
      <w:r w:rsidR="00845F05" w:rsidRPr="00C277D6">
        <w:rPr>
          <w:rFonts w:cs="Times New Roman"/>
          <w:b w:val="0"/>
          <w:color w:val="000000" w:themeColor="text1"/>
          <w:szCs w:val="24"/>
        </w:rPr>
        <w:t>incorporate</w:t>
      </w:r>
      <w:r w:rsidR="0010231F" w:rsidRPr="00C277D6">
        <w:rPr>
          <w:rFonts w:cs="Times New Roman"/>
          <w:b w:val="0"/>
          <w:color w:val="000000" w:themeColor="text1"/>
          <w:szCs w:val="24"/>
        </w:rPr>
        <w:t xml:space="preserve"> health </w:t>
      </w:r>
      <w:r w:rsidR="008162D6" w:rsidRPr="00C277D6">
        <w:rPr>
          <w:rFonts w:cs="Times New Roman"/>
          <w:b w:val="0"/>
          <w:color w:val="000000" w:themeColor="text1"/>
          <w:szCs w:val="24"/>
        </w:rPr>
        <w:t>observes</w:t>
      </w:r>
      <w:r w:rsidR="0010231F" w:rsidRPr="00C277D6">
        <w:rPr>
          <w:rFonts w:cs="Times New Roman"/>
          <w:b w:val="0"/>
          <w:color w:val="000000" w:themeColor="text1"/>
          <w:szCs w:val="24"/>
        </w:rPr>
        <w:t xml:space="preserve"> more easily and the </w:t>
      </w:r>
      <w:r w:rsidR="00845F05" w:rsidRPr="00C277D6">
        <w:rPr>
          <w:rFonts w:cs="Times New Roman"/>
          <w:b w:val="0"/>
          <w:color w:val="000000" w:themeColor="text1"/>
          <w:szCs w:val="24"/>
        </w:rPr>
        <w:t>apparent</w:t>
      </w:r>
      <w:r w:rsidR="0010231F" w:rsidRPr="00C277D6">
        <w:rPr>
          <w:rFonts w:cs="Times New Roman"/>
          <w:b w:val="0"/>
          <w:color w:val="000000" w:themeColor="text1"/>
          <w:szCs w:val="24"/>
        </w:rPr>
        <w:t xml:space="preserve"> financial </w:t>
      </w:r>
      <w:r w:rsidR="00EF2C15" w:rsidRPr="00C277D6">
        <w:rPr>
          <w:rFonts w:cs="Times New Roman"/>
          <w:b w:val="0"/>
          <w:color w:val="000000" w:themeColor="text1"/>
          <w:szCs w:val="24"/>
        </w:rPr>
        <w:t xml:space="preserve">steadiness. The contradiction may account </w:t>
      </w:r>
      <w:r w:rsidR="00FF4669" w:rsidRPr="00C277D6">
        <w:rPr>
          <w:rFonts w:cs="Times New Roman"/>
          <w:b w:val="0"/>
          <w:color w:val="000000" w:themeColor="text1"/>
          <w:szCs w:val="24"/>
        </w:rPr>
        <w:t>for</w:t>
      </w:r>
      <w:r w:rsidR="00EF2C15" w:rsidRPr="00C277D6">
        <w:rPr>
          <w:rFonts w:cs="Times New Roman"/>
          <w:b w:val="0"/>
          <w:color w:val="000000" w:themeColor="text1"/>
          <w:szCs w:val="24"/>
        </w:rPr>
        <w:t xml:space="preserve"> the contextual factors specific to each country. </w:t>
      </w:r>
      <w:r w:rsidR="008666B6" w:rsidRPr="00C277D6">
        <w:rPr>
          <w:rFonts w:cs="Times New Roman"/>
          <w:b w:val="0"/>
          <w:color w:val="000000" w:themeColor="text1"/>
          <w:szCs w:val="24"/>
        </w:rPr>
        <w:t xml:space="preserve">This </w:t>
      </w:r>
      <w:r w:rsidR="00FF4669" w:rsidRPr="00C277D6">
        <w:rPr>
          <w:rFonts w:cs="Times New Roman"/>
          <w:b w:val="0"/>
          <w:color w:val="000000" w:themeColor="text1"/>
          <w:szCs w:val="24"/>
        </w:rPr>
        <w:t>provides</w:t>
      </w:r>
      <w:r w:rsidR="00EF2C15" w:rsidRPr="00C277D6">
        <w:rPr>
          <w:rFonts w:cs="Times New Roman"/>
          <w:b w:val="0"/>
          <w:color w:val="000000" w:themeColor="text1"/>
          <w:szCs w:val="24"/>
        </w:rPr>
        <w:t xml:space="preserve"> valuable insights for public health </w:t>
      </w:r>
      <w:r w:rsidR="008666B6" w:rsidRPr="00C277D6">
        <w:rPr>
          <w:rFonts w:cs="Times New Roman"/>
          <w:b w:val="0"/>
          <w:color w:val="000000" w:themeColor="text1"/>
          <w:szCs w:val="24"/>
        </w:rPr>
        <w:t xml:space="preserve">in the </w:t>
      </w:r>
      <w:r w:rsidR="00EF2C15" w:rsidRPr="00C277D6">
        <w:rPr>
          <w:rFonts w:cs="Times New Roman"/>
          <w:b w:val="0"/>
          <w:color w:val="000000" w:themeColor="text1"/>
          <w:szCs w:val="24"/>
        </w:rPr>
        <w:t>development of tar</w:t>
      </w:r>
      <w:r w:rsidR="008666B6" w:rsidRPr="00C277D6">
        <w:rPr>
          <w:rFonts w:cs="Times New Roman"/>
          <w:b w:val="0"/>
          <w:color w:val="000000" w:themeColor="text1"/>
          <w:szCs w:val="24"/>
        </w:rPr>
        <w:t xml:space="preserve">geted </w:t>
      </w:r>
      <w:r w:rsidR="00EF2C15" w:rsidRPr="00C277D6">
        <w:rPr>
          <w:rFonts w:cs="Times New Roman"/>
          <w:b w:val="0"/>
          <w:color w:val="000000" w:themeColor="text1"/>
          <w:szCs w:val="24"/>
        </w:rPr>
        <w:t xml:space="preserve">strategies </w:t>
      </w:r>
      <w:r w:rsidR="008666B6" w:rsidRPr="00C277D6">
        <w:rPr>
          <w:rFonts w:cs="Times New Roman"/>
          <w:b w:val="0"/>
          <w:color w:val="000000" w:themeColor="text1"/>
          <w:szCs w:val="24"/>
        </w:rPr>
        <w:t xml:space="preserve">among occupations </w:t>
      </w:r>
      <w:r w:rsidR="00EF2C15" w:rsidRPr="00C277D6">
        <w:rPr>
          <w:rFonts w:cs="Times New Roman"/>
          <w:b w:val="0"/>
          <w:color w:val="000000" w:themeColor="text1"/>
          <w:szCs w:val="24"/>
        </w:rPr>
        <w:t xml:space="preserve">to improve adherence rates and </w:t>
      </w:r>
      <w:r w:rsidR="00651503" w:rsidRPr="00C277D6">
        <w:rPr>
          <w:rFonts w:cs="Times New Roman"/>
          <w:b w:val="0"/>
          <w:color w:val="000000" w:themeColor="text1"/>
          <w:szCs w:val="24"/>
        </w:rPr>
        <w:t>general</w:t>
      </w:r>
      <w:r w:rsidR="00EF2C15" w:rsidRPr="00C277D6">
        <w:rPr>
          <w:rFonts w:cs="Times New Roman"/>
          <w:b w:val="0"/>
          <w:color w:val="000000" w:themeColor="text1"/>
          <w:szCs w:val="24"/>
        </w:rPr>
        <w:t xml:space="preserve"> maternal and child health outcomes.</w:t>
      </w:r>
    </w:p>
    <w:p w14:paraId="3C7A58DF" w14:textId="325EFCD1" w:rsidR="002F30DA" w:rsidRPr="00C277D6" w:rsidRDefault="001C2379"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 xml:space="preserve">Obstetric factors were observed to explain adherence to IFAS in this study. </w:t>
      </w:r>
      <w:r w:rsidR="005A1FA8" w:rsidRPr="00C277D6">
        <w:rPr>
          <w:rFonts w:cs="Times New Roman"/>
          <w:b w:val="0"/>
          <w:color w:val="000000" w:themeColor="text1"/>
          <w:szCs w:val="24"/>
        </w:rPr>
        <w:t>Several</w:t>
      </w:r>
      <w:r w:rsidR="002F30DA" w:rsidRPr="00C277D6">
        <w:rPr>
          <w:rFonts w:cs="Times New Roman"/>
          <w:b w:val="0"/>
          <w:color w:val="000000" w:themeColor="text1"/>
          <w:szCs w:val="24"/>
        </w:rPr>
        <w:t xml:space="preserve"> pregnancies (gravidity) </w:t>
      </w:r>
      <w:r w:rsidR="005A1FA8" w:rsidRPr="00C277D6">
        <w:rPr>
          <w:rFonts w:cs="Times New Roman"/>
          <w:b w:val="0"/>
          <w:color w:val="000000" w:themeColor="text1"/>
          <w:szCs w:val="24"/>
        </w:rPr>
        <w:t>were</w:t>
      </w:r>
      <w:r w:rsidR="002F30DA" w:rsidRPr="00C277D6">
        <w:rPr>
          <w:rFonts w:cs="Times New Roman"/>
          <w:b w:val="0"/>
          <w:color w:val="000000" w:themeColor="text1"/>
          <w:szCs w:val="24"/>
        </w:rPr>
        <w:t xml:space="preserve"> significantly associated with adherence to IFAS as an independent predictor in this study. Adherence was found higher in prime gravida as compared to multigravida</w:t>
      </w:r>
      <w:r w:rsidR="006B4173" w:rsidRPr="00C277D6">
        <w:rPr>
          <w:rFonts w:cs="Times New Roman"/>
          <w:b w:val="0"/>
          <w:color w:val="000000" w:themeColor="text1"/>
          <w:szCs w:val="24"/>
        </w:rPr>
        <w:t>. This</w:t>
      </w:r>
      <w:r w:rsidR="00FA184C" w:rsidRPr="00C277D6">
        <w:rPr>
          <w:rFonts w:cs="Times New Roman"/>
          <w:b w:val="0"/>
          <w:color w:val="000000" w:themeColor="text1"/>
          <w:szCs w:val="24"/>
        </w:rPr>
        <w:t xml:space="preserve"> finding</w:t>
      </w:r>
      <w:r w:rsidR="008C6200" w:rsidRPr="00C277D6">
        <w:rPr>
          <w:rFonts w:cs="Times New Roman"/>
          <w:b w:val="0"/>
          <w:color w:val="000000" w:themeColor="text1"/>
          <w:szCs w:val="24"/>
        </w:rPr>
        <w:t xml:space="preserve"> is comparable</w:t>
      </w:r>
      <w:r w:rsidR="00FA184C" w:rsidRPr="00C277D6">
        <w:rPr>
          <w:rFonts w:cs="Times New Roman"/>
          <w:b w:val="0"/>
          <w:color w:val="000000" w:themeColor="text1"/>
          <w:szCs w:val="24"/>
        </w:rPr>
        <w:t xml:space="preserve"> </w:t>
      </w:r>
      <w:r w:rsidR="00B71E2E" w:rsidRPr="00C277D6">
        <w:rPr>
          <w:rFonts w:cs="Times New Roman"/>
          <w:b w:val="0"/>
          <w:color w:val="000000" w:themeColor="text1"/>
          <w:szCs w:val="24"/>
        </w:rPr>
        <w:t>with</w:t>
      </w:r>
      <w:r w:rsidR="00FA184C" w:rsidRPr="00C277D6">
        <w:rPr>
          <w:rFonts w:cs="Times New Roman"/>
          <w:b w:val="0"/>
          <w:color w:val="000000" w:themeColor="text1"/>
          <w:szCs w:val="24"/>
        </w:rPr>
        <w:t xml:space="preserve"> what </w:t>
      </w:r>
      <w:r w:rsidR="006E33CB" w:rsidRPr="00C277D6">
        <w:rPr>
          <w:rFonts w:cs="Times New Roman"/>
          <w:b w:val="0"/>
          <w:color w:val="000000" w:themeColor="text1"/>
          <w:szCs w:val="24"/>
        </w:rPr>
        <w:t xml:space="preserve">was </w:t>
      </w:r>
      <w:r w:rsidR="00FA184C" w:rsidRPr="00C277D6">
        <w:rPr>
          <w:rFonts w:cs="Times New Roman"/>
          <w:b w:val="0"/>
          <w:color w:val="000000" w:themeColor="text1"/>
          <w:szCs w:val="24"/>
        </w:rPr>
        <w:t xml:space="preserve">found in </w:t>
      </w:r>
      <w:r w:rsidR="006B4173" w:rsidRPr="00C277D6">
        <w:rPr>
          <w:rFonts w:cs="Times New Roman"/>
          <w:b w:val="0"/>
          <w:color w:val="000000" w:themeColor="text1"/>
          <w:szCs w:val="24"/>
        </w:rPr>
        <w:t>Kenya</w:t>
      </w:r>
      <w:r w:rsidR="009D6DED" w:rsidRPr="00C277D6">
        <w:rPr>
          <w:rFonts w:cs="Times New Roman"/>
          <w:b w:val="0"/>
          <w:color w:val="000000" w:themeColor="text1"/>
          <w:szCs w:val="24"/>
        </w:rPr>
        <w:t xml:space="preserve"> </w:t>
      </w:r>
      <w:r w:rsidR="0003589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{"citationItems":[{"id":"ITEM-1","itemData":{"DOI":"10.12688/wellcomeopenres.16699.2","ISSN":"2398502X","abstract":"Background: Maternal anaemia is a public health problem worldwide, and its aetiology is linked to iron deficiency. The high nutrient demand during pregnancy exacerbates the condition. To meet the increased nutritional demand, supplementation of iron and folic acid (IFA) is key. The supplements are provided freely to pregnant women during antenatal visits at public health facilities, however, their uptake and adherence in Kenya remain unacceptably low. Methods: A hospital-based cross-sectional study involving 241 postnatal mothers seeking maternal and child healthcare (MCH) care at Kakamega level 5 hospital was conducted. Both quantitative and qualitative data were collected. Quantitative data were collected from 241 eligible postnatal mothers, while qualitative data were obtained through key informant interviews with community health volunteers and healthcare providers. Results: There was a moderate adherence to IFA supplementation (60.6%) during pregnancy among postnatal mothers seeking MCH care at Kakamega level 5 hospital. Some of the reasons for non-adherence stated by the respondents included; IFA related side effects (41.3%), forgetfulness (37.3%) and bad smell of the IFA supplements (10.3%). Higher IFA adherence was noted among the primigravida participants (OR=2.704; 95% CI: 1.262, 5.793; p=0.010) compared to multigravida participants, and those with a higher knowledge level of anaemia (OR=3.215; 95% CI: 1.346, 7.68; p=0.009) compared to their counterparts with low anaemia knowledge. Other factors that showed correlation with IFA adherence were: IFA education, pregnancy counselling before conception and the number of antenatal care visits attained. Conclusion: There is a moderate adherence to IFA supplementation during pregnancy among mothers seeking MCH at Kakamega level 5 hospital. The greatest impediments of IFA compliance during pregnancy are IFA side effects, forgetfulness and the bad smell of the IFA tablets. Therefore, providing IFA education to pregnant mothers incorporated with probable ways of managing the IFA side effects would contribute to IFA supplementation adherence.","author":[{"dropping-particle":"","family":"Bahati","given":"Felix","non-dropping-particle":"","parse-names":false,"suffix":""},{"dropping-particle":"","family":"Kairu-Wanyoike","given":"Salome","non-dropping-particle":"","parse-names":false,"suffix":""},{"dropping-particle":"","family":"Nzioki","given":"Japheth Mativo","non-dropping-particle":"","parse-names":false,"suffix":""}],"container-title":"Wellcome Open Research","id":"ITEM-1","issued":{"date-parts":[["2021"]]},"page":"1-31","title":"Adherence to iron and folic acid supplementation during pregnancy among postnatal mothers seeking maternal and child healthcare at Kakamega level 5 hospital in Kenya: A cross-sectional study","type":"article-journal","volume":"6"},"uris":["http://www.mendeley.com/documents/?uuid=fa52f2d4-389d-4638-a197-c69a470fe2ec"]}],"mendeley":{"formattedCitation":"(43)","plainTextFormattedCitation":"(43)","previouslyFormattedCitation":"(43)"},"properties":{"noteIndex":0},"schema":"https://github.com/citation-style-language/schema/raw/master/csl-citation.json"}</w:instrText>
      </w:r>
      <w:r w:rsidR="00035895" w:rsidRPr="00C277D6">
        <w:rPr>
          <w:rFonts w:cs="Times New Roman"/>
          <w:b w:val="0"/>
          <w:color w:val="000000" w:themeColor="text1"/>
          <w:szCs w:val="24"/>
        </w:rPr>
        <w:fldChar w:fldCharType="separate"/>
      </w:r>
      <w:r w:rsidR="00C4454C" w:rsidRPr="00C277D6">
        <w:rPr>
          <w:rFonts w:cs="Times New Roman"/>
          <w:b w:val="0"/>
          <w:noProof/>
          <w:color w:val="000000" w:themeColor="text1"/>
          <w:szCs w:val="24"/>
        </w:rPr>
        <w:t>[</w:t>
      </w:r>
      <w:r w:rsidR="002762B2" w:rsidRPr="00C277D6">
        <w:rPr>
          <w:rFonts w:cs="Times New Roman"/>
          <w:b w:val="0"/>
          <w:noProof/>
          <w:color w:val="000000" w:themeColor="text1"/>
          <w:szCs w:val="24"/>
        </w:rPr>
        <w:t>43</w:t>
      </w:r>
      <w:r w:rsidR="00035895" w:rsidRPr="00C277D6">
        <w:rPr>
          <w:rFonts w:cs="Times New Roman"/>
          <w:b w:val="0"/>
          <w:color w:val="000000" w:themeColor="text1"/>
          <w:szCs w:val="24"/>
        </w:rPr>
        <w:fldChar w:fldCharType="end"/>
      </w:r>
      <w:r w:rsidR="00C4454C" w:rsidRPr="00C277D6">
        <w:rPr>
          <w:rFonts w:cs="Times New Roman"/>
          <w:b w:val="0"/>
          <w:color w:val="000000" w:themeColor="text1"/>
          <w:szCs w:val="24"/>
        </w:rPr>
        <w:t>]</w:t>
      </w:r>
      <w:r w:rsidR="00926297" w:rsidRPr="00C277D6">
        <w:rPr>
          <w:rFonts w:cs="Times New Roman"/>
          <w:b w:val="0"/>
          <w:color w:val="000000" w:themeColor="text1"/>
          <w:szCs w:val="24"/>
        </w:rPr>
        <w:t xml:space="preserve"> </w:t>
      </w:r>
      <w:r w:rsidR="006B4173" w:rsidRPr="00C277D6">
        <w:rPr>
          <w:rFonts w:cs="Times New Roman"/>
          <w:b w:val="0"/>
          <w:color w:val="000000" w:themeColor="text1"/>
          <w:szCs w:val="24"/>
        </w:rPr>
        <w:t>and</w:t>
      </w:r>
      <w:r w:rsidR="00FA184C" w:rsidRPr="00C277D6">
        <w:rPr>
          <w:rFonts w:cs="Times New Roman"/>
          <w:b w:val="0"/>
          <w:color w:val="000000" w:themeColor="text1"/>
          <w:szCs w:val="24"/>
        </w:rPr>
        <w:t xml:space="preserve"> Uganda</w:t>
      </w:r>
      <w:r w:rsidR="009D6DED" w:rsidRPr="00C277D6">
        <w:rPr>
          <w:rFonts w:cs="Times New Roman"/>
          <w:b w:val="0"/>
          <w:color w:val="000000" w:themeColor="text1"/>
          <w:szCs w:val="24"/>
        </w:rPr>
        <w:t xml:space="preserve"> </w:t>
      </w:r>
      <w:r w:rsidR="00035895" w:rsidRPr="00C277D6">
        <w:rPr>
          <w:rFonts w:cs="Times New Roman"/>
          <w:b w:val="0"/>
          <w:color w:val="000000" w:themeColor="text1"/>
          <w:szCs w:val="24"/>
        </w:rPr>
        <w:fldChar w:fldCharType="begin" w:fldLock="1"/>
      </w:r>
      <w:r w:rsidR="005A1A01" w:rsidRPr="00C277D6">
        <w:rPr>
          <w:rFonts w:cs="Times New Roman"/>
          <w:b w:val="0"/>
          <w:color w:val="000000" w:themeColor="text1"/>
          <w:szCs w:val="24"/>
        </w:rPr>
        <w:instrText>ADDIN CSL_CITATION {"citationItems":[{"id":"ITEM-1","itemData":{"DOI":"10.1155/2021/6632463","ISSN":"2356-7104","abstract":" Aims/Objectives. This study assessed the adherence to iron and folic acid supplementation and the associated factors among pregnant women attending antenatal care at Bwindi Community Hospital, in Western Uganda. Methods. This was a cross-sectional study that used an interviewer-administered questionnaire and reviewed medical records. Binary and multivariable logistic regression analyses were used to identify factors associated with iron and folic acid supplementation. Adjusted odds ratio (AOR) with 95% confidence interval (CI) and   p   value &lt; 0.05 were used to assess for statistical significance. Results. We enrolled 438 pregnant women aged 16 to 41years. Participants’ mean age (±standard deviation (SD)) was 25.9 (±3.17) years. The self-reported adherence to iron and folic acid supplementation (consumed ≥4 tablets a week or 20 tablets in a month daily without missing the prescribed dosage) was 22.37% (   N = 98   ). Among the adherent pregnant women, the reported reasons (and their respective proportionality) for adherence were getting advice and counseling from the healthcare worker about the good effects of iron and folic acid supplementation (   N = 34   , 34.69%) and knowledge about the health benefits of iron and folic acid supplementation such as preventing anemia (   N = 16   , 16.33%), among others. On the other hand, the reported reasons (and their respective proportionality) for iron and folic acid nonadherence were forgetfulness (   N = 158   , 46.47%), taking too many pills (   N = 7   , 2.06%), not knowing the usefulness of iron and folic acid supplementation (   N = 29   , 8.53%), fear of the side effects of the medication (   N = 119   , 35.00%), and not getting the supplement from the hospital (   N = 27   , 7.94%). Bivariable and multivariable logistic regression analyses indicated that pregnant women who were primigravida (   adjusted   odds   ratio     AOR   = 4.5   ), who have parity of 2 or 3 (   AOR = 3.4   ), who perceived importance of iron and folic acid supplementation to prevent anemia (   AOR = 2.9   ), and who considered it important to take iron and folic acid supplementation (   AOR = 2.9   ) showed a statistically significant association with adherence to iron and folic acid supplementation. Moreover, pregnant women who perceived the risk of not taking iron and folic acid supplementation (   AOR = 5.2   ), those who received sufficient health education regarding the goals of iron and folic acid supplementation as well …","author":[{"dropping-particle":"","family":"Nimwesiga","given":"Christine","non-dropping-particle":"","parse-names":false,"suffix":""},{"dropping-particle":"","family":"Murezi","given":"Mereth","non-dropping-particle":"","parse-names":false,"suffix":""},{"dropping-particle":"","family":"Taremwa","given":"Ivan Mugisha","non-dropping-particle":"","parse-names":false,"suffix":""}],"container-title":"International Journal of Reproductive Medicine","id":"ITEM-1","issued":{"date-parts":[["2021"]]},"page":"1-10","title":"Adherence to Iron and Folic Acid Supplementation and Its Associated Factors among Pregnant Women Attending Antenatal Care at Bwindi Community Hospital, Western Uganda","type":"article-journal","volume":"2021"},"uris":["http://www.mendeley.com/documents/?uuid=f1d2911a-8004-4c1b-9be0-7d1a907384ca"]}],"mendeley":{"formattedCitation":"(1)","plainTextFormattedCitation":"(1)","previouslyFormattedCitation":"(1)"},"properties":{"noteIndex":0},"schema":"https://github.com/citation-style-language/schema/raw/master/csl-citation.json"}</w:instrText>
      </w:r>
      <w:r w:rsidR="00035895" w:rsidRPr="00C277D6">
        <w:rPr>
          <w:rFonts w:cs="Times New Roman"/>
          <w:b w:val="0"/>
          <w:color w:val="000000" w:themeColor="text1"/>
          <w:szCs w:val="24"/>
        </w:rPr>
        <w:fldChar w:fldCharType="separate"/>
      </w:r>
      <w:r w:rsidR="00C4454C" w:rsidRPr="00C277D6">
        <w:rPr>
          <w:rFonts w:cs="Times New Roman"/>
          <w:b w:val="0"/>
          <w:noProof/>
          <w:color w:val="000000" w:themeColor="text1"/>
          <w:szCs w:val="24"/>
        </w:rPr>
        <w:t>[</w:t>
      </w:r>
      <w:r w:rsidR="005A1A01" w:rsidRPr="00C277D6">
        <w:rPr>
          <w:rFonts w:cs="Times New Roman"/>
          <w:b w:val="0"/>
          <w:noProof/>
          <w:color w:val="000000" w:themeColor="text1"/>
          <w:szCs w:val="24"/>
        </w:rPr>
        <w:t>1</w:t>
      </w:r>
      <w:r w:rsidR="00035895" w:rsidRPr="00C277D6">
        <w:rPr>
          <w:rFonts w:cs="Times New Roman"/>
          <w:b w:val="0"/>
          <w:color w:val="000000" w:themeColor="text1"/>
          <w:szCs w:val="24"/>
        </w:rPr>
        <w:fldChar w:fldCharType="end"/>
      </w:r>
      <w:r w:rsidR="00C4454C" w:rsidRPr="00C277D6">
        <w:rPr>
          <w:rFonts w:cs="Times New Roman"/>
          <w:b w:val="0"/>
          <w:color w:val="000000" w:themeColor="text1"/>
          <w:szCs w:val="24"/>
        </w:rPr>
        <w:t>]</w:t>
      </w:r>
      <w:r w:rsidR="000E5CAC" w:rsidRPr="00C277D6">
        <w:rPr>
          <w:rFonts w:cs="Times New Roman"/>
          <w:b w:val="0"/>
          <w:color w:val="000000" w:themeColor="text1"/>
          <w:szCs w:val="24"/>
        </w:rPr>
        <w:t xml:space="preserve">. </w:t>
      </w:r>
      <w:r w:rsidR="00BC45D0" w:rsidRPr="00C277D6">
        <w:rPr>
          <w:rFonts w:cs="Times New Roman"/>
          <w:b w:val="0"/>
          <w:color w:val="000000" w:themeColor="text1"/>
          <w:szCs w:val="24"/>
        </w:rPr>
        <w:t>The h</w:t>
      </w:r>
      <w:r w:rsidR="004C4371" w:rsidRPr="00C277D6">
        <w:rPr>
          <w:rFonts w:cs="Times New Roman"/>
          <w:b w:val="0"/>
          <w:color w:val="000000" w:themeColor="text1"/>
          <w:szCs w:val="24"/>
        </w:rPr>
        <w:t xml:space="preserve">igher adherence in Prim gravida could show that first-time pregnant mothers are more likely to be rigorous in adhering to pregnancy-related instructions, perhaps out of motivation or a desire to provide the greatest outcomes for their first </w:t>
      </w:r>
      <w:r w:rsidRPr="00C277D6">
        <w:rPr>
          <w:rFonts w:cs="Times New Roman"/>
          <w:b w:val="0"/>
          <w:color w:val="000000" w:themeColor="text1"/>
          <w:szCs w:val="24"/>
        </w:rPr>
        <w:t>child</w:t>
      </w:r>
      <w:r w:rsidR="004C4371" w:rsidRPr="00C277D6">
        <w:rPr>
          <w:rFonts w:cs="Times New Roman"/>
          <w:b w:val="0"/>
          <w:color w:val="000000" w:themeColor="text1"/>
          <w:szCs w:val="24"/>
        </w:rPr>
        <w:t xml:space="preserve">. </w:t>
      </w:r>
      <w:r w:rsidR="006E33CB" w:rsidRPr="00C277D6">
        <w:rPr>
          <w:rFonts w:cs="Times New Roman"/>
          <w:b w:val="0"/>
          <w:color w:val="000000" w:themeColor="text1"/>
          <w:szCs w:val="24"/>
        </w:rPr>
        <w:t>Since</w:t>
      </w:r>
      <w:r w:rsidR="004C4371" w:rsidRPr="00C277D6">
        <w:rPr>
          <w:rFonts w:cs="Times New Roman"/>
          <w:b w:val="0"/>
          <w:color w:val="000000" w:themeColor="text1"/>
          <w:szCs w:val="24"/>
        </w:rPr>
        <w:t xml:space="preserve"> they might have had fewer obligations or distractions from earlier children, they may also have had more time and focus to devote to their pregnancy. </w:t>
      </w:r>
      <w:r w:rsidR="00502E51" w:rsidRPr="00C277D6">
        <w:rPr>
          <w:rFonts w:cs="Times New Roman"/>
          <w:b w:val="0"/>
          <w:color w:val="000000" w:themeColor="text1"/>
          <w:szCs w:val="24"/>
        </w:rPr>
        <w:t xml:space="preserve">Their delivery and IFA usage histories may be to blame for the low IFA compliance among multigravida mothers. Numerous studies have found that women who have previously had healthy babies or who experience unfavorable IFA side effects could not comprehend the need </w:t>
      </w:r>
      <w:r w:rsidR="006E33CB" w:rsidRPr="00C277D6">
        <w:rPr>
          <w:rFonts w:cs="Times New Roman"/>
          <w:b w:val="0"/>
          <w:color w:val="000000" w:themeColor="text1"/>
          <w:szCs w:val="24"/>
        </w:rPr>
        <w:t>to adhere</w:t>
      </w:r>
      <w:r w:rsidR="00502E51" w:rsidRPr="00C277D6">
        <w:rPr>
          <w:rFonts w:cs="Times New Roman"/>
          <w:b w:val="0"/>
          <w:color w:val="000000" w:themeColor="text1"/>
          <w:szCs w:val="24"/>
        </w:rPr>
        <w:t xml:space="preserve"> to IF</w:t>
      </w:r>
      <w:r w:rsidR="00DA5CEC" w:rsidRPr="00C277D6">
        <w:rPr>
          <w:rFonts w:cs="Times New Roman"/>
          <w:b w:val="0"/>
          <w:color w:val="000000" w:themeColor="text1"/>
          <w:szCs w:val="24"/>
        </w:rPr>
        <w:t>A in subsequent pregnancies</w:t>
      </w:r>
      <w:r w:rsidRPr="00C277D6">
        <w:rPr>
          <w:rFonts w:cs="Times New Roman"/>
          <w:b w:val="0"/>
          <w:color w:val="000000" w:themeColor="text1"/>
          <w:szCs w:val="24"/>
        </w:rPr>
        <w:t xml:space="preserve"> </w:t>
      </w:r>
      <w:r w:rsidR="0003589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{"citationItems":[{"id":"ITEM-1","itemData":{"DOI":"10.12688/wellcomeopenres.16699.2","ISSN":"2398502X","abstract":"Background: Maternal anaemia is a public health problem worldwide, and its aetiology is linked to iron deficiency. The high nutrient demand during pregnancy exacerbates the condition. To meet the increased nutritional demand, supplementation of iron and folic acid (IFA) is key. The supplements are provided freely to pregnant women during antenatal visits at public health facilities, however, their uptake and adherence in Kenya remain unacceptably low. Methods: A hospital-based cross-sectional study involving 241 postnatal mothers seeking maternal and child healthcare (MCH) care at Kakamega level 5 hospital was conducted. Both quantitative and qualitative data were collected. Quantitative data were collected from 241 eligible postnatal mothers, while qualitative data were obtained through key informant interviews with community health volunteers and healthcare providers. Results: There was a moderate adherence to IFA supplementation (60.6%) during pregnancy among postnatal mothers seeking MCH care at Kakamega level 5 hospital. Some of the reasons for non-adherence stated by the respondents included; IFA related side effects (41.3%), forgetfulness (37.3%) and bad smell of the IFA supplements (10.3%). Higher IFA adherence was noted among the primigravida participants (OR=2.704; 95% CI: 1.262, 5.793; p=0.010) compared to multigravida participants, and those with a higher knowledge level of anaemia (OR=3.215; 95% CI: 1.346, 7.68; p=0.009) compared to their counterparts with low anaemia knowledge. Other factors that showed correlation with IFA adherence were: IFA education, pregnancy counselling before conception and the number of antenatal care visits attained. Conclusion: There is a moderate adherence to IFA supplementation during pregnancy among mothers seeking MCH at Kakamega level 5 hospital. The greatest impediments of IFA compliance during pregnancy are IFA side effects, forgetfulness and the bad smell of the IFA tablets. Therefore, providing IFA education to pregnant mothers incorporated with probable ways of managing the IFA side effects would contribute to IFA supplementation adherence.","author":[{"dropping-particle":"","family":"Bahati","given":"Felix","non-dropping-particle":"","parse-names":false,"suffix":""},{"dropping-particle":"","family":"Kairu-Wanyoike","given":"Salome","non-dropping-particle":"","parse-names":false,"suffix":""},{"dropping-particle":"","family":"Nzioki","given":"Japheth Mativo","non-dropping-particle":"","parse-names":false,"suffix":""}],"container-title":"Wellcome Open Research","id":"ITEM-1","issued":{"date-parts":[["2021"]]},"page":"1-31","title":"Adherence to iron and folic acid supplementation during pregnancy among postnatal mothers seeking maternal and child healthcare at Kakamega level 5 hospital in Kenya: A cross-sectional study","type":"article-journal","volume":"6"},"uris":["http://www.mendeley.com/documents/?uuid=fa52f2d4-389d-4638-a197-c69a470fe2ec"]}],"mendeley":{"formattedCitation":"(43)","plainTextFormattedCitation":"(43)","previouslyFormattedCitation":"(43)"},"properties":{"noteIndex":0},"schema":"https://github.com/citation-style-language/schema/raw/master/csl-citation.json"}</w:instrText>
      </w:r>
      <w:r w:rsidR="00035895" w:rsidRPr="00C277D6">
        <w:rPr>
          <w:rFonts w:cs="Times New Roman"/>
          <w:b w:val="0"/>
          <w:color w:val="000000" w:themeColor="text1"/>
          <w:szCs w:val="24"/>
        </w:rPr>
        <w:fldChar w:fldCharType="separate"/>
      </w:r>
      <w:r w:rsidR="00C4454C" w:rsidRPr="00C277D6">
        <w:rPr>
          <w:rFonts w:cs="Times New Roman"/>
          <w:b w:val="0"/>
          <w:noProof/>
          <w:color w:val="000000" w:themeColor="text1"/>
          <w:szCs w:val="24"/>
        </w:rPr>
        <w:t>[</w:t>
      </w:r>
      <w:r w:rsidR="002762B2" w:rsidRPr="00C277D6">
        <w:rPr>
          <w:rFonts w:cs="Times New Roman"/>
          <w:b w:val="0"/>
          <w:noProof/>
          <w:color w:val="000000" w:themeColor="text1"/>
          <w:szCs w:val="24"/>
        </w:rPr>
        <w:t>43</w:t>
      </w:r>
      <w:r w:rsidR="00035895" w:rsidRPr="00C277D6">
        <w:rPr>
          <w:rFonts w:cs="Times New Roman"/>
          <w:b w:val="0"/>
          <w:color w:val="000000" w:themeColor="text1"/>
          <w:szCs w:val="24"/>
        </w:rPr>
        <w:fldChar w:fldCharType="end"/>
      </w:r>
      <w:r w:rsidR="00C4454C" w:rsidRPr="00C277D6">
        <w:rPr>
          <w:rFonts w:cs="Times New Roman"/>
          <w:b w:val="0"/>
          <w:color w:val="000000" w:themeColor="text1"/>
          <w:szCs w:val="24"/>
        </w:rPr>
        <w:t>]</w:t>
      </w:r>
      <w:r w:rsidR="00502E51" w:rsidRPr="00C277D6">
        <w:rPr>
          <w:rFonts w:cs="Times New Roman"/>
          <w:b w:val="0"/>
          <w:color w:val="000000" w:themeColor="text1"/>
          <w:szCs w:val="24"/>
        </w:rPr>
        <w:t>.</w:t>
      </w:r>
      <w:r w:rsidR="0067058E" w:rsidRPr="00C277D6">
        <w:rPr>
          <w:rFonts w:cs="Times New Roman"/>
          <w:b w:val="0"/>
          <w:color w:val="000000" w:themeColor="text1"/>
          <w:szCs w:val="24"/>
        </w:rPr>
        <w:t xml:space="preserve"> T</w:t>
      </w:r>
      <w:r w:rsidR="005D20CF" w:rsidRPr="00C277D6">
        <w:rPr>
          <w:rFonts w:cs="Times New Roman"/>
          <w:b w:val="0"/>
          <w:color w:val="000000" w:themeColor="text1"/>
          <w:szCs w:val="24"/>
        </w:rPr>
        <w:t xml:space="preserve">argeted </w:t>
      </w:r>
      <w:r w:rsidR="0067058E" w:rsidRPr="00C277D6">
        <w:rPr>
          <w:rFonts w:cs="Times New Roman"/>
          <w:b w:val="0"/>
          <w:color w:val="000000" w:themeColor="text1"/>
          <w:szCs w:val="24"/>
        </w:rPr>
        <w:t>interventions</w:t>
      </w:r>
      <w:r w:rsidR="00952430" w:rsidRPr="00C277D6">
        <w:rPr>
          <w:rFonts w:cs="Times New Roman"/>
          <w:b w:val="0"/>
          <w:color w:val="000000" w:themeColor="text1"/>
          <w:szCs w:val="24"/>
        </w:rPr>
        <w:t xml:space="preserve"> for </w:t>
      </w:r>
      <w:r w:rsidR="0067058E" w:rsidRPr="00C277D6">
        <w:rPr>
          <w:rFonts w:cs="Times New Roman"/>
          <w:b w:val="0"/>
          <w:color w:val="000000" w:themeColor="text1"/>
          <w:szCs w:val="24"/>
        </w:rPr>
        <w:t>multigravida women</w:t>
      </w:r>
      <w:r w:rsidR="00952430" w:rsidRPr="00C277D6">
        <w:rPr>
          <w:rFonts w:cs="Times New Roman"/>
          <w:b w:val="0"/>
          <w:color w:val="000000" w:themeColor="text1"/>
          <w:szCs w:val="24"/>
        </w:rPr>
        <w:t xml:space="preserve"> </w:t>
      </w:r>
      <w:r w:rsidR="006E33CB" w:rsidRPr="00C277D6">
        <w:rPr>
          <w:rFonts w:cs="Times New Roman"/>
          <w:b w:val="0"/>
          <w:color w:val="000000" w:themeColor="text1"/>
          <w:szCs w:val="24"/>
        </w:rPr>
        <w:t>to</w:t>
      </w:r>
      <w:r w:rsidR="00952430" w:rsidRPr="00C277D6">
        <w:rPr>
          <w:rFonts w:cs="Times New Roman"/>
          <w:b w:val="0"/>
          <w:color w:val="000000" w:themeColor="text1"/>
          <w:szCs w:val="24"/>
        </w:rPr>
        <w:t xml:space="preserve"> increase adherence are needed.</w:t>
      </w:r>
      <w:r w:rsidR="0067058E" w:rsidRPr="00C277D6">
        <w:rPr>
          <w:rFonts w:cs="Times New Roman"/>
          <w:b w:val="0"/>
          <w:color w:val="000000" w:themeColor="text1"/>
          <w:szCs w:val="24"/>
        </w:rPr>
        <w:t xml:space="preserve"> </w:t>
      </w:r>
    </w:p>
    <w:p w14:paraId="1E0C7523" w14:textId="1D84D775" w:rsidR="00846AFA" w:rsidRDefault="008C6200"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In this study, there is a strong relationship between ANC visits and adherence to IFA supplementation</w:t>
      </w:r>
      <w:r w:rsidR="00B61E4C" w:rsidRPr="00C277D6">
        <w:rPr>
          <w:rFonts w:cs="Times New Roman"/>
          <w:b w:val="0"/>
          <w:color w:val="000000" w:themeColor="text1"/>
          <w:szCs w:val="24"/>
        </w:rPr>
        <w:t xml:space="preserve">. Adherence increased as </w:t>
      </w:r>
      <w:r w:rsidR="005A1FA8" w:rsidRPr="00C277D6">
        <w:rPr>
          <w:rFonts w:cs="Times New Roman"/>
          <w:b w:val="0"/>
          <w:color w:val="000000" w:themeColor="text1"/>
          <w:szCs w:val="24"/>
        </w:rPr>
        <w:t xml:space="preserve">the </w:t>
      </w:r>
      <w:r w:rsidR="00B61E4C" w:rsidRPr="00C277D6">
        <w:rPr>
          <w:rFonts w:cs="Times New Roman"/>
          <w:b w:val="0"/>
          <w:color w:val="000000" w:themeColor="text1"/>
          <w:szCs w:val="24"/>
        </w:rPr>
        <w:t xml:space="preserve">number of ANC visits </w:t>
      </w:r>
      <w:r w:rsidR="00394DE7" w:rsidRPr="00C277D6">
        <w:rPr>
          <w:rFonts w:cs="Times New Roman"/>
          <w:b w:val="0"/>
          <w:color w:val="000000" w:themeColor="text1"/>
          <w:szCs w:val="24"/>
        </w:rPr>
        <w:t>increased</w:t>
      </w:r>
      <w:r w:rsidR="00B61E4C" w:rsidRPr="00C277D6">
        <w:rPr>
          <w:rFonts w:cs="Times New Roman"/>
          <w:b w:val="0"/>
          <w:color w:val="000000" w:themeColor="text1"/>
          <w:szCs w:val="24"/>
        </w:rPr>
        <w:t xml:space="preserve">, </w:t>
      </w:r>
      <w:r w:rsidR="00905A4A" w:rsidRPr="00C277D6">
        <w:rPr>
          <w:rFonts w:cs="Times New Roman"/>
          <w:b w:val="0"/>
          <w:color w:val="000000" w:themeColor="text1"/>
          <w:szCs w:val="24"/>
        </w:rPr>
        <w:t>higher</w:t>
      </w:r>
      <w:r w:rsidR="00B61E4C" w:rsidRPr="00C277D6">
        <w:rPr>
          <w:rFonts w:cs="Times New Roman"/>
          <w:b w:val="0"/>
          <w:color w:val="000000" w:themeColor="text1"/>
          <w:szCs w:val="24"/>
        </w:rPr>
        <w:t xml:space="preserve"> in pregnant women with more than 4 visits as compared </w:t>
      </w:r>
      <w:r w:rsidR="00187C48" w:rsidRPr="00C277D6">
        <w:rPr>
          <w:rFonts w:cs="Times New Roman"/>
          <w:b w:val="0"/>
          <w:color w:val="000000" w:themeColor="text1"/>
          <w:szCs w:val="24"/>
        </w:rPr>
        <w:t xml:space="preserve">to those with two </w:t>
      </w:r>
      <w:r w:rsidR="00F67C3C" w:rsidRPr="00C277D6">
        <w:rPr>
          <w:rFonts w:cs="Times New Roman"/>
          <w:b w:val="0"/>
          <w:color w:val="000000" w:themeColor="text1"/>
          <w:szCs w:val="24"/>
        </w:rPr>
        <w:t>visits.</w:t>
      </w:r>
      <w:r w:rsidR="00A72113" w:rsidRPr="00C277D6">
        <w:rPr>
          <w:rFonts w:cs="Times New Roman"/>
          <w:b w:val="0"/>
          <w:color w:val="000000" w:themeColor="text1"/>
          <w:szCs w:val="24"/>
        </w:rPr>
        <w:t xml:space="preserve"> This result is consistent with research from </w:t>
      </w:r>
      <w:r w:rsidR="00FA6ED5" w:rsidRPr="00C277D6">
        <w:rPr>
          <w:rFonts w:cs="Times New Roman"/>
          <w:b w:val="0"/>
          <w:color w:val="000000" w:themeColor="text1"/>
          <w:szCs w:val="24"/>
        </w:rPr>
        <w:t>Ethiopia</w:t>
      </w:r>
      <w:r w:rsidR="00994D3C" w:rsidRPr="00C277D6">
        <w:rPr>
          <w:rFonts w:cs="Times New Roman"/>
          <w:b w:val="0"/>
          <w:color w:val="000000" w:themeColor="text1"/>
          <w:szCs w:val="24"/>
        </w:rPr>
        <w:t xml:space="preserve"> </w:t>
      </w:r>
      <w:r w:rsidR="0003589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{"citationItems":[{"id":"ITEM-1","itemData":{"DOI":"10.1186/1471-2393-14-344","ISSN":"14712393","PMID":"25269515","abstract":"Background: In Pakistan, 51% of women are anaemic in pregnancy yet only 44% of women use antenatal iron-folic acid (IFA) supplements. Little information exits on the perception and barriers to the use of IFA supplements during pregnancy in Pakistan. The aim of the study was to understand women and healthcare providers' perceptions, and to investigate the cultural and behavioural factors influencing the use of antenatal IFA supplements in rural and urban settings of Pakistan.Methods: We conducted 10 focus group discussions with mothers, 10 in-depth interviews with currently pregnant women, 6 in-depth interviews with Lady Health Workers and 4 in-depth interviews with doctors providing antenatal care services. The study was conducted in two districts of Pakistan - district Swabi and Islamabad for rural and urban samples, respectively. Data was collected between August and November 2012.Results: The majority of women were aware of the perceived benefits of antenatal IFA supplements. However, the rural women had more limited information about the benefits of IFA supplements than the urban women. The facilitating factors for the women's use of supplements were: they had knowledge of benefits; they had trust in the healthcare providers; the supplements were available; they had the financial capacity to buy them; they felt better after taking these supplements; and they received support from family members. The barriers to the women's use of supplements were: they forgot to take them; the non-availability of supplements; their limited financial capacity to buy them; the lack of antenatal care services; family members not allowing use of the supplements; not knowing about the benefits or no education; fear or experience of side effects; considering them as contraceptives; and felt better thus stopped.Conclusion: The coverage of antenatal IFA supplementation can be improved by reducing the barriers related to the use of antenatal IFA supplementation in Pakistan. Interventions focused on providing adequate awareness, good quality counselling, reminder messages, availability of free supplements throughout pregnancy and reducing the side effects should be developed and implemented.","author":[{"dropping-particle":"","family":"Nisar","given":"Yasir B.","non-dropping-particle":"","parse-names":false,"suffix":""},{"dropping-particle":"","family":"Alam","given":"Ashraful","non-dropping-particle":"","parse-names":false,"suffix":""},{"dropping-particle":"","family":"Aurangzeb","given":"Brekhna","non-dropping-particle":"","parse-names":false,"suffix":""},{"dropping-particle":"","family":"Dibley","given":"Michael J.","non-dropping-particle":"","parse-names":false,"suffix":""}],"container-title":"BMC Pregnancy and Childbirth","id":"ITEM-1","issue":"1","issued":{"date-parts":[["2014"]]},"page":"1-12","title":"Perceptions of antenatal iron-folic acid supplements in urban and rural Pakistan: A qualitative study","type":"article-journal","volume":"14"},"uris":["http://www.mendeley.com/documents/?uuid=fd35001c-9d27-4b6d-ae0c-4a1b1b8460db"]}],"mendeley":{"formattedCitation":"(40)","plainTextFormattedCitation":"(40)","previouslyFormattedCitation":"(40)"},"properties":{"noteIndex":0},"schema":"https://github.com/citation-style-language/schema/raw/master/csl-citation.json"}</w:instrText>
      </w:r>
      <w:r w:rsidR="00035895" w:rsidRPr="00C277D6">
        <w:rPr>
          <w:rFonts w:cs="Times New Roman"/>
          <w:b w:val="0"/>
          <w:color w:val="000000" w:themeColor="text1"/>
          <w:szCs w:val="24"/>
        </w:rPr>
        <w:fldChar w:fldCharType="separate"/>
      </w:r>
      <w:r w:rsidR="00C4454C" w:rsidRPr="00C277D6">
        <w:rPr>
          <w:rFonts w:cs="Times New Roman"/>
          <w:b w:val="0"/>
          <w:noProof/>
          <w:color w:val="000000" w:themeColor="text1"/>
          <w:szCs w:val="24"/>
        </w:rPr>
        <w:t>[</w:t>
      </w:r>
      <w:r w:rsidR="002762B2" w:rsidRPr="00C277D6">
        <w:rPr>
          <w:rFonts w:cs="Times New Roman"/>
          <w:b w:val="0"/>
          <w:noProof/>
          <w:color w:val="000000" w:themeColor="text1"/>
          <w:szCs w:val="24"/>
        </w:rPr>
        <w:t>40</w:t>
      </w:r>
      <w:r w:rsidR="00035895" w:rsidRPr="00C277D6">
        <w:rPr>
          <w:rFonts w:cs="Times New Roman"/>
          <w:b w:val="0"/>
          <w:color w:val="000000" w:themeColor="text1"/>
          <w:szCs w:val="24"/>
        </w:rPr>
        <w:fldChar w:fldCharType="end"/>
      </w:r>
      <w:r w:rsidR="00C4454C" w:rsidRPr="00C277D6">
        <w:rPr>
          <w:rFonts w:cs="Times New Roman"/>
          <w:b w:val="0"/>
          <w:color w:val="000000" w:themeColor="text1"/>
          <w:szCs w:val="24"/>
        </w:rPr>
        <w:t>]</w:t>
      </w:r>
      <w:r w:rsidR="00DA5CEC" w:rsidRPr="00C277D6">
        <w:rPr>
          <w:rFonts w:cs="Times New Roman"/>
          <w:b w:val="0"/>
          <w:color w:val="000000" w:themeColor="text1"/>
          <w:szCs w:val="24"/>
        </w:rPr>
        <w:t>, Sub-Saharan Africa</w:t>
      </w:r>
      <w:r w:rsidR="009D6DED" w:rsidRPr="00C277D6">
        <w:rPr>
          <w:rFonts w:cs="Times New Roman"/>
          <w:b w:val="0"/>
          <w:color w:val="000000" w:themeColor="text1"/>
          <w:szCs w:val="24"/>
        </w:rPr>
        <w:t xml:space="preserve"> </w:t>
      </w:r>
      <w:r w:rsidR="0003589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{"citationItems":[{"id":"ITEM-1","itemData":{"DOI":"10.1177/20503121211049934","ISBN":"2050312121","ISSN":"2050-3121","abstract":"Introduction Iron and folic acid deficiency is among the most frequent nutrient inadequacies in the world, affecting expected two billion people, and causing nearly a million deaths. The adherence rate to iron with folic acid supplements remains very low in Ethiopia. Therefore, this study aimed to assess adherence status to iron with folic acid supplementation and associated factors among pregnant women receiving antenatal care at public health facilities in Northwest Ethiopia. Methods A facility-based cross-sectional study was conducted among pregnant women at public health facilities in the Debay Tilat Gen district from 27 February 2018 to 27 March 2018. Systematic random sampling was used to select pregnant women. Data were entered into Epidata version 3.1 and analysis was performed using SPSS version 20. Binary logistic regression was used to predict the association of the dependent variable with independent variables. Variables that showed association at a p-value of less than 0.25 in the bivariable analysis were a candidate for multivariable analysis. Finally, variables at a p-value less than 0.05 with corresponding 95% confidence interval declared statistically significant factors of iron with folic acid supplementations. Results A total of 400 participants were included in the study. The mean (± standard deviation) age of study participants was 26.64 (±4.37 standard deviation) years. This study revealed that about 52.8% of pregnant women attending antenatal care clinics were adherent to iron with folic acid supplementation. Counseling on iron with folic acid supplementations (adjusted odd ratio = 2.53, 95% confidence interval = 1.37-4.66; p-value &lt; 0.003), having current anemia (adjusted odd ratio = 4.21, 95% confidence interval = 1.77-9.94; p-value &lt; 0.001), and good knowledge of iron with folic acid supplementations (adjusted odd ratio = 2.1, 95% confidence interval = 1.29-3.44; p-value &lt; 0.003) showed statistically significant associations with adherence to iron with folic acid supplementation. Conclusion This study revealed that more than half of pregnant women were adherent to iron with folic acid supplementation. Knowledge of iron with folic acid supplementations, current anemia, and being counseled were factors associated with pregnant women's adherence to iron with folic acid supplementation. Therefore, counseling and awareness creation should be strengthened by health institutions.","author":[{"dropping-particle":"","family":"Demisse","given":"Birhanu","non-dropping-particle":"","parse-names":false,"suffix":""},{"dropping-particle":"","family":"Temesgen","given":"Habtamu","non-dropping-particle":"","parse-names":false,"suffix":""},{"dropping-particle":"","family":"Dessie","given":"Bekalu","non-dropping-particle":"","parse-names":false,"suffix":""},{"dropping-particle":"","family":"Kassa","given":"Getachew Mullu","non-dropping-particle":"","parse-names":false,"suffix":""}],"container-title":"SAGE Open Medicine","id":"ITEM-1","issued":{"date-parts":[["2021"]]},"page":"205031212110499","title":"Adherence status to iron with folic acid supplementation and associated factors among pregnant women receiving antenatal care at public health facilities in Northwest Ethiopia","type":"article-journal","volume":"9"},"uris":["http://www.mendeley.com/documents/?uuid=3168fc28-c49e-403c-8a1d-ecbc7d704d9c"]}],"mendeley":{"formattedCitation":"(16)","plainTextFormattedCitation":"(16)","previouslyFormattedCitation":"(16)"},"properties":{"noteIndex":0},"schema":"https://github.com/citation-style-language/schema/raw/master/csl-citation.json"}</w:instrText>
      </w:r>
      <w:r w:rsidR="00035895" w:rsidRPr="00C277D6">
        <w:rPr>
          <w:rFonts w:cs="Times New Roman"/>
          <w:b w:val="0"/>
          <w:color w:val="000000" w:themeColor="text1"/>
          <w:szCs w:val="24"/>
        </w:rPr>
        <w:fldChar w:fldCharType="separate"/>
      </w:r>
      <w:r w:rsidR="00C4454C" w:rsidRPr="00C277D6">
        <w:rPr>
          <w:rFonts w:cs="Times New Roman"/>
          <w:b w:val="0"/>
          <w:noProof/>
          <w:color w:val="000000" w:themeColor="text1"/>
          <w:szCs w:val="24"/>
        </w:rPr>
        <w:t>[</w:t>
      </w:r>
      <w:r w:rsidR="002762B2" w:rsidRPr="00C277D6">
        <w:rPr>
          <w:rFonts w:cs="Times New Roman"/>
          <w:b w:val="0"/>
          <w:noProof/>
          <w:color w:val="000000" w:themeColor="text1"/>
          <w:szCs w:val="24"/>
        </w:rPr>
        <w:t>16</w:t>
      </w:r>
      <w:r w:rsidR="00035895" w:rsidRPr="00C277D6">
        <w:rPr>
          <w:rFonts w:cs="Times New Roman"/>
          <w:b w:val="0"/>
          <w:color w:val="000000" w:themeColor="text1"/>
          <w:szCs w:val="24"/>
        </w:rPr>
        <w:fldChar w:fldCharType="end"/>
      </w:r>
      <w:r w:rsidR="00C4454C" w:rsidRPr="00C277D6">
        <w:rPr>
          <w:rFonts w:cs="Times New Roman"/>
          <w:b w:val="0"/>
          <w:color w:val="000000" w:themeColor="text1"/>
          <w:szCs w:val="24"/>
        </w:rPr>
        <w:t>]</w:t>
      </w:r>
      <w:r w:rsidR="00A72113" w:rsidRPr="00C277D6">
        <w:rPr>
          <w:rFonts w:cs="Times New Roman"/>
          <w:b w:val="0"/>
          <w:color w:val="000000" w:themeColor="text1"/>
          <w:szCs w:val="24"/>
        </w:rPr>
        <w:t xml:space="preserve">, and </w:t>
      </w:r>
      <w:r w:rsidR="00B14713" w:rsidRPr="00C277D6">
        <w:rPr>
          <w:rFonts w:cs="Times New Roman"/>
          <w:b w:val="0"/>
          <w:color w:val="000000" w:themeColor="text1"/>
          <w:szCs w:val="24"/>
        </w:rPr>
        <w:t>Eswatini</w:t>
      </w:r>
      <w:r w:rsidR="009D6DED" w:rsidRPr="00C277D6">
        <w:rPr>
          <w:rFonts w:cs="Times New Roman"/>
          <w:b w:val="0"/>
          <w:color w:val="000000" w:themeColor="text1"/>
          <w:szCs w:val="24"/>
        </w:rPr>
        <w:t xml:space="preserve"> </w:t>
      </w:r>
      <w:r w:rsidR="00035895" w:rsidRPr="00C277D6">
        <w:rPr>
          <w:rFonts w:cs="Times New Roman"/>
          <w:b w:val="0"/>
          <w:color w:val="000000" w:themeColor="text1"/>
          <w:szCs w:val="24"/>
        </w:rPr>
        <w:fldChar w:fldCharType="begin" w:fldLock="1"/>
      </w:r>
      <w:r w:rsidR="002762B2" w:rsidRPr="00C277D6">
        <w:rPr>
          <w:rFonts w:cs="Times New Roman"/>
          <w:b w:val="0"/>
          <w:color w:val="000000" w:themeColor="text1"/>
          <w:szCs w:val="24"/>
        </w:rPr>
        <w:instrText>ADDIN CSL_CITATION {"citationItems":[{"id":"ITEM-1","itemData":{"DOI":"10.1016/S0140-6736(10)62304-5","ISSN":"0140-6736","author":[{"dropping-particle":"","family":"Balarajan","given":"Yarlini","non-dropping-particle":"","parse-names":false,"suffix":""},{"dropping-particle":"","family":"Ramakrishnan","given":"Usha","non-dropping-particle":"","parse-names":false,"suffix":""},{"dropping-particle":"","family":"Özaltin","given":"Emre","non-dropping-particle":"","parse-names":false,"suffix":""},{"dropping-particle":"","family":"Shankar","given":"Anuraj H","non-dropping-particle":"","parse-names":false,"suffix":""},{"dropping-particle":"V","family":"Subramanian","given":"S","non-dropping-particle":"","parse-names":false,"suffix":""}],"container-title":"The Lancet","id":"ITEM-1","issue":"9809","issued":{"date-parts":[["2011","12","17"]]},"note":"doi: 10.1016/S0140-6736(10)62304-5","page":"2123-2135","publisher":"Elsevier","title":"Anaemia in low-income and middle-income countries","type":"article-journal","volume":"378"},"uris":["http://www.mendeley.com/documents/?uuid=d9851aaa-8aa1-42c9-b49e-dd7147314294"]}],"mendeley":{"formattedCitation":"(34)","plainTextFormattedCitation":"(34)","previouslyFormattedCitation":"(34)"},"properties":{"noteIndex":0},"schema":"https://github.com/citation-style-language/schema/raw/master/csl-citation.json"}</w:instrText>
      </w:r>
      <w:r w:rsidR="00035895" w:rsidRPr="00C277D6">
        <w:rPr>
          <w:rFonts w:cs="Times New Roman"/>
          <w:b w:val="0"/>
          <w:color w:val="000000" w:themeColor="text1"/>
          <w:szCs w:val="24"/>
        </w:rPr>
        <w:fldChar w:fldCharType="separate"/>
      </w:r>
      <w:r w:rsidR="00C4454C" w:rsidRPr="00C277D6">
        <w:rPr>
          <w:rFonts w:cs="Times New Roman"/>
          <w:b w:val="0"/>
          <w:noProof/>
          <w:color w:val="000000" w:themeColor="text1"/>
          <w:szCs w:val="24"/>
        </w:rPr>
        <w:t>[</w:t>
      </w:r>
      <w:r w:rsidR="002762B2" w:rsidRPr="00C277D6">
        <w:rPr>
          <w:rFonts w:cs="Times New Roman"/>
          <w:b w:val="0"/>
          <w:noProof/>
          <w:color w:val="000000" w:themeColor="text1"/>
          <w:szCs w:val="24"/>
        </w:rPr>
        <w:t>34</w:t>
      </w:r>
      <w:r w:rsidR="00035895" w:rsidRPr="00C277D6">
        <w:rPr>
          <w:rFonts w:cs="Times New Roman"/>
          <w:b w:val="0"/>
          <w:color w:val="000000" w:themeColor="text1"/>
          <w:szCs w:val="24"/>
        </w:rPr>
        <w:fldChar w:fldCharType="end"/>
      </w:r>
      <w:r w:rsidR="00C4454C" w:rsidRPr="00C277D6">
        <w:rPr>
          <w:rFonts w:cs="Times New Roman"/>
          <w:b w:val="0"/>
          <w:color w:val="000000" w:themeColor="text1"/>
          <w:szCs w:val="24"/>
        </w:rPr>
        <w:t>]</w:t>
      </w:r>
      <w:r w:rsidR="004C1118" w:rsidRPr="00C277D6">
        <w:rPr>
          <w:rFonts w:cs="Times New Roman"/>
          <w:b w:val="0"/>
          <w:color w:val="000000" w:themeColor="text1"/>
          <w:szCs w:val="24"/>
        </w:rPr>
        <w:t xml:space="preserve">. </w:t>
      </w:r>
      <w:r w:rsidR="00C64C3E" w:rsidRPr="00C277D6">
        <w:rPr>
          <w:rFonts w:cs="Times New Roman"/>
          <w:b w:val="0"/>
          <w:color w:val="000000" w:themeColor="text1"/>
          <w:szCs w:val="24"/>
        </w:rPr>
        <w:t xml:space="preserve">The fact that pregnant women who receive more ANC visits have higher IFA supplementation adherence points to a potential role for these </w:t>
      </w:r>
      <w:r w:rsidR="00925AEA" w:rsidRPr="00C277D6">
        <w:rPr>
          <w:rFonts w:cs="Times New Roman"/>
          <w:b w:val="0"/>
          <w:color w:val="000000" w:themeColor="text1"/>
          <w:szCs w:val="24"/>
        </w:rPr>
        <w:t>visits</w:t>
      </w:r>
      <w:r w:rsidR="00C64C3E" w:rsidRPr="00C277D6">
        <w:rPr>
          <w:rFonts w:cs="Times New Roman"/>
          <w:b w:val="0"/>
          <w:color w:val="000000" w:themeColor="text1"/>
          <w:szCs w:val="24"/>
        </w:rPr>
        <w:t xml:space="preserve"> </w:t>
      </w:r>
      <w:r w:rsidR="001C2379" w:rsidRPr="00C277D6">
        <w:rPr>
          <w:rFonts w:cs="Times New Roman"/>
          <w:b w:val="0"/>
          <w:color w:val="000000" w:themeColor="text1"/>
          <w:szCs w:val="24"/>
        </w:rPr>
        <w:t xml:space="preserve">to provide </w:t>
      </w:r>
      <w:r w:rsidR="005A1FA8" w:rsidRPr="00C277D6">
        <w:rPr>
          <w:rFonts w:cs="Times New Roman"/>
          <w:b w:val="0"/>
          <w:color w:val="000000" w:themeColor="text1"/>
          <w:szCs w:val="24"/>
        </w:rPr>
        <w:t>much-needed</w:t>
      </w:r>
      <w:r w:rsidR="001C2379" w:rsidRPr="00C277D6">
        <w:rPr>
          <w:rFonts w:cs="Times New Roman"/>
          <w:b w:val="0"/>
          <w:color w:val="000000" w:themeColor="text1"/>
          <w:szCs w:val="24"/>
        </w:rPr>
        <w:t xml:space="preserve"> </w:t>
      </w:r>
      <w:r w:rsidR="00C64C3E" w:rsidRPr="00C277D6">
        <w:rPr>
          <w:rFonts w:cs="Times New Roman"/>
          <w:b w:val="0"/>
          <w:color w:val="000000" w:themeColor="text1"/>
          <w:szCs w:val="24"/>
        </w:rPr>
        <w:t>information and assistance in highlighting and reinforcing the significance of IFA supplementation. It suggests that women who interact with medical practitioners more frequently and who consistently hear about the advantages of IFA supplementation are more likely to stick to the recommended schedule.</w:t>
      </w:r>
      <w:r w:rsidR="00F67C3C" w:rsidRPr="00C277D6">
        <w:rPr>
          <w:rFonts w:cs="Times New Roman"/>
          <w:b w:val="0"/>
          <w:color w:val="000000" w:themeColor="text1"/>
          <w:szCs w:val="24"/>
        </w:rPr>
        <w:t xml:space="preserve"> This has significant effects on p</w:t>
      </w:r>
      <w:r w:rsidR="00E54D34" w:rsidRPr="00C277D6">
        <w:rPr>
          <w:rFonts w:cs="Times New Roman"/>
          <w:b w:val="0"/>
          <w:color w:val="000000" w:themeColor="text1"/>
          <w:szCs w:val="24"/>
        </w:rPr>
        <w:t>ublic health since it shows the importance of strengthening the ANC services which will</w:t>
      </w:r>
      <w:r w:rsidR="00F67C3C" w:rsidRPr="00C277D6">
        <w:rPr>
          <w:rFonts w:cs="Times New Roman"/>
          <w:b w:val="0"/>
          <w:color w:val="000000" w:themeColor="text1"/>
          <w:szCs w:val="24"/>
        </w:rPr>
        <w:t xml:space="preserve"> guarantee that </w:t>
      </w:r>
      <w:r w:rsidR="00540386" w:rsidRPr="00C277D6">
        <w:rPr>
          <w:rFonts w:cs="Times New Roman"/>
          <w:b w:val="0"/>
          <w:color w:val="000000" w:themeColor="text1"/>
          <w:szCs w:val="24"/>
        </w:rPr>
        <w:t xml:space="preserve">every </w:t>
      </w:r>
      <w:r w:rsidR="00ED3E1C" w:rsidRPr="00C277D6">
        <w:rPr>
          <w:rFonts w:cs="Times New Roman"/>
          <w:b w:val="0"/>
          <w:color w:val="000000" w:themeColor="text1"/>
          <w:szCs w:val="24"/>
        </w:rPr>
        <w:t>pregnant woma</w:t>
      </w:r>
      <w:r w:rsidR="00F67C3C" w:rsidRPr="00C277D6">
        <w:rPr>
          <w:rFonts w:cs="Times New Roman"/>
          <w:b w:val="0"/>
          <w:color w:val="000000" w:themeColor="text1"/>
          <w:szCs w:val="24"/>
        </w:rPr>
        <w:t xml:space="preserve">n </w:t>
      </w:r>
      <w:r w:rsidR="00540386" w:rsidRPr="00C277D6">
        <w:rPr>
          <w:rFonts w:cs="Times New Roman"/>
          <w:b w:val="0"/>
          <w:color w:val="000000" w:themeColor="text1"/>
          <w:szCs w:val="24"/>
        </w:rPr>
        <w:t>is receiving enough ANC visits.</w:t>
      </w:r>
      <w:r w:rsidR="0043229E" w:rsidRPr="00C277D6">
        <w:rPr>
          <w:rFonts w:cs="Times New Roman"/>
          <w:b w:val="0"/>
          <w:color w:val="000000" w:themeColor="text1"/>
          <w:szCs w:val="24"/>
        </w:rPr>
        <w:t xml:space="preserve"> </w:t>
      </w:r>
      <w:r w:rsidR="00846AFA" w:rsidRPr="00C277D6">
        <w:rPr>
          <w:rFonts w:cs="Times New Roman"/>
          <w:b w:val="0"/>
          <w:color w:val="000000" w:themeColor="text1"/>
          <w:szCs w:val="24"/>
        </w:rPr>
        <w:t xml:space="preserve">The limitations of the study must be taken into account when </w:t>
      </w:r>
      <w:r w:rsidR="00B44EA5" w:rsidRPr="00C277D6">
        <w:rPr>
          <w:rFonts w:cs="Times New Roman"/>
          <w:b w:val="0"/>
          <w:color w:val="000000" w:themeColor="text1"/>
          <w:szCs w:val="24"/>
        </w:rPr>
        <w:t>inferring</w:t>
      </w:r>
      <w:r w:rsidR="00846AFA" w:rsidRPr="00C277D6">
        <w:rPr>
          <w:rFonts w:cs="Times New Roman"/>
          <w:b w:val="0"/>
          <w:color w:val="000000" w:themeColor="text1"/>
          <w:szCs w:val="24"/>
        </w:rPr>
        <w:t xml:space="preserve"> the </w:t>
      </w:r>
      <w:r w:rsidR="00B44EA5" w:rsidRPr="00C277D6">
        <w:rPr>
          <w:rFonts w:cs="Times New Roman"/>
          <w:b w:val="0"/>
          <w:color w:val="000000" w:themeColor="text1"/>
          <w:szCs w:val="24"/>
        </w:rPr>
        <w:t>results</w:t>
      </w:r>
      <w:r w:rsidR="00846AFA" w:rsidRPr="00C277D6">
        <w:rPr>
          <w:rFonts w:cs="Times New Roman"/>
          <w:b w:val="0"/>
          <w:color w:val="000000" w:themeColor="text1"/>
          <w:szCs w:val="24"/>
        </w:rPr>
        <w:t>.</w:t>
      </w:r>
    </w:p>
    <w:p w14:paraId="0C4A6C43" w14:textId="77777777" w:rsidR="009C2317" w:rsidRPr="00C277D6" w:rsidRDefault="009C2317" w:rsidP="00C277D6">
      <w:pPr>
        <w:spacing w:line="360" w:lineRule="auto"/>
        <w:jc w:val="both"/>
        <w:rPr>
          <w:rFonts w:cs="Times New Roman"/>
          <w:b w:val="0"/>
          <w:color w:val="000000" w:themeColor="text1"/>
          <w:szCs w:val="24"/>
        </w:rPr>
      </w:pPr>
    </w:p>
    <w:p w14:paraId="22D770D9" w14:textId="3F389B03" w:rsidR="000B6DC2" w:rsidRPr="00C277D6" w:rsidRDefault="00846AFA"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One of the study's limitations is the participant's self-report of their adherence level, which they may exaggerate or underestimate. It may be more accurate to predict IFAS adherence by counting pills, evaluating hemoglobin concentration, and using biomarkers, however</w:t>
      </w:r>
      <w:r w:rsidR="00FD509A" w:rsidRPr="00C277D6">
        <w:rPr>
          <w:rFonts w:cs="Times New Roman"/>
          <w:b w:val="0"/>
          <w:color w:val="000000" w:themeColor="text1"/>
          <w:szCs w:val="24"/>
        </w:rPr>
        <w:t>,</w:t>
      </w:r>
      <w:r w:rsidRPr="00C277D6">
        <w:rPr>
          <w:rFonts w:cs="Times New Roman"/>
          <w:b w:val="0"/>
          <w:color w:val="000000" w:themeColor="text1"/>
          <w:szCs w:val="24"/>
        </w:rPr>
        <w:t xml:space="preserve"> these methods were not used in this investigation. </w:t>
      </w:r>
      <w:r w:rsidR="00B07DA2" w:rsidRPr="00C277D6">
        <w:rPr>
          <w:rFonts w:cs="Times New Roman"/>
          <w:b w:val="0"/>
          <w:color w:val="000000" w:themeColor="text1"/>
          <w:szCs w:val="24"/>
        </w:rPr>
        <w:t xml:space="preserve">Even though this finding is valid because the recall bias which </w:t>
      </w:r>
      <w:r w:rsidR="005A1FA8" w:rsidRPr="00C277D6">
        <w:rPr>
          <w:rFonts w:cs="Times New Roman"/>
          <w:b w:val="0"/>
          <w:color w:val="000000" w:themeColor="text1"/>
          <w:szCs w:val="24"/>
        </w:rPr>
        <w:t>had</w:t>
      </w:r>
      <w:r w:rsidR="00B07DA2" w:rsidRPr="00C277D6">
        <w:rPr>
          <w:rFonts w:cs="Times New Roman"/>
          <w:b w:val="0"/>
          <w:color w:val="000000" w:themeColor="text1"/>
          <w:szCs w:val="24"/>
        </w:rPr>
        <w:t xml:space="preserve"> </w:t>
      </w:r>
      <w:r w:rsidR="005A1FA8" w:rsidRPr="00C277D6">
        <w:rPr>
          <w:rFonts w:cs="Times New Roman"/>
          <w:b w:val="0"/>
          <w:color w:val="000000" w:themeColor="text1"/>
          <w:szCs w:val="24"/>
        </w:rPr>
        <w:t xml:space="preserve">the </w:t>
      </w:r>
      <w:r w:rsidR="00B07DA2" w:rsidRPr="00C277D6">
        <w:rPr>
          <w:rFonts w:cs="Times New Roman"/>
          <w:b w:val="0"/>
          <w:color w:val="000000" w:themeColor="text1"/>
          <w:szCs w:val="24"/>
        </w:rPr>
        <w:t xml:space="preserve">potential </w:t>
      </w:r>
      <w:r w:rsidR="008751BE" w:rsidRPr="00C277D6">
        <w:rPr>
          <w:rFonts w:cs="Times New Roman"/>
          <w:b w:val="0"/>
          <w:color w:val="000000" w:themeColor="text1"/>
          <w:szCs w:val="24"/>
        </w:rPr>
        <w:t>to affect</w:t>
      </w:r>
      <w:r w:rsidR="00B07DA2" w:rsidRPr="00C277D6">
        <w:rPr>
          <w:rFonts w:cs="Times New Roman"/>
          <w:b w:val="0"/>
          <w:color w:val="000000" w:themeColor="text1"/>
          <w:szCs w:val="24"/>
        </w:rPr>
        <w:t xml:space="preserve"> the result in either direction was minimized in the methodology. </w:t>
      </w:r>
      <w:r w:rsidRPr="00C277D6">
        <w:rPr>
          <w:rFonts w:cs="Times New Roman"/>
          <w:b w:val="0"/>
          <w:color w:val="000000" w:themeColor="text1"/>
          <w:szCs w:val="24"/>
        </w:rPr>
        <w:t xml:space="preserve">Since the study is cross-sectional, a cause-and-effect relationship between the causes and the result (adherence) cannot be </w:t>
      </w:r>
      <w:r w:rsidR="00E558B3" w:rsidRPr="00C277D6">
        <w:rPr>
          <w:rFonts w:cs="Times New Roman"/>
          <w:b w:val="0"/>
          <w:color w:val="000000" w:themeColor="text1"/>
          <w:szCs w:val="24"/>
        </w:rPr>
        <w:t xml:space="preserve">established. This study has several strengths including </w:t>
      </w:r>
      <w:r w:rsidR="005A1FA8" w:rsidRPr="00C277D6">
        <w:rPr>
          <w:rFonts w:cs="Times New Roman"/>
          <w:b w:val="0"/>
          <w:color w:val="000000" w:themeColor="text1"/>
          <w:szCs w:val="24"/>
        </w:rPr>
        <w:t>the use</w:t>
      </w:r>
      <w:r w:rsidR="00E558B3" w:rsidRPr="00C277D6">
        <w:rPr>
          <w:rFonts w:cs="Times New Roman"/>
          <w:b w:val="0"/>
          <w:color w:val="000000" w:themeColor="text1"/>
          <w:szCs w:val="24"/>
        </w:rPr>
        <w:t xml:space="preserve"> </w:t>
      </w:r>
      <w:r w:rsidR="005A1FA8" w:rsidRPr="00C277D6">
        <w:rPr>
          <w:rFonts w:cs="Times New Roman"/>
          <w:b w:val="0"/>
          <w:color w:val="000000" w:themeColor="text1"/>
          <w:szCs w:val="24"/>
        </w:rPr>
        <w:t xml:space="preserve">of </w:t>
      </w:r>
      <w:r w:rsidR="00E558B3" w:rsidRPr="00C277D6">
        <w:rPr>
          <w:rFonts w:cs="Times New Roman"/>
          <w:b w:val="0"/>
          <w:color w:val="000000" w:themeColor="text1"/>
          <w:szCs w:val="24"/>
        </w:rPr>
        <w:t xml:space="preserve">both quantitative and qualitative methods to explain and explore well, </w:t>
      </w:r>
      <w:r w:rsidR="008751BE" w:rsidRPr="00C277D6">
        <w:rPr>
          <w:rFonts w:cs="Times New Roman"/>
          <w:b w:val="0"/>
          <w:color w:val="000000" w:themeColor="text1"/>
          <w:szCs w:val="24"/>
        </w:rPr>
        <w:t xml:space="preserve">and </w:t>
      </w:r>
      <w:r w:rsidR="00E558B3" w:rsidRPr="00C277D6">
        <w:rPr>
          <w:rFonts w:cs="Times New Roman"/>
          <w:b w:val="0"/>
          <w:color w:val="000000" w:themeColor="text1"/>
          <w:szCs w:val="24"/>
        </w:rPr>
        <w:t xml:space="preserve">has </w:t>
      </w:r>
      <w:r w:rsidR="008751BE" w:rsidRPr="00C277D6">
        <w:rPr>
          <w:rFonts w:cs="Times New Roman"/>
          <w:b w:val="0"/>
          <w:color w:val="000000" w:themeColor="text1"/>
          <w:szCs w:val="24"/>
        </w:rPr>
        <w:t>minimized</w:t>
      </w:r>
      <w:r w:rsidR="00E558B3" w:rsidRPr="00C277D6">
        <w:rPr>
          <w:rFonts w:cs="Times New Roman"/>
          <w:b w:val="0"/>
          <w:color w:val="000000" w:themeColor="text1"/>
          <w:szCs w:val="24"/>
        </w:rPr>
        <w:t xml:space="preserve"> the recall bias by taking information in the recent past week. In addition, the study was conducted in </w:t>
      </w:r>
      <w:r w:rsidR="00CF1006" w:rsidRPr="00C277D6">
        <w:rPr>
          <w:rFonts w:cs="Times New Roman"/>
          <w:b w:val="0"/>
          <w:color w:val="000000" w:themeColor="text1"/>
          <w:szCs w:val="24"/>
        </w:rPr>
        <w:t xml:space="preserve">a </w:t>
      </w:r>
      <w:r w:rsidR="00E558B3" w:rsidRPr="00C277D6">
        <w:rPr>
          <w:rFonts w:cs="Times New Roman"/>
          <w:b w:val="0"/>
          <w:color w:val="000000" w:themeColor="text1"/>
          <w:szCs w:val="24"/>
        </w:rPr>
        <w:t xml:space="preserve">rural setting </w:t>
      </w:r>
      <w:r w:rsidR="00CF1006" w:rsidRPr="00C277D6">
        <w:rPr>
          <w:rFonts w:cs="Times New Roman"/>
          <w:b w:val="0"/>
          <w:color w:val="000000" w:themeColor="text1"/>
          <w:szCs w:val="24"/>
        </w:rPr>
        <w:t xml:space="preserve">and </w:t>
      </w:r>
      <w:r w:rsidR="00E558B3" w:rsidRPr="00C277D6">
        <w:rPr>
          <w:rFonts w:cs="Times New Roman"/>
          <w:b w:val="0"/>
          <w:color w:val="000000" w:themeColor="text1"/>
          <w:szCs w:val="24"/>
        </w:rPr>
        <w:t xml:space="preserve">thus can be used to generalize in </w:t>
      </w:r>
      <w:r w:rsidR="005A1FA8" w:rsidRPr="00C277D6">
        <w:rPr>
          <w:rFonts w:cs="Times New Roman"/>
          <w:b w:val="0"/>
          <w:color w:val="000000" w:themeColor="text1"/>
          <w:szCs w:val="24"/>
        </w:rPr>
        <w:t xml:space="preserve">other </w:t>
      </w:r>
      <w:r w:rsidR="00B44EA5" w:rsidRPr="00C277D6">
        <w:rPr>
          <w:rFonts w:cs="Times New Roman"/>
          <w:b w:val="0"/>
          <w:color w:val="000000" w:themeColor="text1"/>
          <w:szCs w:val="24"/>
        </w:rPr>
        <w:t>countryside</w:t>
      </w:r>
      <w:r w:rsidR="005A1FA8" w:rsidRPr="00C277D6">
        <w:rPr>
          <w:rFonts w:cs="Times New Roman"/>
          <w:b w:val="0"/>
          <w:color w:val="000000" w:themeColor="text1"/>
          <w:szCs w:val="24"/>
        </w:rPr>
        <w:t xml:space="preserve"> area</w:t>
      </w:r>
      <w:r w:rsidR="00B44EA5" w:rsidRPr="00C277D6">
        <w:rPr>
          <w:rFonts w:cs="Times New Roman"/>
          <w:b w:val="0"/>
          <w:color w:val="000000" w:themeColor="text1"/>
          <w:szCs w:val="24"/>
        </w:rPr>
        <w:t>s</w:t>
      </w:r>
      <w:r w:rsidR="005A1FA8" w:rsidRPr="00C277D6">
        <w:rPr>
          <w:rFonts w:cs="Times New Roman"/>
          <w:b w:val="0"/>
          <w:color w:val="000000" w:themeColor="text1"/>
          <w:szCs w:val="24"/>
        </w:rPr>
        <w:t>,</w:t>
      </w:r>
      <w:r w:rsidR="00E558B3" w:rsidRPr="00C277D6">
        <w:rPr>
          <w:rFonts w:cs="Times New Roman"/>
          <w:b w:val="0"/>
          <w:color w:val="000000" w:themeColor="text1"/>
          <w:szCs w:val="24"/>
        </w:rPr>
        <w:t xml:space="preserve"> especially in sub-Saharan Africa</w:t>
      </w:r>
      <w:r w:rsidR="00067342" w:rsidRPr="00C277D6">
        <w:rPr>
          <w:rFonts w:cs="Times New Roman"/>
          <w:b w:val="0"/>
          <w:color w:val="000000" w:themeColor="text1"/>
          <w:szCs w:val="24"/>
        </w:rPr>
        <w:t>.</w:t>
      </w:r>
    </w:p>
    <w:p w14:paraId="23D19B81" w14:textId="77777777" w:rsidR="0043229E" w:rsidRPr="00C277D6" w:rsidRDefault="0043229E" w:rsidP="00C277D6">
      <w:pPr>
        <w:spacing w:before="0" w:after="160" w:line="360" w:lineRule="auto"/>
        <w:jc w:val="both"/>
        <w:rPr>
          <w:rFonts w:eastAsiaTheme="majorEastAsia" w:cs="Times New Roman"/>
          <w:color w:val="000000" w:themeColor="text1"/>
          <w:szCs w:val="24"/>
        </w:rPr>
      </w:pPr>
      <w:r w:rsidRPr="00C277D6">
        <w:rPr>
          <w:rFonts w:cs="Times New Roman"/>
          <w:color w:val="000000" w:themeColor="text1"/>
          <w:szCs w:val="24"/>
        </w:rPr>
        <w:br w:type="page"/>
      </w:r>
    </w:p>
    <w:p w14:paraId="1DAC7467" w14:textId="4521984F" w:rsidR="004275F9" w:rsidRPr="00C277D6" w:rsidRDefault="0043229E" w:rsidP="00A36E46">
      <w:pPr>
        <w:pStyle w:val="Heading1"/>
      </w:pPr>
      <w:bookmarkStart w:id="121" w:name="_Toc180473739"/>
      <w:r w:rsidRPr="00C277D6">
        <w:t>CHAPTER SIX</w:t>
      </w:r>
      <w:bookmarkEnd w:id="121"/>
    </w:p>
    <w:p w14:paraId="425A00A4" w14:textId="426CAC46" w:rsidR="0043229E" w:rsidRPr="00C277D6" w:rsidRDefault="0043229E" w:rsidP="009C2317">
      <w:pPr>
        <w:pStyle w:val="Heading1"/>
        <w:jc w:val="left"/>
      </w:pPr>
      <w:bookmarkStart w:id="122" w:name="_Toc180473740"/>
      <w:r w:rsidRPr="00C277D6">
        <w:t>6.0 CONCLUSION AND RECOMMENDATIONS</w:t>
      </w:r>
      <w:bookmarkEnd w:id="122"/>
    </w:p>
    <w:p w14:paraId="354C8D32" w14:textId="472E8787" w:rsidR="00FF2340" w:rsidRPr="00C277D6" w:rsidRDefault="00FF2340" w:rsidP="00CD0CE5">
      <w:pPr>
        <w:pStyle w:val="Heading2"/>
      </w:pPr>
      <w:bookmarkStart w:id="123" w:name="_Toc180473741"/>
      <w:r w:rsidRPr="00C277D6">
        <w:t>6.1 Conclusion</w:t>
      </w:r>
      <w:bookmarkEnd w:id="123"/>
    </w:p>
    <w:p w14:paraId="4FEC1ADD" w14:textId="3AE647C7" w:rsidR="00B97727" w:rsidRDefault="001F5FCA" w:rsidP="009C2317">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Adherence to iron-folic a</w:t>
      </w:r>
      <w:r w:rsidR="00DB2D81" w:rsidRPr="00C277D6">
        <w:rPr>
          <w:rFonts w:cs="Times New Roman"/>
          <w:b w:val="0"/>
          <w:color w:val="000000" w:themeColor="text1"/>
          <w:szCs w:val="24"/>
        </w:rPr>
        <w:t xml:space="preserve">cid among pregnant women in </w:t>
      </w:r>
      <w:r w:rsidR="004D0A77" w:rsidRPr="00C277D6">
        <w:rPr>
          <w:rFonts w:cs="Times New Roman"/>
          <w:b w:val="0"/>
          <w:color w:val="000000" w:themeColor="text1"/>
          <w:szCs w:val="24"/>
        </w:rPr>
        <w:t xml:space="preserve">the </w:t>
      </w:r>
      <w:r w:rsidR="00DB2D81" w:rsidRPr="00C277D6">
        <w:rPr>
          <w:rFonts w:cs="Times New Roman"/>
          <w:b w:val="0"/>
          <w:color w:val="000000" w:themeColor="text1"/>
          <w:szCs w:val="24"/>
        </w:rPr>
        <w:t xml:space="preserve">Katavi region is 30.1% which </w:t>
      </w:r>
      <w:r w:rsidR="004D0A77" w:rsidRPr="00C277D6">
        <w:rPr>
          <w:rFonts w:cs="Times New Roman"/>
          <w:b w:val="0"/>
          <w:color w:val="000000" w:themeColor="text1"/>
          <w:szCs w:val="24"/>
        </w:rPr>
        <w:t xml:space="preserve">is </w:t>
      </w:r>
      <w:r w:rsidR="00DB2D81" w:rsidRPr="00C277D6">
        <w:rPr>
          <w:rFonts w:cs="Times New Roman"/>
          <w:b w:val="0"/>
          <w:color w:val="000000" w:themeColor="text1"/>
          <w:szCs w:val="24"/>
        </w:rPr>
        <w:t xml:space="preserve">still </w:t>
      </w:r>
      <w:r w:rsidR="000C320A" w:rsidRPr="00C277D6">
        <w:rPr>
          <w:rFonts w:cs="Times New Roman"/>
          <w:b w:val="0"/>
          <w:color w:val="000000" w:themeColor="text1"/>
          <w:szCs w:val="24"/>
        </w:rPr>
        <w:t>low. Factors</w:t>
      </w:r>
      <w:r w:rsidR="00844605" w:rsidRPr="00C277D6">
        <w:rPr>
          <w:rFonts w:cs="Times New Roman"/>
          <w:b w:val="0"/>
          <w:color w:val="000000" w:themeColor="text1"/>
          <w:szCs w:val="24"/>
        </w:rPr>
        <w:t xml:space="preserve"> associated </w:t>
      </w:r>
      <w:r w:rsidR="00157289" w:rsidRPr="00C277D6">
        <w:rPr>
          <w:rFonts w:cs="Times New Roman"/>
          <w:b w:val="0"/>
          <w:color w:val="000000" w:themeColor="text1"/>
          <w:szCs w:val="24"/>
        </w:rPr>
        <w:t>with IFAS</w:t>
      </w:r>
      <w:r w:rsidR="00844605" w:rsidRPr="00C277D6">
        <w:rPr>
          <w:rFonts w:cs="Times New Roman"/>
          <w:b w:val="0"/>
          <w:color w:val="000000" w:themeColor="text1"/>
          <w:szCs w:val="24"/>
        </w:rPr>
        <w:t xml:space="preserve"> adherence </w:t>
      </w:r>
      <w:r w:rsidR="000C320A" w:rsidRPr="00C277D6">
        <w:rPr>
          <w:rFonts w:cs="Times New Roman"/>
          <w:b w:val="0"/>
          <w:color w:val="000000" w:themeColor="text1"/>
          <w:szCs w:val="24"/>
        </w:rPr>
        <w:t>are</w:t>
      </w:r>
      <w:r w:rsidR="00157289" w:rsidRPr="00C277D6">
        <w:rPr>
          <w:rFonts w:cs="Times New Roman"/>
          <w:b w:val="0"/>
          <w:color w:val="000000" w:themeColor="text1"/>
          <w:szCs w:val="24"/>
        </w:rPr>
        <w:t xml:space="preserve"> </w:t>
      </w:r>
      <w:r w:rsidR="00A37110" w:rsidRPr="00C277D6">
        <w:rPr>
          <w:rFonts w:cs="Times New Roman"/>
          <w:b w:val="0"/>
          <w:color w:val="000000" w:themeColor="text1"/>
          <w:szCs w:val="24"/>
        </w:rPr>
        <w:t xml:space="preserve">occupation (self-employed), </w:t>
      </w:r>
      <w:r w:rsidR="00157289" w:rsidRPr="00C277D6">
        <w:rPr>
          <w:rFonts w:cs="Times New Roman"/>
          <w:b w:val="0"/>
          <w:color w:val="000000" w:themeColor="text1"/>
          <w:szCs w:val="24"/>
        </w:rPr>
        <w:t>gravidity</w:t>
      </w:r>
      <w:r w:rsidR="00A103B1" w:rsidRPr="00C277D6">
        <w:rPr>
          <w:rFonts w:cs="Times New Roman"/>
          <w:b w:val="0"/>
          <w:color w:val="000000" w:themeColor="text1"/>
          <w:szCs w:val="24"/>
        </w:rPr>
        <w:t>,</w:t>
      </w:r>
      <w:r w:rsidR="00A37110" w:rsidRPr="00C277D6">
        <w:rPr>
          <w:rFonts w:cs="Times New Roman"/>
          <w:b w:val="0"/>
          <w:color w:val="000000" w:themeColor="text1"/>
          <w:szCs w:val="24"/>
        </w:rPr>
        <w:t xml:space="preserve"> </w:t>
      </w:r>
      <w:r w:rsidR="00A103B1" w:rsidRPr="00C277D6">
        <w:rPr>
          <w:rFonts w:cs="Times New Roman"/>
          <w:b w:val="0"/>
          <w:color w:val="000000" w:themeColor="text1"/>
          <w:szCs w:val="24"/>
        </w:rPr>
        <w:t xml:space="preserve">the number of ANC visits, knowledge of </w:t>
      </w:r>
      <w:r w:rsidR="00A37110" w:rsidRPr="00C277D6">
        <w:rPr>
          <w:rFonts w:cs="Times New Roman"/>
          <w:b w:val="0"/>
          <w:color w:val="000000" w:themeColor="text1"/>
          <w:szCs w:val="24"/>
        </w:rPr>
        <w:t>iron-folic acid supplements</w:t>
      </w:r>
      <w:r w:rsidR="00FF4669" w:rsidRPr="00C277D6">
        <w:rPr>
          <w:rFonts w:cs="Times New Roman"/>
          <w:b w:val="0"/>
          <w:color w:val="000000" w:themeColor="text1"/>
          <w:szCs w:val="24"/>
        </w:rPr>
        <w:t>,</w:t>
      </w:r>
      <w:r w:rsidR="00A37110" w:rsidRPr="00C277D6">
        <w:rPr>
          <w:rFonts w:cs="Times New Roman"/>
          <w:b w:val="0"/>
          <w:color w:val="000000" w:themeColor="text1"/>
          <w:szCs w:val="24"/>
        </w:rPr>
        <w:t xml:space="preserve"> and knowledge of </w:t>
      </w:r>
      <w:r w:rsidR="00FA4D96" w:rsidRPr="00C277D6">
        <w:rPr>
          <w:rFonts w:cs="Times New Roman"/>
          <w:b w:val="0"/>
          <w:color w:val="000000" w:themeColor="text1"/>
          <w:szCs w:val="24"/>
        </w:rPr>
        <w:t>anaemia</w:t>
      </w:r>
      <w:r w:rsidR="000C320A" w:rsidRPr="00C277D6">
        <w:rPr>
          <w:rFonts w:cs="Times New Roman"/>
          <w:b w:val="0"/>
          <w:color w:val="000000" w:themeColor="text1"/>
          <w:szCs w:val="24"/>
        </w:rPr>
        <w:t>. However, the reasons</w:t>
      </w:r>
      <w:r w:rsidR="00A103B1" w:rsidRPr="00C277D6">
        <w:rPr>
          <w:rFonts w:cs="Times New Roman"/>
          <w:b w:val="0"/>
          <w:color w:val="000000" w:themeColor="text1"/>
          <w:szCs w:val="24"/>
        </w:rPr>
        <w:t xml:space="preserve"> causing low adh</w:t>
      </w:r>
      <w:r w:rsidR="000C320A" w:rsidRPr="00C277D6">
        <w:rPr>
          <w:rFonts w:cs="Times New Roman"/>
          <w:b w:val="0"/>
          <w:color w:val="000000" w:themeColor="text1"/>
          <w:szCs w:val="24"/>
        </w:rPr>
        <w:t>erence among pregnant women are</w:t>
      </w:r>
      <w:r w:rsidR="00A103B1" w:rsidRPr="00C277D6">
        <w:rPr>
          <w:rFonts w:cs="Times New Roman"/>
          <w:b w:val="0"/>
          <w:color w:val="000000" w:themeColor="text1"/>
          <w:szCs w:val="24"/>
        </w:rPr>
        <w:t xml:space="preserve"> side effects, forgetfulness, insufficient supplies at the health facilities, and </w:t>
      </w:r>
      <w:r w:rsidR="00263A80" w:rsidRPr="00C277D6">
        <w:rPr>
          <w:rFonts w:cs="Times New Roman"/>
          <w:b w:val="0"/>
          <w:color w:val="000000" w:themeColor="text1"/>
          <w:szCs w:val="24"/>
        </w:rPr>
        <w:t>misconceptions</w:t>
      </w:r>
      <w:r w:rsidR="00607F86" w:rsidRPr="00C277D6">
        <w:rPr>
          <w:rFonts w:cs="Times New Roman"/>
          <w:b w:val="0"/>
          <w:color w:val="000000" w:themeColor="text1"/>
          <w:szCs w:val="24"/>
        </w:rPr>
        <w:t xml:space="preserve"> regarding IFAS. </w:t>
      </w:r>
      <w:r w:rsidR="00797EE3" w:rsidRPr="00C277D6">
        <w:rPr>
          <w:rFonts w:cs="Times New Roman"/>
          <w:b w:val="0"/>
          <w:color w:val="000000" w:themeColor="text1"/>
          <w:szCs w:val="24"/>
        </w:rPr>
        <w:t>Therefore,</w:t>
      </w:r>
      <w:r w:rsidR="00782E58" w:rsidRPr="00C277D6">
        <w:rPr>
          <w:rFonts w:cs="Times New Roman"/>
          <w:b w:val="0"/>
          <w:color w:val="000000" w:themeColor="text1"/>
          <w:szCs w:val="24"/>
        </w:rPr>
        <w:t xml:space="preserve"> </w:t>
      </w:r>
      <w:r w:rsidR="003C66F8" w:rsidRPr="00C277D6">
        <w:rPr>
          <w:rFonts w:cs="Times New Roman"/>
          <w:b w:val="0"/>
          <w:color w:val="000000" w:themeColor="text1"/>
          <w:szCs w:val="24"/>
        </w:rPr>
        <w:t>this emphasizes the need fo</w:t>
      </w:r>
      <w:r w:rsidR="0025671E" w:rsidRPr="00C277D6">
        <w:rPr>
          <w:rFonts w:cs="Times New Roman"/>
          <w:b w:val="0"/>
          <w:color w:val="000000" w:themeColor="text1"/>
          <w:szCs w:val="24"/>
        </w:rPr>
        <w:t>r targeted</w:t>
      </w:r>
      <w:r w:rsidR="003C66F8" w:rsidRPr="00C277D6">
        <w:rPr>
          <w:rFonts w:cs="Times New Roman"/>
          <w:b w:val="0"/>
          <w:color w:val="000000" w:themeColor="text1"/>
          <w:szCs w:val="24"/>
        </w:rPr>
        <w:t xml:space="preserve"> interventions that consider occupational, educational, and healthcare access factors to improve iron and folic acid adherence among pregnant women. </w:t>
      </w:r>
    </w:p>
    <w:p w14:paraId="2F5C64DA" w14:textId="77777777" w:rsidR="009C2317" w:rsidRPr="00C277D6" w:rsidRDefault="009C2317" w:rsidP="009C2317">
      <w:pPr>
        <w:spacing w:before="0" w:after="0" w:line="360" w:lineRule="auto"/>
        <w:jc w:val="both"/>
        <w:rPr>
          <w:rFonts w:cs="Times New Roman"/>
          <w:b w:val="0"/>
          <w:color w:val="000000" w:themeColor="text1"/>
          <w:szCs w:val="24"/>
        </w:rPr>
      </w:pPr>
    </w:p>
    <w:p w14:paraId="4F18E2AB" w14:textId="0F31CA7B" w:rsidR="008B7C74" w:rsidRPr="00C277D6" w:rsidRDefault="00FF2340" w:rsidP="00CD0CE5">
      <w:pPr>
        <w:pStyle w:val="Heading2"/>
      </w:pPr>
      <w:bookmarkStart w:id="124" w:name="_Toc180473742"/>
      <w:r w:rsidRPr="00C277D6">
        <w:t>6.2 Recommendations</w:t>
      </w:r>
      <w:bookmarkEnd w:id="124"/>
      <w:r w:rsidR="002E435F" w:rsidRPr="00C277D6">
        <w:t xml:space="preserve"> </w:t>
      </w:r>
    </w:p>
    <w:p w14:paraId="68A81B0E" w14:textId="44584669" w:rsidR="001A1026" w:rsidRPr="00C277D6" w:rsidRDefault="003111F7" w:rsidP="00C277D6">
      <w:pPr>
        <w:pStyle w:val="ListParagraph"/>
        <w:numPr>
          <w:ilvl w:val="0"/>
          <w:numId w:val="8"/>
        </w:numPr>
        <w:spacing w:line="360" w:lineRule="auto"/>
        <w:jc w:val="both"/>
        <w:rPr>
          <w:rFonts w:cs="Times New Roman"/>
          <w:b w:val="0"/>
          <w:color w:val="000000" w:themeColor="text1"/>
          <w:szCs w:val="24"/>
        </w:rPr>
      </w:pPr>
      <w:r w:rsidRPr="00C277D6">
        <w:rPr>
          <w:rFonts w:cs="Times New Roman"/>
          <w:b w:val="0"/>
          <w:color w:val="000000" w:themeColor="text1"/>
          <w:szCs w:val="24"/>
        </w:rPr>
        <w:t>H</w:t>
      </w:r>
      <w:r w:rsidR="00F76E6E" w:rsidRPr="00C277D6">
        <w:rPr>
          <w:rFonts w:cs="Times New Roman"/>
          <w:b w:val="0"/>
          <w:color w:val="000000" w:themeColor="text1"/>
          <w:szCs w:val="24"/>
        </w:rPr>
        <w:t xml:space="preserve">ealthcare providers must regularly </w:t>
      </w:r>
      <w:r w:rsidR="00F941AA" w:rsidRPr="00C277D6">
        <w:rPr>
          <w:rFonts w:cs="Times New Roman"/>
          <w:b w:val="0"/>
          <w:color w:val="000000" w:themeColor="text1"/>
          <w:szCs w:val="24"/>
        </w:rPr>
        <w:t>monitor adher</w:t>
      </w:r>
      <w:r w:rsidR="00EE4772" w:rsidRPr="00C277D6">
        <w:rPr>
          <w:rFonts w:cs="Times New Roman"/>
          <w:b w:val="0"/>
          <w:color w:val="000000" w:themeColor="text1"/>
          <w:szCs w:val="24"/>
        </w:rPr>
        <w:t>ence rates by pill count</w:t>
      </w:r>
      <w:r w:rsidR="00561D77" w:rsidRPr="00C277D6">
        <w:rPr>
          <w:rFonts w:cs="Times New Roman"/>
          <w:b w:val="0"/>
          <w:color w:val="000000" w:themeColor="text1"/>
          <w:szCs w:val="24"/>
        </w:rPr>
        <w:t xml:space="preserve"> and address the challenges </w:t>
      </w:r>
      <w:r w:rsidRPr="00C277D6">
        <w:rPr>
          <w:rFonts w:cs="Times New Roman"/>
          <w:b w:val="0"/>
          <w:color w:val="000000" w:themeColor="text1"/>
          <w:szCs w:val="24"/>
        </w:rPr>
        <w:t xml:space="preserve">observed </w:t>
      </w:r>
      <w:r w:rsidR="00561D77" w:rsidRPr="00C277D6">
        <w:rPr>
          <w:rFonts w:cs="Times New Roman"/>
          <w:b w:val="0"/>
          <w:color w:val="000000" w:themeColor="text1"/>
          <w:szCs w:val="24"/>
        </w:rPr>
        <w:t>to maximize compliance</w:t>
      </w:r>
      <w:r w:rsidR="001C56A9" w:rsidRPr="00C277D6">
        <w:rPr>
          <w:rFonts w:cs="Times New Roman"/>
          <w:b w:val="0"/>
          <w:color w:val="000000" w:themeColor="text1"/>
          <w:szCs w:val="24"/>
        </w:rPr>
        <w:t>.</w:t>
      </w:r>
    </w:p>
    <w:p w14:paraId="63A4E35D" w14:textId="3FDE012B" w:rsidR="00EE4772" w:rsidRPr="00C277D6" w:rsidRDefault="001C56A9" w:rsidP="00C277D6">
      <w:pPr>
        <w:pStyle w:val="ListParagraph"/>
        <w:numPr>
          <w:ilvl w:val="0"/>
          <w:numId w:val="8"/>
        </w:numPr>
        <w:spacing w:line="360" w:lineRule="auto"/>
        <w:jc w:val="both"/>
        <w:rPr>
          <w:rFonts w:cs="Times New Roman"/>
          <w:b w:val="0"/>
          <w:color w:val="000000" w:themeColor="text1"/>
          <w:szCs w:val="24"/>
        </w:rPr>
      </w:pPr>
      <w:r w:rsidRPr="00C277D6">
        <w:rPr>
          <w:rFonts w:cs="Times New Roman"/>
          <w:b w:val="0"/>
          <w:color w:val="000000" w:themeColor="text1"/>
          <w:szCs w:val="24"/>
        </w:rPr>
        <w:t xml:space="preserve">To overcome obstacles </w:t>
      </w:r>
      <w:r w:rsidR="003111F7" w:rsidRPr="00C277D6">
        <w:rPr>
          <w:rFonts w:cs="Times New Roman"/>
          <w:b w:val="0"/>
          <w:color w:val="000000" w:themeColor="text1"/>
          <w:szCs w:val="24"/>
        </w:rPr>
        <w:t xml:space="preserve">to </w:t>
      </w:r>
      <w:r w:rsidR="001A1026" w:rsidRPr="00C277D6">
        <w:rPr>
          <w:rFonts w:cs="Times New Roman"/>
          <w:b w:val="0"/>
          <w:color w:val="000000" w:themeColor="text1"/>
          <w:szCs w:val="24"/>
        </w:rPr>
        <w:t>adherence,</w:t>
      </w:r>
      <w:r w:rsidR="00F76E6E" w:rsidRPr="00C277D6">
        <w:rPr>
          <w:rFonts w:cs="Times New Roman"/>
          <w:b w:val="0"/>
          <w:color w:val="000000" w:themeColor="text1"/>
          <w:szCs w:val="24"/>
        </w:rPr>
        <w:t xml:space="preserve"> </w:t>
      </w:r>
      <w:r w:rsidR="001A1026" w:rsidRPr="00C277D6">
        <w:rPr>
          <w:rFonts w:cs="Times New Roman"/>
          <w:b w:val="0"/>
          <w:color w:val="000000" w:themeColor="text1"/>
          <w:szCs w:val="24"/>
        </w:rPr>
        <w:t xml:space="preserve">healthcare providers </w:t>
      </w:r>
      <w:r w:rsidR="00F76E6E" w:rsidRPr="00C277D6">
        <w:rPr>
          <w:rFonts w:cs="Times New Roman"/>
          <w:b w:val="0"/>
          <w:color w:val="000000" w:themeColor="text1"/>
          <w:szCs w:val="24"/>
        </w:rPr>
        <w:t xml:space="preserve">should </w:t>
      </w:r>
      <w:r w:rsidR="00EE4772" w:rsidRPr="00C277D6">
        <w:rPr>
          <w:rFonts w:cs="Times New Roman"/>
          <w:b w:val="0"/>
          <w:color w:val="000000" w:themeColor="text1"/>
          <w:szCs w:val="24"/>
        </w:rPr>
        <w:t xml:space="preserve">design counseling sessions, implement reminder systems, </w:t>
      </w:r>
      <w:r w:rsidR="00FF4669" w:rsidRPr="00C277D6">
        <w:rPr>
          <w:rFonts w:cs="Times New Roman"/>
          <w:b w:val="0"/>
          <w:color w:val="000000" w:themeColor="text1"/>
          <w:szCs w:val="24"/>
        </w:rPr>
        <w:t xml:space="preserve">and </w:t>
      </w:r>
      <w:r w:rsidR="00EE4772" w:rsidRPr="00C277D6">
        <w:rPr>
          <w:rFonts w:cs="Times New Roman"/>
          <w:b w:val="0"/>
          <w:color w:val="000000" w:themeColor="text1"/>
          <w:szCs w:val="24"/>
        </w:rPr>
        <w:t>guaran</w:t>
      </w:r>
      <w:r w:rsidR="00F76E6E" w:rsidRPr="00C277D6">
        <w:rPr>
          <w:rFonts w:cs="Times New Roman"/>
          <w:b w:val="0"/>
          <w:color w:val="000000" w:themeColor="text1"/>
          <w:szCs w:val="24"/>
        </w:rPr>
        <w:t xml:space="preserve">tee a consistent supply </w:t>
      </w:r>
      <w:r w:rsidR="00A81029" w:rsidRPr="00C277D6">
        <w:rPr>
          <w:rFonts w:cs="Times New Roman"/>
          <w:b w:val="0"/>
          <w:color w:val="000000" w:themeColor="text1"/>
          <w:szCs w:val="24"/>
        </w:rPr>
        <w:t xml:space="preserve">of </w:t>
      </w:r>
      <w:r w:rsidR="00F76E6E" w:rsidRPr="00C277D6">
        <w:rPr>
          <w:rFonts w:cs="Times New Roman"/>
          <w:b w:val="0"/>
          <w:color w:val="000000" w:themeColor="text1"/>
          <w:szCs w:val="24"/>
        </w:rPr>
        <w:t xml:space="preserve">supplements </w:t>
      </w:r>
      <w:r w:rsidR="00EE4772" w:rsidRPr="00C277D6">
        <w:rPr>
          <w:rFonts w:cs="Times New Roman"/>
          <w:b w:val="0"/>
          <w:color w:val="000000" w:themeColor="text1"/>
          <w:szCs w:val="24"/>
        </w:rPr>
        <w:t xml:space="preserve">in </w:t>
      </w:r>
      <w:r w:rsidR="00F76E6E" w:rsidRPr="00C277D6">
        <w:rPr>
          <w:rFonts w:cs="Times New Roman"/>
          <w:b w:val="0"/>
          <w:color w:val="000000" w:themeColor="text1"/>
          <w:szCs w:val="24"/>
        </w:rPr>
        <w:t>health</w:t>
      </w:r>
      <w:r w:rsidR="007F608B" w:rsidRPr="00C277D6">
        <w:rPr>
          <w:rFonts w:cs="Times New Roman"/>
          <w:b w:val="0"/>
          <w:color w:val="000000" w:themeColor="text1"/>
          <w:szCs w:val="24"/>
        </w:rPr>
        <w:t xml:space="preserve"> facilities.</w:t>
      </w:r>
    </w:p>
    <w:p w14:paraId="616D078D" w14:textId="1E69F7C9" w:rsidR="002111CF" w:rsidRPr="00C277D6" w:rsidRDefault="00263A80" w:rsidP="00C277D6">
      <w:pPr>
        <w:pStyle w:val="ListParagraph"/>
        <w:numPr>
          <w:ilvl w:val="0"/>
          <w:numId w:val="8"/>
        </w:numPr>
        <w:spacing w:line="360" w:lineRule="auto"/>
        <w:jc w:val="both"/>
        <w:rPr>
          <w:rFonts w:cs="Times New Roman"/>
          <w:b w:val="0"/>
          <w:color w:val="000000" w:themeColor="text1"/>
          <w:szCs w:val="24"/>
        </w:rPr>
      </w:pPr>
      <w:r w:rsidRPr="00C277D6">
        <w:rPr>
          <w:rFonts w:cs="Times New Roman"/>
          <w:b w:val="0"/>
          <w:color w:val="000000" w:themeColor="text1"/>
          <w:szCs w:val="24"/>
        </w:rPr>
        <w:t>Healthcare</w:t>
      </w:r>
      <w:r w:rsidR="002111CF" w:rsidRPr="00C277D6">
        <w:rPr>
          <w:rFonts w:cs="Times New Roman"/>
          <w:b w:val="0"/>
          <w:color w:val="000000" w:themeColor="text1"/>
          <w:szCs w:val="24"/>
        </w:rPr>
        <w:t xml:space="preserve"> providers formulate</w:t>
      </w:r>
      <w:r w:rsidR="008E6FAB" w:rsidRPr="00C277D6">
        <w:rPr>
          <w:rFonts w:cs="Times New Roman"/>
          <w:b w:val="0"/>
          <w:color w:val="000000" w:themeColor="text1"/>
          <w:szCs w:val="24"/>
        </w:rPr>
        <w:t xml:space="preserve"> customized</w:t>
      </w:r>
      <w:r w:rsidR="00541D88" w:rsidRPr="00C277D6">
        <w:rPr>
          <w:rFonts w:cs="Times New Roman"/>
          <w:b w:val="0"/>
          <w:color w:val="000000" w:themeColor="text1"/>
          <w:szCs w:val="24"/>
        </w:rPr>
        <w:t xml:space="preserve"> </w:t>
      </w:r>
      <w:r w:rsidR="009B1282" w:rsidRPr="00C277D6">
        <w:rPr>
          <w:rFonts w:cs="Times New Roman"/>
          <w:b w:val="0"/>
          <w:color w:val="000000" w:themeColor="text1"/>
          <w:szCs w:val="24"/>
        </w:rPr>
        <w:t>interventions</w:t>
      </w:r>
      <w:r w:rsidR="008E6FAB" w:rsidRPr="00C277D6">
        <w:rPr>
          <w:rFonts w:cs="Times New Roman"/>
          <w:b w:val="0"/>
          <w:color w:val="000000" w:themeColor="text1"/>
          <w:szCs w:val="24"/>
        </w:rPr>
        <w:t xml:space="preserve"> for varying groups according </w:t>
      </w:r>
      <w:r w:rsidRPr="00C277D6">
        <w:rPr>
          <w:rFonts w:cs="Times New Roman"/>
          <w:b w:val="0"/>
          <w:color w:val="000000" w:themeColor="text1"/>
          <w:szCs w:val="24"/>
        </w:rPr>
        <w:t>to</w:t>
      </w:r>
      <w:r w:rsidR="00C31C55" w:rsidRPr="00C277D6">
        <w:rPr>
          <w:rFonts w:cs="Times New Roman"/>
          <w:b w:val="0"/>
          <w:color w:val="000000" w:themeColor="text1"/>
          <w:szCs w:val="24"/>
        </w:rPr>
        <w:t xml:space="preserve"> occupation and gravidity among pregnant</w:t>
      </w:r>
      <w:r w:rsidR="00971C04" w:rsidRPr="00C277D6">
        <w:rPr>
          <w:rFonts w:cs="Times New Roman"/>
          <w:b w:val="0"/>
          <w:color w:val="000000" w:themeColor="text1"/>
          <w:szCs w:val="24"/>
        </w:rPr>
        <w:t xml:space="preserve"> </w:t>
      </w:r>
      <w:r w:rsidR="005C2567" w:rsidRPr="00C277D6">
        <w:rPr>
          <w:rFonts w:cs="Times New Roman"/>
          <w:b w:val="0"/>
          <w:color w:val="000000" w:themeColor="text1"/>
          <w:szCs w:val="24"/>
        </w:rPr>
        <w:t>women to</w:t>
      </w:r>
      <w:r w:rsidR="008E6FAB" w:rsidRPr="00C277D6">
        <w:rPr>
          <w:rFonts w:cs="Times New Roman"/>
          <w:b w:val="0"/>
          <w:color w:val="000000" w:themeColor="text1"/>
          <w:szCs w:val="24"/>
        </w:rPr>
        <w:t xml:space="preserve"> address the distinct demands and difficulties </w:t>
      </w:r>
      <w:r w:rsidR="00C31C55" w:rsidRPr="00C277D6">
        <w:rPr>
          <w:rFonts w:cs="Times New Roman"/>
          <w:b w:val="0"/>
          <w:color w:val="000000" w:themeColor="text1"/>
          <w:szCs w:val="24"/>
        </w:rPr>
        <w:t>that each group has.</w:t>
      </w:r>
    </w:p>
    <w:p w14:paraId="015DCB63" w14:textId="77777777" w:rsidR="009C2317" w:rsidRDefault="009C2317">
      <w:pPr>
        <w:spacing w:before="0" w:after="160"/>
        <w:rPr>
          <w:rFonts w:cs="Times New Roman"/>
          <w:b w:val="0"/>
          <w:color w:val="000000" w:themeColor="text1"/>
          <w:szCs w:val="24"/>
        </w:rPr>
      </w:pPr>
      <w:r>
        <w:rPr>
          <w:b w:val="0"/>
        </w:rPr>
        <w:br w:type="page"/>
      </w:r>
    </w:p>
    <w:p w14:paraId="5E1AACB7" w14:textId="68D7A77F" w:rsidR="00BA6F15" w:rsidRPr="00C277D6" w:rsidRDefault="009C2317" w:rsidP="009C2317">
      <w:pPr>
        <w:pStyle w:val="Heading1"/>
        <w:jc w:val="left"/>
      </w:pPr>
      <w:bookmarkStart w:id="125" w:name="_Toc180473743"/>
      <w:r w:rsidRPr="00C277D6">
        <w:t>REFERENCES</w:t>
      </w:r>
      <w:bookmarkEnd w:id="125"/>
    </w:p>
    <w:p w14:paraId="278381B9" w14:textId="2E747C46" w:rsidR="002762B2" w:rsidRPr="00C277D6" w:rsidRDefault="00FC1EDA"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color w:val="000000" w:themeColor="text1"/>
          <w:szCs w:val="24"/>
        </w:rPr>
        <w:fldChar w:fldCharType="begin" w:fldLock="1"/>
      </w:r>
      <w:r w:rsidRPr="00C277D6">
        <w:rPr>
          <w:rFonts w:cs="Times New Roman"/>
          <w:b w:val="0"/>
          <w:color w:val="000000" w:themeColor="text1"/>
          <w:szCs w:val="24"/>
        </w:rPr>
        <w:instrText xml:space="preserve">ADDIN Mendeley Bibliography CSL_BIBLIOGRAPHY </w:instrText>
      </w:r>
      <w:r w:rsidRPr="00C277D6">
        <w:rPr>
          <w:rFonts w:cs="Times New Roman"/>
          <w:b w:val="0"/>
          <w:color w:val="000000" w:themeColor="text1"/>
          <w:szCs w:val="24"/>
        </w:rPr>
        <w:fldChar w:fldCharType="separate"/>
      </w:r>
      <w:r w:rsidR="002762B2" w:rsidRPr="00C277D6">
        <w:rPr>
          <w:rFonts w:cs="Times New Roman"/>
          <w:b w:val="0"/>
          <w:noProof/>
          <w:szCs w:val="24"/>
        </w:rPr>
        <w:t xml:space="preserve">1. </w:t>
      </w:r>
      <w:r w:rsidR="002762B2" w:rsidRPr="00C277D6">
        <w:rPr>
          <w:rFonts w:cs="Times New Roman"/>
          <w:b w:val="0"/>
          <w:noProof/>
          <w:szCs w:val="24"/>
        </w:rPr>
        <w:tab/>
        <w:t xml:space="preserve">Nimwesiga C, Murezi M, Taremwa IM. Adherence to Iron and Folic Acid Supplementation and Its Associated Factors among Pregnant Women Attending Antenatal Care at Bwindi Community Hospital, Western Uganda. Int J Reprod Med. 2021;2021:1–10. </w:t>
      </w:r>
    </w:p>
    <w:p w14:paraId="7B1452F8" w14:textId="2D6DD5CA"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2. </w:t>
      </w:r>
      <w:r w:rsidRPr="00C277D6">
        <w:rPr>
          <w:rFonts w:cs="Times New Roman"/>
          <w:b w:val="0"/>
          <w:noProof/>
          <w:szCs w:val="24"/>
        </w:rPr>
        <w:tab/>
        <w:t xml:space="preserve">Kassa ZY, Awraris T, Daba AK, Tenaw Z. Compliance with </w:t>
      </w:r>
      <w:r w:rsidR="004D0A77" w:rsidRPr="00C277D6">
        <w:rPr>
          <w:rFonts w:cs="Times New Roman"/>
          <w:b w:val="0"/>
          <w:noProof/>
          <w:szCs w:val="24"/>
        </w:rPr>
        <w:t>iron-folic</w:t>
      </w:r>
      <w:r w:rsidRPr="00C277D6">
        <w:rPr>
          <w:rFonts w:cs="Times New Roman"/>
          <w:b w:val="0"/>
          <w:noProof/>
          <w:szCs w:val="24"/>
        </w:rPr>
        <w:t xml:space="preserve"> acid and associated factors among pregnant women through pill count in Hawassa city, South Ethiopia: A </w:t>
      </w:r>
      <w:r w:rsidR="004D0A77" w:rsidRPr="00C277D6">
        <w:rPr>
          <w:rFonts w:cs="Times New Roman"/>
          <w:b w:val="0"/>
          <w:noProof/>
          <w:szCs w:val="24"/>
        </w:rPr>
        <w:t>community-based</w:t>
      </w:r>
      <w:r w:rsidRPr="00C277D6">
        <w:rPr>
          <w:rFonts w:cs="Times New Roman"/>
          <w:b w:val="0"/>
          <w:noProof/>
          <w:szCs w:val="24"/>
        </w:rPr>
        <w:t xml:space="preserve"> cross-sectional study. Reprod Health. 2019;16(1):10–7. </w:t>
      </w:r>
    </w:p>
    <w:p w14:paraId="55C00035"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3. </w:t>
      </w:r>
      <w:r w:rsidRPr="00C277D6">
        <w:rPr>
          <w:rFonts w:cs="Times New Roman"/>
          <w:b w:val="0"/>
          <w:noProof/>
          <w:szCs w:val="24"/>
        </w:rPr>
        <w:tab/>
        <w:t xml:space="preserve">Gebreamlak B, Dadi AF, Atnafu A. High adherence to iron/folic acid supplementation during pregnancy time among antenatal and postnatal care attendant mothers in Governmental Health Centers in Akaki Kality Sub City, Addis Ababa, Ethiopia: Hierarchical negative binomial poisson regression. PLoS One. 2017;12(1):1–11. </w:t>
      </w:r>
    </w:p>
    <w:p w14:paraId="41D4E4DE" w14:textId="6784C58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4. </w:t>
      </w:r>
      <w:r w:rsidRPr="00C277D6">
        <w:rPr>
          <w:rFonts w:cs="Times New Roman"/>
          <w:b w:val="0"/>
          <w:noProof/>
          <w:szCs w:val="24"/>
        </w:rPr>
        <w:tab/>
        <w:t>Nasir BB, Fentie AM, Adisu MK. Adherence to iron and folic acid supplementation and prevalence of anemia among pregnant women attending antenatal care clinic at Tikur Anbessa Specialized Hospital, Ethiopia. PLoS One [Internet]. 2020;15(5):1–11. Available from: http://dx.doi.org/10.1371/journal.pone.0232625</w:t>
      </w:r>
      <w:r w:rsidR="0090083B" w:rsidRPr="00C277D6">
        <w:rPr>
          <w:rFonts w:cs="Times New Roman"/>
          <w:b w:val="0"/>
          <w:noProof/>
          <w:szCs w:val="24"/>
        </w:rPr>
        <w:t>.</w:t>
      </w:r>
    </w:p>
    <w:p w14:paraId="1F5CFCE8"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5. </w:t>
      </w:r>
      <w:r w:rsidRPr="00C277D6">
        <w:rPr>
          <w:rFonts w:cs="Times New Roman"/>
          <w:b w:val="0"/>
          <w:noProof/>
          <w:szCs w:val="24"/>
        </w:rPr>
        <w:tab/>
        <w:t xml:space="preserve">Ifenne D, Utoo B. Gestational age at booking for antenatal care in a tertiary health facility in north-central, Nigeria. Niger Med J. 2012;53(4):236. </w:t>
      </w:r>
    </w:p>
    <w:p w14:paraId="4D5F051B" w14:textId="6B061428" w:rsidR="002762B2"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6. </w:t>
      </w:r>
      <w:r w:rsidRPr="00C277D6">
        <w:rPr>
          <w:rFonts w:cs="Times New Roman"/>
          <w:b w:val="0"/>
          <w:noProof/>
          <w:szCs w:val="24"/>
        </w:rPr>
        <w:tab/>
        <w:t>Banta D. What is the efficacy/effectiveness of antenatal care and the financial and organizational implications</w:t>
      </w:r>
      <w:r w:rsidR="004D0A77" w:rsidRPr="00C277D6">
        <w:rPr>
          <w:rFonts w:cs="Times New Roman"/>
          <w:b w:val="0"/>
          <w:noProof/>
          <w:szCs w:val="24"/>
        </w:rPr>
        <w:t>?</w:t>
      </w:r>
      <w:r w:rsidRPr="00C277D6">
        <w:rPr>
          <w:rFonts w:cs="Times New Roman"/>
          <w:b w:val="0"/>
          <w:noProof/>
          <w:szCs w:val="24"/>
        </w:rPr>
        <w:t xml:space="preserve"> Copenhagen WHO Reg Off Eur (Health … [Internet]. 2003;(December). Available from: http://scholar.google.com/</w:t>
      </w:r>
      <w:r w:rsidR="009C2317">
        <w:rPr>
          <w:rFonts w:cs="Times New Roman"/>
          <w:b w:val="0"/>
          <w:noProof/>
          <w:szCs w:val="24"/>
        </w:rPr>
        <w:t xml:space="preserve"> </w:t>
      </w:r>
      <w:r w:rsidRPr="00C277D6">
        <w:rPr>
          <w:rFonts w:cs="Times New Roman"/>
          <w:b w:val="0"/>
          <w:noProof/>
          <w:szCs w:val="24"/>
        </w:rPr>
        <w:t>scholar?hl=en&amp;btnG=</w:t>
      </w:r>
      <w:r w:rsidR="007B106C">
        <w:rPr>
          <w:rFonts w:cs="Times New Roman"/>
          <w:b w:val="0"/>
          <w:noProof/>
          <w:szCs w:val="24"/>
        </w:rPr>
        <w:t xml:space="preserve"> </w:t>
      </w:r>
      <w:r w:rsidRPr="00C277D6">
        <w:rPr>
          <w:rFonts w:cs="Times New Roman"/>
          <w:b w:val="0"/>
          <w:noProof/>
          <w:szCs w:val="24"/>
        </w:rPr>
        <w:t>Search&amp;q=intitle:What+is+the+efficacy+/+effectiveness+of+antenatal+care+and+the+financial+and+organizational+implications+?#0</w:t>
      </w:r>
    </w:p>
    <w:p w14:paraId="6332BB8F" w14:textId="77777777" w:rsidR="009C2317" w:rsidRPr="00C277D6" w:rsidRDefault="009C2317" w:rsidP="00C277D6">
      <w:pPr>
        <w:widowControl w:val="0"/>
        <w:autoSpaceDE w:val="0"/>
        <w:autoSpaceDN w:val="0"/>
        <w:adjustRightInd w:val="0"/>
        <w:spacing w:line="360" w:lineRule="auto"/>
        <w:ind w:left="640" w:hanging="640"/>
        <w:jc w:val="both"/>
        <w:rPr>
          <w:rFonts w:cs="Times New Roman"/>
          <w:b w:val="0"/>
          <w:noProof/>
          <w:szCs w:val="24"/>
        </w:rPr>
      </w:pPr>
    </w:p>
    <w:p w14:paraId="5153B8D2" w14:textId="3DD89235"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7. </w:t>
      </w:r>
      <w:r w:rsidRPr="00C277D6">
        <w:rPr>
          <w:rFonts w:cs="Times New Roman"/>
          <w:b w:val="0"/>
          <w:noProof/>
          <w:szCs w:val="24"/>
        </w:rPr>
        <w:tab/>
        <w:t>Moshi F V. Prevalence and factors which influence early antenatal booking among women of reproductive age in Tanzania: An analysis of data from the 2015-16 Tanzania Demographic Health Survey and Malaria Indicators Survey. PLoS One [Internet]. 2021;16(4 April):1–11. Available from: http://dx.doi.org/10.1371/journal.pone.0249337</w:t>
      </w:r>
      <w:r w:rsidR="0090083B" w:rsidRPr="00C277D6">
        <w:rPr>
          <w:rFonts w:cs="Times New Roman"/>
          <w:b w:val="0"/>
          <w:noProof/>
          <w:szCs w:val="24"/>
        </w:rPr>
        <w:t>.</w:t>
      </w:r>
    </w:p>
    <w:p w14:paraId="13E62C3B" w14:textId="0B042DFC"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8. </w:t>
      </w:r>
      <w:r w:rsidRPr="00C277D6">
        <w:rPr>
          <w:rFonts w:cs="Times New Roman"/>
          <w:b w:val="0"/>
          <w:noProof/>
          <w:szCs w:val="24"/>
        </w:rPr>
        <w:tab/>
        <w:t xml:space="preserve">Grum T, Brhane E. Magnitude and factors associated with late antenatal care booking on </w:t>
      </w:r>
      <w:r w:rsidR="004D0A77" w:rsidRPr="00C277D6">
        <w:rPr>
          <w:rFonts w:cs="Times New Roman"/>
          <w:b w:val="0"/>
          <w:noProof/>
          <w:szCs w:val="24"/>
        </w:rPr>
        <w:t xml:space="preserve">a </w:t>
      </w:r>
      <w:r w:rsidRPr="00C277D6">
        <w:rPr>
          <w:rFonts w:cs="Times New Roman"/>
          <w:b w:val="0"/>
          <w:noProof/>
          <w:szCs w:val="24"/>
        </w:rPr>
        <w:t xml:space="preserve">first visit among pregnant women in public health centers in </w:t>
      </w:r>
      <w:r w:rsidR="004D0A77" w:rsidRPr="00C277D6">
        <w:rPr>
          <w:rFonts w:cs="Times New Roman"/>
          <w:b w:val="0"/>
          <w:noProof/>
          <w:szCs w:val="24"/>
        </w:rPr>
        <w:t xml:space="preserve">the </w:t>
      </w:r>
      <w:r w:rsidRPr="00C277D6">
        <w:rPr>
          <w:rFonts w:cs="Times New Roman"/>
          <w:b w:val="0"/>
          <w:noProof/>
          <w:szCs w:val="24"/>
        </w:rPr>
        <w:t xml:space="preserve">central zone of Tigray Region, Ethiopia: A </w:t>
      </w:r>
      <w:r w:rsidR="004D0A77" w:rsidRPr="00C277D6">
        <w:rPr>
          <w:rFonts w:cs="Times New Roman"/>
          <w:b w:val="0"/>
          <w:noProof/>
          <w:szCs w:val="24"/>
        </w:rPr>
        <w:t>cross-sectional</w:t>
      </w:r>
      <w:r w:rsidRPr="00C277D6">
        <w:rPr>
          <w:rFonts w:cs="Times New Roman"/>
          <w:b w:val="0"/>
          <w:noProof/>
          <w:szCs w:val="24"/>
        </w:rPr>
        <w:t xml:space="preserve"> study. PLoS One. 2018;13(12):1–9. </w:t>
      </w:r>
    </w:p>
    <w:p w14:paraId="003B820B" w14:textId="6F4AD960"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9. </w:t>
      </w:r>
      <w:r w:rsidRPr="00C277D6">
        <w:rPr>
          <w:rFonts w:cs="Times New Roman"/>
          <w:b w:val="0"/>
          <w:noProof/>
          <w:szCs w:val="24"/>
        </w:rPr>
        <w:tab/>
        <w:t xml:space="preserve">Sinyange N, Sitali L, Jacobs C, Musonda P, Michelo C. Factors associated with late antenatal care booking: </w:t>
      </w:r>
      <w:r w:rsidR="004D0A77" w:rsidRPr="00C277D6">
        <w:rPr>
          <w:rFonts w:cs="Times New Roman"/>
          <w:b w:val="0"/>
          <w:noProof/>
          <w:szCs w:val="24"/>
        </w:rPr>
        <w:t>population-based</w:t>
      </w:r>
      <w:r w:rsidRPr="00C277D6">
        <w:rPr>
          <w:rFonts w:cs="Times New Roman"/>
          <w:b w:val="0"/>
          <w:noProof/>
          <w:szCs w:val="24"/>
        </w:rPr>
        <w:t xml:space="preserve"> observations from the 2007 Zambia demographic and health survey. Pan Afr Med J. 2016;25:109. </w:t>
      </w:r>
    </w:p>
    <w:p w14:paraId="05F892BA" w14:textId="077EFF86"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10. </w:t>
      </w:r>
      <w:r w:rsidRPr="00C277D6">
        <w:rPr>
          <w:rFonts w:cs="Times New Roman"/>
          <w:b w:val="0"/>
          <w:noProof/>
          <w:szCs w:val="24"/>
        </w:rPr>
        <w:tab/>
        <w:t>Opara EI, Zaidi J. The interpretation and clinical application of the word ‘parity’: a survey. BJOG An Int J Obstet Gynaecol [Internet]. 2007;114(10):1295–7. Available from: https://doi.org/10.1111/j.1471-0528.2007.01435.x</w:t>
      </w:r>
      <w:r w:rsidR="0090083B" w:rsidRPr="00C277D6">
        <w:rPr>
          <w:rFonts w:cs="Times New Roman"/>
          <w:b w:val="0"/>
          <w:noProof/>
          <w:szCs w:val="24"/>
        </w:rPr>
        <w:t>.</w:t>
      </w:r>
    </w:p>
    <w:p w14:paraId="2C219BED" w14:textId="08E62EE1"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11. </w:t>
      </w:r>
      <w:r w:rsidRPr="00C277D6">
        <w:rPr>
          <w:rFonts w:cs="Times New Roman"/>
          <w:b w:val="0"/>
          <w:noProof/>
          <w:szCs w:val="24"/>
        </w:rPr>
        <w:tab/>
        <w:t xml:space="preserve">Food poverty : global, regional and national. 2020;(March):1–22. </w:t>
      </w:r>
    </w:p>
    <w:p w14:paraId="20679758" w14:textId="130D7ACF"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12. </w:t>
      </w:r>
      <w:r w:rsidRPr="00C277D6">
        <w:rPr>
          <w:rFonts w:cs="Times New Roman"/>
          <w:b w:val="0"/>
          <w:noProof/>
          <w:szCs w:val="24"/>
        </w:rPr>
        <w:tab/>
        <w:t>Karami M, Chaleshgar M, Salari N, Akbari H, Mohammadi M. Global Prevalence of Anemia in Pregnant Women: A Comprehensive Systematic Review and Meta-Analysis. Matern Child Health J [Internet]. 2022;26(7):1473–87. Available from: https://doi.org/10.1007/</w:t>
      </w:r>
      <w:r w:rsidR="007B106C">
        <w:rPr>
          <w:rFonts w:cs="Times New Roman"/>
          <w:b w:val="0"/>
          <w:noProof/>
          <w:szCs w:val="24"/>
        </w:rPr>
        <w:t xml:space="preserve"> </w:t>
      </w:r>
      <w:r w:rsidRPr="00C277D6">
        <w:rPr>
          <w:rFonts w:cs="Times New Roman"/>
          <w:b w:val="0"/>
          <w:noProof/>
          <w:szCs w:val="24"/>
        </w:rPr>
        <w:t>s10995-022-03450-1</w:t>
      </w:r>
      <w:r w:rsidR="0090083B" w:rsidRPr="00C277D6">
        <w:rPr>
          <w:rFonts w:cs="Times New Roman"/>
          <w:b w:val="0"/>
          <w:noProof/>
          <w:szCs w:val="24"/>
        </w:rPr>
        <w:t>.</w:t>
      </w:r>
    </w:p>
    <w:p w14:paraId="4125E020" w14:textId="2AD59129"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13. </w:t>
      </w:r>
      <w:r w:rsidRPr="00C277D6">
        <w:rPr>
          <w:rFonts w:cs="Times New Roman"/>
          <w:b w:val="0"/>
          <w:noProof/>
          <w:szCs w:val="24"/>
        </w:rPr>
        <w:tab/>
        <w:t>Safiri S, Kolahi AA, Noori M, Nejadghaderi SA, Karamzad N, Bragazzi NL, et al. Burden of anemia and its underlying causes in 204 countries and territories, 1990–2019: results from the Global Burden of Disease Study 2019. J Hematol Oncol [Internet]. 2021;14(1):1–16. Available from: https://doi.org/10.1186/s13045-021-01202-2</w:t>
      </w:r>
      <w:r w:rsidR="0090083B" w:rsidRPr="00C277D6">
        <w:rPr>
          <w:rFonts w:cs="Times New Roman"/>
          <w:b w:val="0"/>
          <w:noProof/>
          <w:szCs w:val="24"/>
        </w:rPr>
        <w:t>.</w:t>
      </w:r>
    </w:p>
    <w:p w14:paraId="5E4D9B23" w14:textId="77777777" w:rsidR="0090083B" w:rsidRPr="00C277D6" w:rsidRDefault="0090083B" w:rsidP="00C277D6">
      <w:pPr>
        <w:widowControl w:val="0"/>
        <w:autoSpaceDE w:val="0"/>
        <w:autoSpaceDN w:val="0"/>
        <w:adjustRightInd w:val="0"/>
        <w:spacing w:line="360" w:lineRule="auto"/>
        <w:ind w:left="640" w:hanging="640"/>
        <w:jc w:val="both"/>
        <w:rPr>
          <w:rFonts w:cs="Times New Roman"/>
          <w:b w:val="0"/>
          <w:noProof/>
          <w:szCs w:val="24"/>
        </w:rPr>
      </w:pPr>
    </w:p>
    <w:p w14:paraId="00374038" w14:textId="77777777" w:rsidR="0090083B" w:rsidRPr="00C277D6" w:rsidRDefault="0090083B" w:rsidP="00C277D6">
      <w:pPr>
        <w:widowControl w:val="0"/>
        <w:autoSpaceDE w:val="0"/>
        <w:autoSpaceDN w:val="0"/>
        <w:adjustRightInd w:val="0"/>
        <w:spacing w:line="360" w:lineRule="auto"/>
        <w:ind w:left="640" w:hanging="640"/>
        <w:jc w:val="both"/>
        <w:rPr>
          <w:rFonts w:cs="Times New Roman"/>
          <w:b w:val="0"/>
          <w:noProof/>
          <w:szCs w:val="24"/>
        </w:rPr>
      </w:pPr>
    </w:p>
    <w:p w14:paraId="651402F4" w14:textId="11B8F90E"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14. </w:t>
      </w:r>
      <w:r w:rsidRPr="00C277D6">
        <w:rPr>
          <w:rFonts w:cs="Times New Roman"/>
          <w:b w:val="0"/>
          <w:noProof/>
          <w:szCs w:val="24"/>
        </w:rPr>
        <w:tab/>
        <w:t xml:space="preserve">Ministry of Health (MoH)[Tanzania Mainland], Ministry of Health (MoH) [Zanzibar], National Bureau of Statistics (NBS), Office of the Chief Government Statistician (OCGS), ICF. Tanzania Demographic and Health Survey and Malaria Indicator Survey 2022 Final Report. 2022;473. </w:t>
      </w:r>
    </w:p>
    <w:p w14:paraId="4BC22C32" w14:textId="65551B01"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15. </w:t>
      </w:r>
      <w:r w:rsidRPr="00C277D6">
        <w:rPr>
          <w:rFonts w:cs="Times New Roman"/>
          <w:b w:val="0"/>
          <w:noProof/>
          <w:szCs w:val="24"/>
        </w:rPr>
        <w:tab/>
        <w:t xml:space="preserve">Gebre A, Mulugeta A. Prevalence of anemia and associated factors among pregnant women in </w:t>
      </w:r>
      <w:r w:rsidR="004D0A77" w:rsidRPr="00C277D6">
        <w:rPr>
          <w:rFonts w:cs="Times New Roman"/>
          <w:b w:val="0"/>
          <w:noProof/>
          <w:szCs w:val="24"/>
        </w:rPr>
        <w:t>northwestern</w:t>
      </w:r>
      <w:r w:rsidRPr="00C277D6">
        <w:rPr>
          <w:rFonts w:cs="Times New Roman"/>
          <w:b w:val="0"/>
          <w:noProof/>
          <w:szCs w:val="24"/>
        </w:rPr>
        <w:t xml:space="preserve"> zone of </w:t>
      </w:r>
      <w:r w:rsidR="004D0A77" w:rsidRPr="00C277D6">
        <w:rPr>
          <w:rFonts w:cs="Times New Roman"/>
          <w:b w:val="0"/>
          <w:noProof/>
          <w:szCs w:val="24"/>
        </w:rPr>
        <w:t>Tigray</w:t>
      </w:r>
      <w:r w:rsidRPr="00C277D6">
        <w:rPr>
          <w:rFonts w:cs="Times New Roman"/>
          <w:b w:val="0"/>
          <w:noProof/>
          <w:szCs w:val="24"/>
        </w:rPr>
        <w:t xml:space="preserve">, northern </w:t>
      </w:r>
      <w:r w:rsidR="004D0A77" w:rsidRPr="00C277D6">
        <w:rPr>
          <w:rFonts w:cs="Times New Roman"/>
          <w:b w:val="0"/>
          <w:noProof/>
          <w:szCs w:val="24"/>
        </w:rPr>
        <w:t>Ethiopia</w:t>
      </w:r>
      <w:r w:rsidRPr="00C277D6">
        <w:rPr>
          <w:rFonts w:cs="Times New Roman"/>
          <w:b w:val="0"/>
          <w:noProof/>
          <w:szCs w:val="24"/>
        </w:rPr>
        <w:t xml:space="preserve">: A cross-sectional study. J Nutr Metab. 2015;2015(May 2013). </w:t>
      </w:r>
    </w:p>
    <w:p w14:paraId="73266708"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16. </w:t>
      </w:r>
      <w:r w:rsidRPr="00C277D6">
        <w:rPr>
          <w:rFonts w:cs="Times New Roman"/>
          <w:b w:val="0"/>
          <w:noProof/>
          <w:szCs w:val="24"/>
        </w:rPr>
        <w:tab/>
        <w:t xml:space="preserve">Demisse B, Temesgen H, Dessie B, Kassa GM. Adherence status to iron with folic acid supplementation and associated factors among pregnant women receiving antenatal care at public health facilities in Northwest Ethiopia. SAGE Open Med. 2021;9:205031212110499. </w:t>
      </w:r>
    </w:p>
    <w:p w14:paraId="234B9B30"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17. </w:t>
      </w:r>
      <w:r w:rsidRPr="00C277D6">
        <w:rPr>
          <w:rFonts w:cs="Times New Roman"/>
          <w:b w:val="0"/>
          <w:noProof/>
          <w:szCs w:val="24"/>
        </w:rPr>
        <w:tab/>
        <w:t xml:space="preserve">Sengpiel V, Bacelis J, Myhre R, Myking S, Devold Pay SS, Haugen M, et al. Folic acid supplementation, dietary folate intake during pregnancy and risk for spontaneous preterm delivery: A prospective observational cohort study. BMC Pregnancy Childbirth. 2014;14(1):1–12. </w:t>
      </w:r>
    </w:p>
    <w:p w14:paraId="268D4EE4"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18. </w:t>
      </w:r>
      <w:r w:rsidRPr="00C277D6">
        <w:rPr>
          <w:rFonts w:cs="Times New Roman"/>
          <w:b w:val="0"/>
          <w:noProof/>
          <w:szCs w:val="24"/>
        </w:rPr>
        <w:tab/>
        <w:t xml:space="preserve">Ogundipe O, Hoyo C, Stbye T, Oneko O, Manongi R, Lie RT, et al. Factors associated with prenatal folic acid and iron supplementation among 21,889 pregnant women in Northern Tanzania: A cross-sectional hospital-based study. BMC Public Health. 2012;12(1):1. </w:t>
      </w:r>
    </w:p>
    <w:p w14:paraId="16183B20"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19. </w:t>
      </w:r>
      <w:r w:rsidRPr="00C277D6">
        <w:rPr>
          <w:rFonts w:cs="Times New Roman"/>
          <w:b w:val="0"/>
          <w:noProof/>
          <w:szCs w:val="24"/>
        </w:rPr>
        <w:tab/>
        <w:t xml:space="preserve">Alemu T, Umeta M. Reproductive and Obstetric Factors Are Key Predictors of Maternal Anemia during Pregnancy in Ethiopia : Evidence from Demographic and Health Survey ( 2011 ). 2015;2015. </w:t>
      </w:r>
    </w:p>
    <w:p w14:paraId="3AA0FA3D"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20. </w:t>
      </w:r>
      <w:r w:rsidRPr="00C277D6">
        <w:rPr>
          <w:rFonts w:cs="Times New Roman"/>
          <w:b w:val="0"/>
          <w:noProof/>
          <w:szCs w:val="24"/>
        </w:rPr>
        <w:tab/>
        <w:t xml:space="preserve">Say L, Chou D, Gemmill A, Tunçalp Ö, Moller AB, Daniels J, et al. Global causes of maternal death: A WHO systematic analysis. Lancet Glob Heal. 2014;2(6):323–33. </w:t>
      </w:r>
    </w:p>
    <w:p w14:paraId="4CACD82A"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21. </w:t>
      </w:r>
      <w:r w:rsidRPr="00C277D6">
        <w:rPr>
          <w:rFonts w:cs="Times New Roman"/>
          <w:b w:val="0"/>
          <w:noProof/>
          <w:szCs w:val="24"/>
        </w:rPr>
        <w:tab/>
        <w:t xml:space="preserve">Bwana VM, Id SFR, Mremi IR, Lyimo EP, Mboera LEG. Patterns and causes of hospital maternal mortality in Tanzania : A 10-year retrospective analysis. 2019;24(2006):1–22. </w:t>
      </w:r>
    </w:p>
    <w:p w14:paraId="1DEDB394"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22. </w:t>
      </w:r>
      <w:r w:rsidRPr="00C277D6">
        <w:rPr>
          <w:rFonts w:cs="Times New Roman"/>
          <w:b w:val="0"/>
          <w:noProof/>
          <w:szCs w:val="24"/>
        </w:rPr>
        <w:tab/>
        <w:t xml:space="preserve">Gunaratna NS, Masanja H, Mrema S, Levira F, Spiegelman D, Hertzmark E, et al. Multivitamin and iron supplementation to prevent periconceptional anemia in rural Tanzanian women: A randomized, controlled trial. PLoS One. 2015;10(4):1–15. </w:t>
      </w:r>
    </w:p>
    <w:p w14:paraId="430EF2F5"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23. </w:t>
      </w:r>
      <w:r w:rsidRPr="00C277D6">
        <w:rPr>
          <w:rFonts w:cs="Times New Roman"/>
          <w:b w:val="0"/>
          <w:noProof/>
          <w:szCs w:val="24"/>
        </w:rPr>
        <w:tab/>
        <w:t xml:space="preserve">Kamau MW, Mirie W, Kimani S. Compliance with Iron and folic acid supplementation (IFAS) and associated factors among pregnant women: Results from a cross-sectional study in Kiambu County, Kenya. BMC Public Health. 2018;18(1):1–10. </w:t>
      </w:r>
    </w:p>
    <w:p w14:paraId="2F8B71B4"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24. </w:t>
      </w:r>
      <w:r w:rsidRPr="00C277D6">
        <w:rPr>
          <w:rFonts w:cs="Times New Roman"/>
          <w:b w:val="0"/>
          <w:noProof/>
          <w:szCs w:val="24"/>
        </w:rPr>
        <w:tab/>
        <w:t xml:space="preserve">Wiradnyani LAA, Khusun H, Achadi EL, Ocviyanti D, Shankar AH. Role of family support and women’s knowledge on pregnancy-related risks in adherence to maternal iron-folic acid supplementation in Indonesia. Public Health Nutr. 2016;19(15):2818–28. </w:t>
      </w:r>
    </w:p>
    <w:p w14:paraId="1395D1EC" w14:textId="56763CB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25. </w:t>
      </w:r>
      <w:r w:rsidRPr="00C277D6">
        <w:rPr>
          <w:rFonts w:cs="Times New Roman"/>
          <w:b w:val="0"/>
          <w:noProof/>
          <w:szCs w:val="24"/>
        </w:rPr>
        <w:tab/>
        <w:t xml:space="preserve">Nisar YB, Dibley MJ, Mir AM. Factors associated with non-use of antenatal iron and folic acid supplements among Pakistani women: A </w:t>
      </w:r>
      <w:r w:rsidR="004D0A77" w:rsidRPr="00C277D6">
        <w:rPr>
          <w:rFonts w:cs="Times New Roman"/>
          <w:b w:val="0"/>
          <w:noProof/>
          <w:szCs w:val="24"/>
        </w:rPr>
        <w:t>cross-sectional</w:t>
      </w:r>
      <w:r w:rsidRPr="00C277D6">
        <w:rPr>
          <w:rFonts w:cs="Times New Roman"/>
          <w:b w:val="0"/>
          <w:noProof/>
          <w:szCs w:val="24"/>
        </w:rPr>
        <w:t xml:space="preserve"> household survey. BMC Pregnancy Childbirth. 2014;14(1):1–12. </w:t>
      </w:r>
    </w:p>
    <w:p w14:paraId="75A301CE"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26. </w:t>
      </w:r>
      <w:r w:rsidRPr="00C277D6">
        <w:rPr>
          <w:rFonts w:cs="Times New Roman"/>
          <w:b w:val="0"/>
          <w:noProof/>
          <w:szCs w:val="24"/>
        </w:rPr>
        <w:tab/>
        <w:t xml:space="preserve">Ba DM, Ssentongo P, Kjerulff KH, Na M, Liu G, Gao X, et al. Adherence to Iron Supplementation in 22 Sub-Saharan African Countries and Associated Factors among Pregnant Women: A Large Population-Based Study. Curr Dev Nutr. 2019;3(12):1–8. </w:t>
      </w:r>
    </w:p>
    <w:p w14:paraId="09892916"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27. </w:t>
      </w:r>
      <w:r w:rsidRPr="00C277D6">
        <w:rPr>
          <w:rFonts w:cs="Times New Roman"/>
          <w:b w:val="0"/>
          <w:noProof/>
          <w:szCs w:val="24"/>
        </w:rPr>
        <w:tab/>
        <w:t xml:space="preserve">Fite MB, Assefa N, Mengiste B. Prevalence and determinants of Anemia among pregnant women in sub-Saharan Africa: a systematic review and Meta-analysis. Arch Public Heal. 2021;79(1):1–11. </w:t>
      </w:r>
    </w:p>
    <w:p w14:paraId="6DF9DE2C"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28. </w:t>
      </w:r>
      <w:r w:rsidRPr="00C277D6">
        <w:rPr>
          <w:rFonts w:cs="Times New Roman"/>
          <w:b w:val="0"/>
          <w:noProof/>
          <w:szCs w:val="24"/>
        </w:rPr>
        <w:tab/>
        <w:t xml:space="preserve">Zegeye B, Adjei NK, Olorunsaiye CZ, Ahinkorah BO, Ameyaw EK, Seidu AA, et al. Pregnant women’s decision-making capacity and adherence to iron supplementation in sub-Saharan Africa: a multi-country analysis of 25 countries. BMC Pregnancy Childbirth. 2021;21(1):1–10. </w:t>
      </w:r>
    </w:p>
    <w:p w14:paraId="25CD2C22"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29. </w:t>
      </w:r>
      <w:r w:rsidRPr="00C277D6">
        <w:rPr>
          <w:rFonts w:cs="Times New Roman"/>
          <w:b w:val="0"/>
          <w:noProof/>
          <w:szCs w:val="24"/>
        </w:rPr>
        <w:tab/>
        <w:t xml:space="preserve">Getachew M, Abay M, Zelalem H, Gebremedhin T, Grum T, Bayray A. Magnitude and factors associated with adherence to Iron-folic acid supplementation among pregnant women in Eritrean refugee camps, northern Ethiopia. BMC Pregnancy Childbirth. 2018;18(1):1–8. </w:t>
      </w:r>
    </w:p>
    <w:p w14:paraId="4B22C86D"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30. </w:t>
      </w:r>
      <w:r w:rsidRPr="00C277D6">
        <w:rPr>
          <w:rFonts w:cs="Times New Roman"/>
          <w:b w:val="0"/>
          <w:noProof/>
          <w:szCs w:val="24"/>
        </w:rPr>
        <w:tab/>
        <w:t xml:space="preserve">Lyoba WB, Mwakatoga JD, Festo C, Mrema J, Elisaria E. Adherence to Iron-Folic Acid Supplementation and Associated Factors among Pregnant Women in Kasulu Communities in North-Western Tanzania. Int J Reprod Med. 2020;2020:1–11. </w:t>
      </w:r>
    </w:p>
    <w:p w14:paraId="106FE0A8"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31. </w:t>
      </w:r>
      <w:r w:rsidRPr="00C277D6">
        <w:rPr>
          <w:rFonts w:cs="Times New Roman"/>
          <w:b w:val="0"/>
          <w:noProof/>
          <w:szCs w:val="24"/>
        </w:rPr>
        <w:tab/>
        <w:t xml:space="preserve">United Republic of Tanzania. Tanzania National Nutrition Survey 2018. 2019. 144 p. </w:t>
      </w:r>
    </w:p>
    <w:p w14:paraId="2F0A4574"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32. </w:t>
      </w:r>
      <w:r w:rsidRPr="00C277D6">
        <w:rPr>
          <w:rFonts w:cs="Times New Roman"/>
          <w:b w:val="0"/>
          <w:noProof/>
          <w:szCs w:val="24"/>
        </w:rPr>
        <w:tab/>
        <w:t xml:space="preserve">Murray CJL, Barber RM, Foreman KJ, Ozgoren AA, Abd-Allah F, Abera SF, et al. Global, regional, and national disability-adjusted life years (DALYs) for 306 diseases and injuries and healthy life expectancy (HALE) for 188 countries, 1990-2013: Quantifying the epidemiological transition. Lancet. 2015;386(10009):2145–91. </w:t>
      </w:r>
    </w:p>
    <w:p w14:paraId="3817445D" w14:textId="2E7D1126"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33. </w:t>
      </w:r>
      <w:r w:rsidRPr="00C277D6">
        <w:rPr>
          <w:rFonts w:cs="Times New Roman"/>
          <w:b w:val="0"/>
          <w:noProof/>
          <w:szCs w:val="24"/>
        </w:rPr>
        <w:tab/>
        <w:t xml:space="preserve">Kassebaum NJ, Jasrasaria R, Naghavi M, Wulf SK, Johns N, Lozano R, et al. Plenary Paper </w:t>
      </w:r>
      <w:r w:rsidR="009C2317" w:rsidRPr="00C277D6">
        <w:rPr>
          <w:rFonts w:cs="Times New Roman"/>
          <w:b w:val="0"/>
          <w:noProof/>
          <w:szCs w:val="24"/>
        </w:rPr>
        <w:t>Red Cells, Iron, And Erythropoiesis</w:t>
      </w:r>
      <w:r w:rsidRPr="00C277D6">
        <w:rPr>
          <w:rFonts w:cs="Times New Roman"/>
          <w:b w:val="0"/>
          <w:noProof/>
          <w:szCs w:val="24"/>
        </w:rPr>
        <w:t xml:space="preserve"> A systematic analysis of global anemia burden from 1990 to 2010. Blood J. 2015;123(5):615–25. </w:t>
      </w:r>
    </w:p>
    <w:p w14:paraId="6FA679BA" w14:textId="41707014"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34. </w:t>
      </w:r>
      <w:r w:rsidRPr="00C277D6">
        <w:rPr>
          <w:rFonts w:cs="Times New Roman"/>
          <w:b w:val="0"/>
          <w:noProof/>
          <w:szCs w:val="24"/>
        </w:rPr>
        <w:tab/>
        <w:t>Balarajan Y, Ramakrishnan U, Özaltin E, Shankar AH, Subramanian S V. Anaemia in low-income and middle-incom</w:t>
      </w:r>
      <w:r w:rsidR="00A97223">
        <w:rPr>
          <w:rFonts w:cs="Times New Roman"/>
          <w:b w:val="0"/>
          <w:noProof/>
          <w:szCs w:val="24"/>
        </w:rPr>
        <w:t xml:space="preserve">e countries. Lancet [Internet]. </w:t>
      </w:r>
      <w:r w:rsidRPr="00C277D6">
        <w:rPr>
          <w:rFonts w:cs="Times New Roman"/>
          <w:b w:val="0"/>
          <w:noProof/>
          <w:szCs w:val="24"/>
        </w:rPr>
        <w:t>2011 Dec 17;378(9809):2123–35. Available from: https://doi.org/10.1016/S0140-6736(10)62304-5</w:t>
      </w:r>
      <w:r w:rsidR="0090083B" w:rsidRPr="00C277D6">
        <w:rPr>
          <w:rFonts w:cs="Times New Roman"/>
          <w:b w:val="0"/>
          <w:noProof/>
          <w:szCs w:val="24"/>
        </w:rPr>
        <w:t>.</w:t>
      </w:r>
    </w:p>
    <w:p w14:paraId="6098BB85" w14:textId="49CC6B4C"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35. </w:t>
      </w:r>
      <w:r w:rsidRPr="00C277D6">
        <w:rPr>
          <w:rFonts w:cs="Times New Roman"/>
          <w:b w:val="0"/>
          <w:noProof/>
          <w:szCs w:val="24"/>
        </w:rPr>
        <w:tab/>
        <w:t xml:space="preserve">Lebso M, Anato A, Loha E. Prevalence of anemia and associated factors among pregnant women in Southern Ethiopia: A </w:t>
      </w:r>
      <w:r w:rsidR="004D0A77" w:rsidRPr="00C277D6">
        <w:rPr>
          <w:rFonts w:cs="Times New Roman"/>
          <w:b w:val="0"/>
          <w:noProof/>
          <w:szCs w:val="24"/>
        </w:rPr>
        <w:t>community-based</w:t>
      </w:r>
      <w:r w:rsidRPr="00C277D6">
        <w:rPr>
          <w:rFonts w:cs="Times New Roman"/>
          <w:b w:val="0"/>
          <w:noProof/>
          <w:szCs w:val="24"/>
        </w:rPr>
        <w:t xml:space="preserve"> cross-sectional study. PLoS One. 2017;12(12):1–11. </w:t>
      </w:r>
    </w:p>
    <w:p w14:paraId="272D038D" w14:textId="77777777" w:rsidR="0090083B" w:rsidRPr="00C277D6" w:rsidRDefault="0090083B" w:rsidP="00C277D6">
      <w:pPr>
        <w:widowControl w:val="0"/>
        <w:autoSpaceDE w:val="0"/>
        <w:autoSpaceDN w:val="0"/>
        <w:adjustRightInd w:val="0"/>
        <w:spacing w:line="360" w:lineRule="auto"/>
        <w:ind w:left="640" w:hanging="640"/>
        <w:jc w:val="both"/>
        <w:rPr>
          <w:rFonts w:cs="Times New Roman"/>
          <w:b w:val="0"/>
          <w:noProof/>
          <w:szCs w:val="24"/>
        </w:rPr>
      </w:pPr>
    </w:p>
    <w:p w14:paraId="1424E608" w14:textId="77777777" w:rsidR="0090083B" w:rsidRPr="00C277D6" w:rsidRDefault="0090083B" w:rsidP="00C277D6">
      <w:pPr>
        <w:widowControl w:val="0"/>
        <w:autoSpaceDE w:val="0"/>
        <w:autoSpaceDN w:val="0"/>
        <w:adjustRightInd w:val="0"/>
        <w:spacing w:line="360" w:lineRule="auto"/>
        <w:ind w:left="640" w:hanging="640"/>
        <w:jc w:val="both"/>
        <w:rPr>
          <w:rFonts w:cs="Times New Roman"/>
          <w:b w:val="0"/>
          <w:noProof/>
          <w:szCs w:val="24"/>
        </w:rPr>
      </w:pPr>
    </w:p>
    <w:p w14:paraId="5E5ECD55" w14:textId="08244A64"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36. </w:t>
      </w:r>
      <w:r w:rsidRPr="00C277D6">
        <w:rPr>
          <w:rFonts w:cs="Times New Roman"/>
          <w:b w:val="0"/>
          <w:noProof/>
          <w:szCs w:val="24"/>
        </w:rPr>
        <w:tab/>
        <w:t>Liyew AM, Tesema GA, Alamneh TS, Worku MG, Teshale AB, Alem AZ, et al. Prevalence and determinants of anemia among pregnant women in East Africa; A multi-level analysis of recent demographic and health surveys. PLoS One [Internet]. 2021;16(4 April 2021):1–15. Available from: http://dx.doi.org/10.1371/journal.pone.0250560</w:t>
      </w:r>
      <w:r w:rsidR="0090083B" w:rsidRPr="00C277D6">
        <w:rPr>
          <w:rFonts w:cs="Times New Roman"/>
          <w:b w:val="0"/>
          <w:noProof/>
          <w:szCs w:val="24"/>
        </w:rPr>
        <w:t>.</w:t>
      </w:r>
    </w:p>
    <w:p w14:paraId="75F824EB" w14:textId="09418570"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37. </w:t>
      </w:r>
      <w:r w:rsidRPr="00C277D6">
        <w:rPr>
          <w:rFonts w:cs="Times New Roman"/>
          <w:b w:val="0"/>
          <w:noProof/>
          <w:szCs w:val="24"/>
        </w:rPr>
        <w:tab/>
        <w:t xml:space="preserve">Fite MB, Roba KT, Oljira L, Tura AK, Yadeta TA. Compliance with Iron and Folic Acid Supplementation (IFAS) and associated factors among pregnant women in </w:t>
      </w:r>
      <w:r w:rsidR="001E0C31" w:rsidRPr="00C277D6">
        <w:rPr>
          <w:rFonts w:cs="Times New Roman"/>
          <w:b w:val="0"/>
          <w:noProof/>
          <w:szCs w:val="24"/>
        </w:rPr>
        <w:t>Sub-Saharan</w:t>
      </w:r>
      <w:r w:rsidRPr="00C277D6">
        <w:rPr>
          <w:rFonts w:cs="Times New Roman"/>
          <w:b w:val="0"/>
          <w:noProof/>
          <w:szCs w:val="24"/>
        </w:rPr>
        <w:t xml:space="preserve"> Africa: A systematic review and </w:t>
      </w:r>
      <w:r w:rsidR="004D0A77" w:rsidRPr="00C277D6">
        <w:rPr>
          <w:rFonts w:cs="Times New Roman"/>
          <w:b w:val="0"/>
          <w:noProof/>
          <w:szCs w:val="24"/>
        </w:rPr>
        <w:t>meta-analysis</w:t>
      </w:r>
      <w:r w:rsidRPr="00C277D6">
        <w:rPr>
          <w:rFonts w:cs="Times New Roman"/>
          <w:b w:val="0"/>
          <w:noProof/>
          <w:szCs w:val="24"/>
        </w:rPr>
        <w:t>. PLoS One [Internet]. 2021;16(4 April):1–17. Available from: http://dx.doi.org/10.1371/journal.pone.0249789</w:t>
      </w:r>
      <w:r w:rsidR="0090083B" w:rsidRPr="00C277D6">
        <w:rPr>
          <w:rFonts w:cs="Times New Roman"/>
          <w:b w:val="0"/>
          <w:noProof/>
          <w:szCs w:val="24"/>
        </w:rPr>
        <w:t>.</w:t>
      </w:r>
    </w:p>
    <w:p w14:paraId="4BAD52EA"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38. </w:t>
      </w:r>
      <w:r w:rsidRPr="00C277D6">
        <w:rPr>
          <w:rFonts w:cs="Times New Roman"/>
          <w:b w:val="0"/>
          <w:noProof/>
          <w:szCs w:val="24"/>
        </w:rPr>
        <w:tab/>
        <w:t xml:space="preserve">Desta M, Kassie B, Chanie H, Mulugeta H, Yirga T, Temesgen H, et al. Adherence of iron and folic acid supplementation and determinants among pregnant women in Ethiopia: A systematic review and meta-analysis. Reprod Health. 2019;16(1):1–14. </w:t>
      </w:r>
    </w:p>
    <w:p w14:paraId="5352CB79"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39. </w:t>
      </w:r>
      <w:r w:rsidRPr="00C277D6">
        <w:rPr>
          <w:rFonts w:cs="Times New Roman"/>
          <w:b w:val="0"/>
          <w:noProof/>
          <w:szCs w:val="24"/>
        </w:rPr>
        <w:tab/>
        <w:t xml:space="preserve">Simuyemba MC, Bwembya PA, Chola M, Michelo C. A root cause analysis of sub-optimal uptake and compliance to iron and folic acid supplementation in pregnancy in 7 districts of Zambia. BMC Pregnancy Childbirth. 2020;20(1):1–14. </w:t>
      </w:r>
    </w:p>
    <w:p w14:paraId="2A54D373"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40. </w:t>
      </w:r>
      <w:r w:rsidRPr="00C277D6">
        <w:rPr>
          <w:rFonts w:cs="Times New Roman"/>
          <w:b w:val="0"/>
          <w:noProof/>
          <w:szCs w:val="24"/>
        </w:rPr>
        <w:tab/>
        <w:t xml:space="preserve">Nisar YB, Alam A, Aurangzeb B, Dibley MJ. Perceptions of antenatal iron-folic acid supplements in urban and rural Pakistan: A qualitative study. BMC Pregnancy Childbirth. 2014;14(1):1–12. </w:t>
      </w:r>
    </w:p>
    <w:p w14:paraId="1340AB3C"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41. </w:t>
      </w:r>
      <w:r w:rsidRPr="00C277D6">
        <w:rPr>
          <w:rFonts w:cs="Times New Roman"/>
          <w:b w:val="0"/>
          <w:noProof/>
          <w:szCs w:val="24"/>
        </w:rPr>
        <w:tab/>
        <w:t xml:space="preserve">Lawal TA, Adeleye AO. Determinants of folic acid intake during preconception and in early pregnancy by mothers in Ibadan, Nigeria. Pan Afr Med J. 2014;19:1–6. </w:t>
      </w:r>
    </w:p>
    <w:p w14:paraId="32F5E913" w14:textId="5662D3B8"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42. </w:t>
      </w:r>
      <w:r w:rsidRPr="00C277D6">
        <w:rPr>
          <w:rFonts w:cs="Times New Roman"/>
          <w:b w:val="0"/>
          <w:noProof/>
          <w:szCs w:val="24"/>
        </w:rPr>
        <w:tab/>
        <w:t>Mabuza GN, Waits</w:t>
      </w:r>
      <w:r w:rsidR="001E0C31" w:rsidRPr="00C277D6">
        <w:rPr>
          <w:rFonts w:cs="Times New Roman"/>
          <w:b w:val="0"/>
          <w:noProof/>
          <w:szCs w:val="24"/>
        </w:rPr>
        <w:t xml:space="preserve"> for</w:t>
      </w:r>
      <w:r w:rsidRPr="00C277D6">
        <w:rPr>
          <w:rFonts w:cs="Times New Roman"/>
          <w:b w:val="0"/>
          <w:noProof/>
          <w:szCs w:val="24"/>
        </w:rPr>
        <w:t xml:space="preserve"> A, Nkoka O, Chien LY. Prevalence of iron and folic acid supplements consumption and associated factors among pregnant women in Eswatini: a multicenter cross-sectional study. BMC Pregnancy Childbirth. 2021;21(1):1–10. </w:t>
      </w:r>
    </w:p>
    <w:p w14:paraId="5DC6CD89" w14:textId="77777777" w:rsidR="0090083B" w:rsidRPr="00C277D6" w:rsidRDefault="0090083B" w:rsidP="00C277D6">
      <w:pPr>
        <w:widowControl w:val="0"/>
        <w:autoSpaceDE w:val="0"/>
        <w:autoSpaceDN w:val="0"/>
        <w:adjustRightInd w:val="0"/>
        <w:spacing w:line="360" w:lineRule="auto"/>
        <w:ind w:left="640" w:hanging="640"/>
        <w:jc w:val="both"/>
        <w:rPr>
          <w:rFonts w:cs="Times New Roman"/>
          <w:b w:val="0"/>
          <w:noProof/>
          <w:szCs w:val="24"/>
        </w:rPr>
      </w:pPr>
    </w:p>
    <w:p w14:paraId="302764E0" w14:textId="77777777" w:rsidR="0090083B" w:rsidRPr="00C277D6" w:rsidRDefault="0090083B" w:rsidP="00C277D6">
      <w:pPr>
        <w:widowControl w:val="0"/>
        <w:autoSpaceDE w:val="0"/>
        <w:autoSpaceDN w:val="0"/>
        <w:adjustRightInd w:val="0"/>
        <w:spacing w:line="360" w:lineRule="auto"/>
        <w:ind w:left="640" w:hanging="640"/>
        <w:jc w:val="both"/>
        <w:rPr>
          <w:rFonts w:cs="Times New Roman"/>
          <w:b w:val="0"/>
          <w:noProof/>
          <w:szCs w:val="24"/>
        </w:rPr>
      </w:pPr>
    </w:p>
    <w:p w14:paraId="1EFB544C" w14:textId="172CE3AF"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43. </w:t>
      </w:r>
      <w:r w:rsidRPr="00C277D6">
        <w:rPr>
          <w:rFonts w:cs="Times New Roman"/>
          <w:b w:val="0"/>
          <w:noProof/>
          <w:szCs w:val="24"/>
        </w:rPr>
        <w:tab/>
        <w:t xml:space="preserve">Bahati F, Kairu-Wanyoike S, Nzioki JM. Adherence to iron and folic acid supplementation during pregnancy among postnatal mothers seeking maternal and child healthcare at Kakamega level 5 hospital in Kenya: A cross-sectional study. Wellcome Open Res. 2021;6:1–31. </w:t>
      </w:r>
    </w:p>
    <w:p w14:paraId="2ADDABA5"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44. </w:t>
      </w:r>
      <w:r w:rsidRPr="00C277D6">
        <w:rPr>
          <w:rFonts w:cs="Times New Roman"/>
          <w:b w:val="0"/>
          <w:noProof/>
          <w:szCs w:val="24"/>
        </w:rPr>
        <w:tab/>
        <w:t xml:space="preserve">Bannink F, Larok R, Kirabira P, Bauwen L, van Hove G. Prevention of spina bifida: Folic acid intake during pregnancy in Gulu district, northern Uganda. Pan Afr Med J. 2015;20:1–9. </w:t>
      </w:r>
    </w:p>
    <w:p w14:paraId="150EB016"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45. </w:t>
      </w:r>
      <w:r w:rsidRPr="00C277D6">
        <w:rPr>
          <w:rFonts w:cs="Times New Roman"/>
          <w:b w:val="0"/>
          <w:noProof/>
          <w:szCs w:val="24"/>
        </w:rPr>
        <w:tab/>
        <w:t xml:space="preserve">Siekmans K, Roche M, Kung’u JK, Desrochers RE, De-Regil LM. Barriers and enablers for iron folic acid (IFA) supplementation in pregnant women. Matern Child Nutr. 2018;14(August 2017):1–13. </w:t>
      </w:r>
    </w:p>
    <w:p w14:paraId="6F85F8FB" w14:textId="27FEECE2"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46. </w:t>
      </w:r>
      <w:r w:rsidRPr="00C277D6">
        <w:rPr>
          <w:rFonts w:cs="Times New Roman"/>
          <w:b w:val="0"/>
          <w:noProof/>
          <w:szCs w:val="24"/>
        </w:rPr>
        <w:tab/>
        <w:t xml:space="preserve">Paudyal N, Parajuli KR, Garcia Larsen V, Adhikari RK, Devkota MD, Rijal S, et al. A review of the maternal iron and folic acid supplementation </w:t>
      </w:r>
      <w:r w:rsidR="001E0C31" w:rsidRPr="00C277D6">
        <w:rPr>
          <w:rFonts w:cs="Times New Roman"/>
          <w:b w:val="0"/>
          <w:noProof/>
          <w:szCs w:val="24"/>
        </w:rPr>
        <w:t>program</w:t>
      </w:r>
      <w:r w:rsidRPr="00C277D6">
        <w:rPr>
          <w:rFonts w:cs="Times New Roman"/>
          <w:b w:val="0"/>
          <w:noProof/>
          <w:szCs w:val="24"/>
        </w:rPr>
        <w:t xml:space="preserve"> in Nepal: Achievements and challenges. Matern Child Nutr. 2022;18(S1):1–11. </w:t>
      </w:r>
    </w:p>
    <w:p w14:paraId="01ADAFD8"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47. </w:t>
      </w:r>
      <w:r w:rsidRPr="00C277D6">
        <w:rPr>
          <w:rFonts w:cs="Times New Roman"/>
          <w:b w:val="0"/>
          <w:noProof/>
          <w:szCs w:val="24"/>
        </w:rPr>
        <w:tab/>
        <w:t xml:space="preserve">Assefa H, Abebe SM, Sisay M. Magnitude and factors associated with adherence to Iron and folic acid supplementation among pregnant women in Aykel town, Northwest Ethiopia. BMC Pregnancy Childbirth. 2019;19(1):1–8. </w:t>
      </w:r>
    </w:p>
    <w:p w14:paraId="7F3FB247" w14:textId="77777777"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48. </w:t>
      </w:r>
      <w:r w:rsidRPr="00C277D6">
        <w:rPr>
          <w:rFonts w:cs="Times New Roman"/>
          <w:b w:val="0"/>
          <w:noProof/>
          <w:szCs w:val="24"/>
        </w:rPr>
        <w:tab/>
        <w:t xml:space="preserve">Mwandelile IF, Mpembeni R, Abade A, Rumisha SF, Massaga JJ, Kishimba R. Awareness and factors associated with reported intake of folic acid-fortified flour among women of reproductive age in Ifakara, Morogoro region, Tanzania: A cross-sectional study. BMC Nutr. 2019;5(1):1–7. </w:t>
      </w:r>
    </w:p>
    <w:p w14:paraId="49A75291" w14:textId="47E52C31"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49. </w:t>
      </w:r>
      <w:r w:rsidRPr="00C277D6">
        <w:rPr>
          <w:rFonts w:cs="Times New Roman"/>
          <w:b w:val="0"/>
          <w:noProof/>
          <w:szCs w:val="24"/>
        </w:rPr>
        <w:tab/>
        <w:t xml:space="preserve">Wana EW. Predictors of prenatal </w:t>
      </w:r>
      <w:r w:rsidR="001E0C31" w:rsidRPr="00C277D6">
        <w:rPr>
          <w:rFonts w:cs="Times New Roman"/>
          <w:b w:val="0"/>
          <w:noProof/>
          <w:szCs w:val="24"/>
        </w:rPr>
        <w:t>iron-folic</w:t>
      </w:r>
      <w:r w:rsidRPr="00C277D6">
        <w:rPr>
          <w:rFonts w:cs="Times New Roman"/>
          <w:b w:val="0"/>
          <w:noProof/>
          <w:szCs w:val="24"/>
        </w:rPr>
        <w:t xml:space="preserve"> acid supplement utilization in Wolaita, South Ethiopia: A </w:t>
      </w:r>
      <w:r w:rsidR="001E0C31" w:rsidRPr="00C277D6">
        <w:rPr>
          <w:rFonts w:cs="Times New Roman"/>
          <w:b w:val="0"/>
          <w:noProof/>
          <w:szCs w:val="24"/>
        </w:rPr>
        <w:t>community-based</w:t>
      </w:r>
      <w:r w:rsidRPr="00C277D6">
        <w:rPr>
          <w:rFonts w:cs="Times New Roman"/>
          <w:b w:val="0"/>
          <w:noProof/>
          <w:szCs w:val="24"/>
        </w:rPr>
        <w:t xml:space="preserve"> cross-sectional study (quantitative and qualitative approach). BMC Pregnancy Childbirth. 2020;20(1):1–11. </w:t>
      </w:r>
    </w:p>
    <w:p w14:paraId="6729DEED" w14:textId="77777777" w:rsidR="0090083B" w:rsidRPr="00C277D6" w:rsidRDefault="0090083B" w:rsidP="00C277D6">
      <w:pPr>
        <w:widowControl w:val="0"/>
        <w:autoSpaceDE w:val="0"/>
        <w:autoSpaceDN w:val="0"/>
        <w:adjustRightInd w:val="0"/>
        <w:spacing w:line="360" w:lineRule="auto"/>
        <w:ind w:left="640" w:hanging="640"/>
        <w:jc w:val="both"/>
        <w:rPr>
          <w:rFonts w:cs="Times New Roman"/>
          <w:b w:val="0"/>
          <w:noProof/>
          <w:szCs w:val="24"/>
        </w:rPr>
      </w:pPr>
    </w:p>
    <w:p w14:paraId="33177080" w14:textId="223505BD" w:rsidR="002762B2" w:rsidRPr="00C277D6" w:rsidRDefault="002762B2" w:rsidP="00C277D6">
      <w:pPr>
        <w:widowControl w:val="0"/>
        <w:autoSpaceDE w:val="0"/>
        <w:autoSpaceDN w:val="0"/>
        <w:adjustRightInd w:val="0"/>
        <w:spacing w:line="360" w:lineRule="auto"/>
        <w:ind w:left="640" w:hanging="640"/>
        <w:jc w:val="both"/>
        <w:rPr>
          <w:rFonts w:cs="Times New Roman"/>
          <w:b w:val="0"/>
          <w:noProof/>
          <w:szCs w:val="24"/>
        </w:rPr>
      </w:pPr>
      <w:r w:rsidRPr="00C277D6">
        <w:rPr>
          <w:rFonts w:cs="Times New Roman"/>
          <w:b w:val="0"/>
          <w:noProof/>
          <w:szCs w:val="24"/>
        </w:rPr>
        <w:t xml:space="preserve">50. </w:t>
      </w:r>
      <w:r w:rsidRPr="00C277D6">
        <w:rPr>
          <w:rFonts w:cs="Times New Roman"/>
          <w:b w:val="0"/>
          <w:noProof/>
          <w:szCs w:val="24"/>
        </w:rPr>
        <w:tab/>
        <w:t>Gonzalez-Casanova I, Nguyen PH, Young MF, Harding KB, Reinhart G, Nguyen H, et al. Predictors of adherence to micronutrient supplementation before and during</w:t>
      </w:r>
      <w:r w:rsidR="001E0C31" w:rsidRPr="00C277D6">
        <w:rPr>
          <w:rFonts w:cs="Times New Roman"/>
          <w:b w:val="0"/>
          <w:noProof/>
          <w:szCs w:val="24"/>
        </w:rPr>
        <w:t xml:space="preserve"> </w:t>
      </w:r>
      <w:r w:rsidRPr="00C277D6">
        <w:rPr>
          <w:rFonts w:cs="Times New Roman"/>
          <w:b w:val="0"/>
          <w:noProof/>
          <w:szCs w:val="24"/>
        </w:rPr>
        <w:t xml:space="preserve">pregnancy in Vietnam. BMC Public Health. 2017 May;17(1):452. </w:t>
      </w:r>
    </w:p>
    <w:p w14:paraId="2543A097" w14:textId="77777777" w:rsidR="002762B2" w:rsidRPr="00C277D6" w:rsidRDefault="002762B2" w:rsidP="00C277D6">
      <w:pPr>
        <w:widowControl w:val="0"/>
        <w:autoSpaceDE w:val="0"/>
        <w:autoSpaceDN w:val="0"/>
        <w:adjustRightInd w:val="0"/>
        <w:spacing w:line="360" w:lineRule="auto"/>
        <w:ind w:left="640" w:hanging="640"/>
        <w:jc w:val="both"/>
        <w:rPr>
          <w:rFonts w:cs="Times New Roman"/>
          <w:noProof/>
          <w:szCs w:val="24"/>
        </w:rPr>
      </w:pPr>
      <w:r w:rsidRPr="00C277D6">
        <w:rPr>
          <w:rFonts w:cs="Times New Roman"/>
          <w:b w:val="0"/>
          <w:noProof/>
          <w:szCs w:val="24"/>
        </w:rPr>
        <w:t xml:space="preserve">51. </w:t>
      </w:r>
      <w:r w:rsidRPr="00C277D6">
        <w:rPr>
          <w:rFonts w:cs="Times New Roman"/>
          <w:b w:val="0"/>
          <w:noProof/>
          <w:szCs w:val="24"/>
        </w:rPr>
        <w:tab/>
        <w:t>Abdullahi H, Gasim GI, Saeed A, Imam AM, Adam I. Antenatal iron and folic acid supplementation use by pregnant women in Khartoum, Sudan. BMC Res Notes. 2014;7(1):1–4.</w:t>
      </w:r>
      <w:r w:rsidRPr="00C277D6">
        <w:rPr>
          <w:rFonts w:cs="Times New Roman"/>
          <w:noProof/>
          <w:szCs w:val="24"/>
        </w:rPr>
        <w:t xml:space="preserve"> </w:t>
      </w:r>
    </w:p>
    <w:p w14:paraId="3D578FF7" w14:textId="68451812" w:rsidR="00F9627F" w:rsidRPr="00C277D6" w:rsidRDefault="00FC1EDA"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fldChar w:fldCharType="end"/>
      </w:r>
    </w:p>
    <w:p w14:paraId="3DB9546A" w14:textId="21ACA7BF" w:rsidR="0090083B" w:rsidRPr="00C277D6" w:rsidRDefault="0090083B" w:rsidP="00C277D6">
      <w:pPr>
        <w:spacing w:line="360" w:lineRule="auto"/>
        <w:jc w:val="both"/>
        <w:rPr>
          <w:rFonts w:cs="Times New Roman"/>
          <w:b w:val="0"/>
          <w:color w:val="000000" w:themeColor="text1"/>
          <w:szCs w:val="24"/>
        </w:rPr>
      </w:pPr>
    </w:p>
    <w:p w14:paraId="77ABFBE9" w14:textId="32816E09" w:rsidR="0090083B" w:rsidRPr="00C277D6" w:rsidRDefault="0090083B" w:rsidP="00C277D6">
      <w:pPr>
        <w:spacing w:line="360" w:lineRule="auto"/>
        <w:jc w:val="both"/>
        <w:rPr>
          <w:rFonts w:cs="Times New Roman"/>
          <w:b w:val="0"/>
          <w:color w:val="000000" w:themeColor="text1"/>
          <w:szCs w:val="24"/>
        </w:rPr>
      </w:pPr>
    </w:p>
    <w:p w14:paraId="2A6710C2" w14:textId="6EDF5CF2" w:rsidR="0090083B" w:rsidRPr="00C277D6" w:rsidRDefault="0090083B" w:rsidP="00C277D6">
      <w:pPr>
        <w:spacing w:line="360" w:lineRule="auto"/>
        <w:jc w:val="both"/>
        <w:rPr>
          <w:rFonts w:cs="Times New Roman"/>
          <w:b w:val="0"/>
          <w:color w:val="000000" w:themeColor="text1"/>
          <w:szCs w:val="24"/>
        </w:rPr>
      </w:pPr>
    </w:p>
    <w:p w14:paraId="09FD91D9" w14:textId="212DD90A" w:rsidR="0090083B" w:rsidRPr="00C277D6" w:rsidRDefault="0090083B" w:rsidP="00C277D6">
      <w:pPr>
        <w:spacing w:line="360" w:lineRule="auto"/>
        <w:jc w:val="both"/>
        <w:rPr>
          <w:rFonts w:cs="Times New Roman"/>
          <w:b w:val="0"/>
          <w:color w:val="000000" w:themeColor="text1"/>
          <w:szCs w:val="24"/>
        </w:rPr>
      </w:pPr>
    </w:p>
    <w:p w14:paraId="76EC2AB9" w14:textId="1CFFF48E" w:rsidR="0090083B" w:rsidRPr="00C277D6" w:rsidRDefault="0090083B" w:rsidP="00C277D6">
      <w:pPr>
        <w:spacing w:line="360" w:lineRule="auto"/>
        <w:jc w:val="both"/>
        <w:rPr>
          <w:rFonts w:cs="Times New Roman"/>
          <w:b w:val="0"/>
          <w:color w:val="000000" w:themeColor="text1"/>
          <w:szCs w:val="24"/>
        </w:rPr>
      </w:pPr>
    </w:p>
    <w:p w14:paraId="2255AA01" w14:textId="083D9C84" w:rsidR="0090083B" w:rsidRPr="00C277D6" w:rsidRDefault="0090083B" w:rsidP="00C277D6">
      <w:pPr>
        <w:spacing w:line="360" w:lineRule="auto"/>
        <w:jc w:val="both"/>
        <w:rPr>
          <w:rFonts w:cs="Times New Roman"/>
          <w:b w:val="0"/>
          <w:color w:val="000000" w:themeColor="text1"/>
          <w:szCs w:val="24"/>
        </w:rPr>
      </w:pPr>
    </w:p>
    <w:p w14:paraId="3EAA3059" w14:textId="7354B974" w:rsidR="0090083B" w:rsidRPr="00C277D6" w:rsidRDefault="0090083B" w:rsidP="00C277D6">
      <w:pPr>
        <w:spacing w:line="360" w:lineRule="auto"/>
        <w:jc w:val="both"/>
        <w:rPr>
          <w:rFonts w:cs="Times New Roman"/>
          <w:b w:val="0"/>
          <w:color w:val="000000" w:themeColor="text1"/>
          <w:szCs w:val="24"/>
        </w:rPr>
      </w:pPr>
    </w:p>
    <w:p w14:paraId="145B92ED" w14:textId="34630E40" w:rsidR="0090083B" w:rsidRPr="00C277D6" w:rsidRDefault="0090083B" w:rsidP="00C277D6">
      <w:pPr>
        <w:spacing w:line="360" w:lineRule="auto"/>
        <w:jc w:val="both"/>
        <w:rPr>
          <w:rFonts w:cs="Times New Roman"/>
          <w:b w:val="0"/>
          <w:color w:val="000000" w:themeColor="text1"/>
          <w:szCs w:val="24"/>
        </w:rPr>
      </w:pPr>
    </w:p>
    <w:p w14:paraId="57266CDD" w14:textId="4EF424AB" w:rsidR="0090083B" w:rsidRPr="00C277D6" w:rsidRDefault="0090083B" w:rsidP="00C277D6">
      <w:pPr>
        <w:spacing w:line="360" w:lineRule="auto"/>
        <w:jc w:val="both"/>
        <w:rPr>
          <w:rFonts w:cs="Times New Roman"/>
          <w:b w:val="0"/>
          <w:color w:val="000000" w:themeColor="text1"/>
          <w:szCs w:val="24"/>
        </w:rPr>
      </w:pPr>
    </w:p>
    <w:p w14:paraId="072F851F" w14:textId="1812B9D3" w:rsidR="0090083B" w:rsidRPr="00C277D6" w:rsidRDefault="0090083B" w:rsidP="00C277D6">
      <w:pPr>
        <w:spacing w:line="360" w:lineRule="auto"/>
        <w:jc w:val="both"/>
        <w:rPr>
          <w:rFonts w:cs="Times New Roman"/>
          <w:b w:val="0"/>
          <w:color w:val="000000" w:themeColor="text1"/>
          <w:szCs w:val="24"/>
        </w:rPr>
      </w:pPr>
    </w:p>
    <w:p w14:paraId="216F92AB" w14:textId="67C0280A" w:rsidR="0090083B" w:rsidRPr="00C277D6" w:rsidRDefault="0090083B" w:rsidP="00C277D6">
      <w:pPr>
        <w:spacing w:line="360" w:lineRule="auto"/>
        <w:jc w:val="both"/>
        <w:rPr>
          <w:rFonts w:cs="Times New Roman"/>
          <w:b w:val="0"/>
          <w:color w:val="000000" w:themeColor="text1"/>
          <w:szCs w:val="24"/>
        </w:rPr>
      </w:pPr>
    </w:p>
    <w:p w14:paraId="51CCF960" w14:textId="77777777" w:rsidR="0090083B" w:rsidRPr="00C277D6" w:rsidRDefault="0090083B" w:rsidP="00C277D6">
      <w:pPr>
        <w:spacing w:line="360" w:lineRule="auto"/>
        <w:jc w:val="both"/>
        <w:rPr>
          <w:rFonts w:cs="Times New Roman"/>
          <w:b w:val="0"/>
          <w:color w:val="000000" w:themeColor="text1"/>
          <w:szCs w:val="24"/>
        </w:rPr>
      </w:pPr>
    </w:p>
    <w:p w14:paraId="29C842EF" w14:textId="2700D813" w:rsidR="0036348A" w:rsidRPr="00C277D6" w:rsidRDefault="009C2317" w:rsidP="009C2317">
      <w:pPr>
        <w:pStyle w:val="Heading1"/>
        <w:rPr>
          <w:b w:val="0"/>
        </w:rPr>
      </w:pPr>
      <w:bookmarkStart w:id="126" w:name="_Toc180473744"/>
      <w:r w:rsidRPr="00C277D6">
        <w:t>APPENDICES</w:t>
      </w:r>
      <w:bookmarkEnd w:id="126"/>
    </w:p>
    <w:p w14:paraId="771DF8CB" w14:textId="139E3E72" w:rsidR="002732C7" w:rsidRPr="00C277D6" w:rsidRDefault="00FF2340" w:rsidP="00CD0CE5">
      <w:pPr>
        <w:pStyle w:val="Heading2"/>
      </w:pPr>
      <w:bookmarkStart w:id="127" w:name="_Toc180473745"/>
      <w:r w:rsidRPr="00C277D6">
        <w:t xml:space="preserve">Appendix </w:t>
      </w:r>
      <w:r w:rsidR="00C95581" w:rsidRPr="00C277D6">
        <w:t>I</w:t>
      </w:r>
      <w:r w:rsidR="00A35AC6" w:rsidRPr="00C277D6">
        <w:t xml:space="preserve">: </w:t>
      </w:r>
      <w:r w:rsidR="00874155" w:rsidRPr="00C277D6">
        <w:t xml:space="preserve">Data </w:t>
      </w:r>
      <w:r w:rsidR="000D7F62" w:rsidRPr="00C277D6">
        <w:t>Collection T</w:t>
      </w:r>
      <w:r w:rsidR="009733A0" w:rsidRPr="00C277D6">
        <w:t>ools (English version)</w:t>
      </w:r>
      <w:bookmarkEnd w:id="127"/>
    </w:p>
    <w:p w14:paraId="3BAB99EB" w14:textId="33055124" w:rsidR="002732C7" w:rsidRPr="00C277D6" w:rsidRDefault="00926E8C" w:rsidP="00A97223">
      <w:pPr>
        <w:spacing w:before="0" w:after="0" w:line="360" w:lineRule="auto"/>
        <w:jc w:val="both"/>
        <w:rPr>
          <w:rFonts w:cs="Times New Roman"/>
          <w:color w:val="000000" w:themeColor="text1"/>
          <w:szCs w:val="24"/>
        </w:rPr>
      </w:pPr>
      <w:bookmarkStart w:id="128" w:name="_Toc118287444"/>
      <w:r w:rsidRPr="00C277D6">
        <w:rPr>
          <w:rFonts w:cs="Times New Roman"/>
          <w:color w:val="000000" w:themeColor="text1"/>
          <w:szCs w:val="24"/>
        </w:rPr>
        <w:t>(i</w:t>
      </w:r>
      <w:r w:rsidR="00A8129D" w:rsidRPr="00C277D6">
        <w:rPr>
          <w:rFonts w:cs="Times New Roman"/>
          <w:color w:val="000000" w:themeColor="text1"/>
          <w:szCs w:val="24"/>
        </w:rPr>
        <w:t xml:space="preserve">) </w:t>
      </w:r>
      <w:r w:rsidR="002732C7" w:rsidRPr="00C277D6">
        <w:rPr>
          <w:rFonts w:cs="Times New Roman"/>
          <w:color w:val="000000" w:themeColor="text1"/>
          <w:szCs w:val="24"/>
        </w:rPr>
        <w:t>Q</w:t>
      </w:r>
      <w:r w:rsidR="009733A0" w:rsidRPr="00C277D6">
        <w:rPr>
          <w:rFonts w:cs="Times New Roman"/>
          <w:color w:val="000000" w:themeColor="text1"/>
          <w:szCs w:val="24"/>
        </w:rPr>
        <w:t>uestionnaire</w:t>
      </w:r>
      <w:bookmarkEnd w:id="128"/>
      <w:r w:rsidR="002732C7" w:rsidRPr="00C277D6">
        <w:rPr>
          <w:rFonts w:cs="Times New Roman"/>
          <w:color w:val="000000" w:themeColor="text1"/>
          <w:szCs w:val="24"/>
        </w:rPr>
        <w:t xml:space="preserve"> </w:t>
      </w:r>
    </w:p>
    <w:p w14:paraId="413C9A99" w14:textId="77777777" w:rsidR="002732C7" w:rsidRPr="00C277D6" w:rsidRDefault="002732C7" w:rsidP="00A97223">
      <w:pPr>
        <w:spacing w:before="0" w:after="0" w:line="360" w:lineRule="auto"/>
        <w:jc w:val="center"/>
        <w:rPr>
          <w:rFonts w:cs="Times New Roman"/>
          <w:b w:val="0"/>
          <w:color w:val="000000" w:themeColor="text1"/>
          <w:szCs w:val="24"/>
        </w:rPr>
      </w:pPr>
      <w:r w:rsidRPr="00C277D6">
        <w:rPr>
          <w:rFonts w:cs="Times New Roman"/>
          <w:b w:val="0"/>
          <w:bCs/>
          <w:noProof/>
          <w:color w:val="000000" w:themeColor="text1"/>
          <w:szCs w:val="24"/>
        </w:rPr>
        <w:drawing>
          <wp:inline distT="0" distB="0" distL="0" distR="0" wp14:anchorId="68B0B2B8" wp14:editId="574FFDCE">
            <wp:extent cx="936538" cy="80905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2524284_1683169428630040_7177528958990273412_n.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62768" cy="831712"/>
                    </a:xfrm>
                    <a:prstGeom prst="rect">
                      <a:avLst/>
                    </a:prstGeom>
                  </pic:spPr>
                </pic:pic>
              </a:graphicData>
            </a:graphic>
          </wp:inline>
        </w:drawing>
      </w:r>
    </w:p>
    <w:tbl>
      <w:tblPr>
        <w:tblW w:w="513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6"/>
        <w:gridCol w:w="2990"/>
        <w:gridCol w:w="1328"/>
        <w:gridCol w:w="3781"/>
        <w:gridCol w:w="720"/>
      </w:tblGrid>
      <w:tr w:rsidR="002732C7" w:rsidRPr="00C277D6" w14:paraId="39B6C6C1" w14:textId="77777777" w:rsidTr="00A0556D">
        <w:trPr>
          <w:jc w:val="center"/>
        </w:trPr>
        <w:tc>
          <w:tcPr>
            <w:tcW w:w="5000" w:type="pct"/>
            <w:gridSpan w:val="5"/>
          </w:tcPr>
          <w:p w14:paraId="4D03AB56"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Section I: Information Form</w:t>
            </w:r>
          </w:p>
          <w:p w14:paraId="20D0CE39" w14:textId="77777777" w:rsidR="002732C7" w:rsidRPr="00C277D6" w:rsidRDefault="002732C7" w:rsidP="00A0556D">
            <w:pPr>
              <w:spacing w:before="0" w:after="0" w:line="240" w:lineRule="auto"/>
              <w:jc w:val="both"/>
              <w:rPr>
                <w:rFonts w:eastAsia="Calibri" w:cs="Times New Roman"/>
                <w:b w:val="0"/>
                <w:color w:val="000000" w:themeColor="text1"/>
                <w:szCs w:val="24"/>
                <w:lang w:val="en-GB"/>
              </w:rPr>
            </w:pPr>
            <w:r w:rsidRPr="00C277D6">
              <w:rPr>
                <w:rFonts w:eastAsia="Calibri" w:cs="Times New Roman"/>
                <w:b w:val="0"/>
                <w:color w:val="000000" w:themeColor="text1"/>
                <w:szCs w:val="24"/>
                <w:lang w:val="en-GB"/>
              </w:rPr>
              <w:t>Questionnaire code___________</w:t>
            </w:r>
          </w:p>
          <w:p w14:paraId="05841B3B" w14:textId="77777777" w:rsidR="002732C7" w:rsidRPr="00C277D6" w:rsidRDefault="002732C7" w:rsidP="00A0556D">
            <w:pPr>
              <w:spacing w:before="0" w:after="0" w:line="240" w:lineRule="auto"/>
              <w:jc w:val="both"/>
              <w:rPr>
                <w:rFonts w:eastAsia="Calibri" w:cs="Times New Roman"/>
                <w:b w:val="0"/>
                <w:color w:val="000000" w:themeColor="text1"/>
                <w:szCs w:val="24"/>
                <w:lang w:val="en-GB"/>
              </w:rPr>
            </w:pPr>
            <w:r w:rsidRPr="00C277D6">
              <w:rPr>
                <w:rFonts w:eastAsia="Calibri" w:cs="Times New Roman"/>
                <w:b w:val="0"/>
                <w:color w:val="000000" w:themeColor="text1"/>
                <w:szCs w:val="24"/>
                <w:lang w:val="en-GB"/>
              </w:rPr>
              <w:t xml:space="preserve"> Name of the Health Facility__________________Type of the Health Facility______________</w:t>
            </w:r>
          </w:p>
          <w:p w14:paraId="38155497" w14:textId="77777777" w:rsidR="002732C7" w:rsidRPr="00C277D6" w:rsidRDefault="002732C7" w:rsidP="00A0556D">
            <w:pPr>
              <w:spacing w:before="0" w:after="0" w:line="240" w:lineRule="auto"/>
              <w:jc w:val="both"/>
              <w:rPr>
                <w:rFonts w:eastAsia="Calibri" w:cs="Times New Roman"/>
                <w:b w:val="0"/>
                <w:color w:val="000000" w:themeColor="text1"/>
                <w:szCs w:val="24"/>
                <w:lang w:val="en-GB"/>
              </w:rPr>
            </w:pPr>
            <w:r w:rsidRPr="00C277D6">
              <w:rPr>
                <w:rFonts w:eastAsia="Calibri" w:cs="Times New Roman"/>
                <w:b w:val="0"/>
                <w:color w:val="000000" w:themeColor="text1"/>
                <w:szCs w:val="24"/>
                <w:lang w:val="en-GB"/>
              </w:rPr>
              <w:t xml:space="preserve"> Council_________________</w:t>
            </w:r>
          </w:p>
          <w:p w14:paraId="2E48CB94" w14:textId="20F97539" w:rsidR="002732C7" w:rsidRPr="00C277D6" w:rsidRDefault="002732C7" w:rsidP="00A0556D">
            <w:pPr>
              <w:spacing w:before="0" w:after="0" w:line="240" w:lineRule="auto"/>
              <w:jc w:val="both"/>
              <w:rPr>
                <w:rFonts w:eastAsia="Calibri" w:cs="Times New Roman"/>
                <w:b w:val="0"/>
                <w:color w:val="000000" w:themeColor="text1"/>
                <w:szCs w:val="24"/>
                <w:lang w:val="en-GB"/>
              </w:rPr>
            </w:pPr>
            <w:r w:rsidRPr="00C277D6">
              <w:rPr>
                <w:rFonts w:eastAsia="Calibri" w:cs="Times New Roman"/>
                <w:b w:val="0"/>
                <w:bCs/>
                <w:color w:val="000000" w:themeColor="text1"/>
                <w:szCs w:val="24"/>
                <w:lang w:val="en-GB"/>
              </w:rPr>
              <w:t>Instruction: Circle the appropriate answer</w:t>
            </w:r>
            <w:r w:rsidRPr="00C277D6">
              <w:rPr>
                <w:rFonts w:eastAsia="Calibri" w:cs="Times New Roman"/>
                <w:b w:val="0"/>
                <w:color w:val="000000" w:themeColor="text1"/>
                <w:szCs w:val="24"/>
                <w:lang w:val="en-GB"/>
              </w:rPr>
              <w:t xml:space="preserve"> provided and where applicable </w:t>
            </w:r>
            <w:r w:rsidR="00CF1006" w:rsidRPr="00C277D6">
              <w:rPr>
                <w:rFonts w:eastAsia="Calibri" w:cs="Times New Roman"/>
                <w:b w:val="0"/>
                <w:color w:val="000000" w:themeColor="text1"/>
                <w:szCs w:val="24"/>
                <w:lang w:val="en-GB"/>
              </w:rPr>
              <w:t>write</w:t>
            </w:r>
            <w:r w:rsidRPr="00C277D6">
              <w:rPr>
                <w:rFonts w:eastAsia="Calibri" w:cs="Times New Roman"/>
                <w:b w:val="0"/>
                <w:color w:val="000000" w:themeColor="text1"/>
                <w:szCs w:val="24"/>
                <w:lang w:val="en-GB"/>
              </w:rPr>
              <w:t xml:space="preserve"> the required responses in the spaces provided. (to be filled by </w:t>
            </w:r>
            <w:r w:rsidR="00CF1006" w:rsidRPr="00C277D6">
              <w:rPr>
                <w:rFonts w:eastAsia="Calibri" w:cs="Times New Roman"/>
                <w:b w:val="0"/>
                <w:color w:val="000000" w:themeColor="text1"/>
                <w:szCs w:val="24"/>
                <w:lang w:val="en-GB"/>
              </w:rPr>
              <w:t xml:space="preserve">the </w:t>
            </w:r>
            <w:r w:rsidRPr="00C277D6">
              <w:rPr>
                <w:rFonts w:eastAsia="Calibri" w:cs="Times New Roman"/>
                <w:b w:val="0"/>
                <w:color w:val="000000" w:themeColor="text1"/>
                <w:szCs w:val="24"/>
                <w:lang w:val="en-GB"/>
              </w:rPr>
              <w:t>data collector)</w:t>
            </w:r>
          </w:p>
        </w:tc>
      </w:tr>
      <w:tr w:rsidR="002732C7" w:rsidRPr="00C277D6" w14:paraId="2828BF5B" w14:textId="77777777" w:rsidTr="00A0556D">
        <w:trPr>
          <w:trHeight w:val="422"/>
          <w:jc w:val="center"/>
        </w:trPr>
        <w:tc>
          <w:tcPr>
            <w:tcW w:w="5000" w:type="pct"/>
            <w:gridSpan w:val="5"/>
          </w:tcPr>
          <w:p w14:paraId="33F3B9B9" w14:textId="13F3436A"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Section 1: Demographic and Socio-economic </w:t>
            </w:r>
            <w:r w:rsidR="00CF1006" w:rsidRPr="00C277D6">
              <w:rPr>
                <w:rFonts w:cs="Times New Roman"/>
                <w:b w:val="0"/>
                <w:color w:val="000000" w:themeColor="text1"/>
                <w:szCs w:val="24"/>
              </w:rPr>
              <w:t>Information</w:t>
            </w:r>
          </w:p>
        </w:tc>
      </w:tr>
      <w:tr w:rsidR="002732C7" w:rsidRPr="00C277D6" w14:paraId="33D7A70B" w14:textId="77777777" w:rsidTr="00A97223">
        <w:trPr>
          <w:trHeight w:val="350"/>
          <w:jc w:val="center"/>
        </w:trPr>
        <w:tc>
          <w:tcPr>
            <w:tcW w:w="286" w:type="pct"/>
          </w:tcPr>
          <w:p w14:paraId="3E41D509"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No</w:t>
            </w:r>
          </w:p>
        </w:tc>
        <w:tc>
          <w:tcPr>
            <w:tcW w:w="1598" w:type="pct"/>
          </w:tcPr>
          <w:p w14:paraId="7E967EFA"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Questions</w:t>
            </w:r>
          </w:p>
        </w:tc>
        <w:tc>
          <w:tcPr>
            <w:tcW w:w="2731" w:type="pct"/>
            <w:gridSpan w:val="2"/>
          </w:tcPr>
          <w:p w14:paraId="6E922C50"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Choices/answers</w:t>
            </w:r>
          </w:p>
        </w:tc>
        <w:tc>
          <w:tcPr>
            <w:tcW w:w="385" w:type="pct"/>
          </w:tcPr>
          <w:p w14:paraId="78BADDB0"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Skip</w:t>
            </w:r>
          </w:p>
        </w:tc>
      </w:tr>
      <w:tr w:rsidR="002732C7" w:rsidRPr="00C277D6" w14:paraId="4EB0551B" w14:textId="77777777" w:rsidTr="00A97223">
        <w:trPr>
          <w:trHeight w:val="350"/>
          <w:jc w:val="center"/>
        </w:trPr>
        <w:tc>
          <w:tcPr>
            <w:tcW w:w="286" w:type="pct"/>
          </w:tcPr>
          <w:p w14:paraId="73301F71"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w:t>
            </w:r>
          </w:p>
        </w:tc>
        <w:tc>
          <w:tcPr>
            <w:tcW w:w="1598" w:type="pct"/>
          </w:tcPr>
          <w:p w14:paraId="18333913"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How old are you?</w:t>
            </w:r>
          </w:p>
        </w:tc>
        <w:tc>
          <w:tcPr>
            <w:tcW w:w="2731" w:type="pct"/>
            <w:gridSpan w:val="2"/>
          </w:tcPr>
          <w:p w14:paraId="00214DAC"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--------------Age in years</w:t>
            </w:r>
          </w:p>
        </w:tc>
        <w:tc>
          <w:tcPr>
            <w:tcW w:w="385" w:type="pct"/>
          </w:tcPr>
          <w:p w14:paraId="18AD62B4"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46582922" w14:textId="77777777" w:rsidTr="00A97223">
        <w:trPr>
          <w:trHeight w:val="539"/>
          <w:jc w:val="center"/>
        </w:trPr>
        <w:tc>
          <w:tcPr>
            <w:tcW w:w="286" w:type="pct"/>
          </w:tcPr>
          <w:p w14:paraId="5DBDBA1D"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w:t>
            </w:r>
          </w:p>
        </w:tc>
        <w:tc>
          <w:tcPr>
            <w:tcW w:w="1598" w:type="pct"/>
          </w:tcPr>
          <w:p w14:paraId="5299DDA0"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What is your current marital status?</w:t>
            </w:r>
          </w:p>
        </w:tc>
        <w:tc>
          <w:tcPr>
            <w:tcW w:w="2731" w:type="pct"/>
            <w:gridSpan w:val="2"/>
          </w:tcPr>
          <w:p w14:paraId="73D81CF6" w14:textId="78A10B51" w:rsidR="002732C7" w:rsidRPr="00C277D6" w:rsidRDefault="002732C7" w:rsidP="00A0556D">
            <w:pPr>
              <w:pStyle w:val="ListParagraph"/>
              <w:numPr>
                <w:ilvl w:val="0"/>
                <w:numId w:val="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Single </w:t>
            </w:r>
          </w:p>
          <w:p w14:paraId="44DC0167" w14:textId="036F0526" w:rsidR="002732C7" w:rsidRPr="00C277D6" w:rsidRDefault="002732C7" w:rsidP="00A0556D">
            <w:pPr>
              <w:pStyle w:val="ListParagraph"/>
              <w:numPr>
                <w:ilvl w:val="0"/>
                <w:numId w:val="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Married</w:t>
            </w:r>
          </w:p>
          <w:p w14:paraId="552535AE" w14:textId="20311537" w:rsidR="003D4FC6" w:rsidRPr="00C277D6" w:rsidRDefault="003D4FC6" w:rsidP="00A0556D">
            <w:pPr>
              <w:pStyle w:val="ListParagraph"/>
              <w:numPr>
                <w:ilvl w:val="0"/>
                <w:numId w:val="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Cohabiting</w:t>
            </w:r>
          </w:p>
          <w:p w14:paraId="4AB73786" w14:textId="77777777" w:rsidR="002732C7" w:rsidRPr="00C277D6" w:rsidRDefault="0097483A" w:rsidP="00A0556D">
            <w:pPr>
              <w:pStyle w:val="ListParagraph"/>
              <w:numPr>
                <w:ilvl w:val="0"/>
                <w:numId w:val="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Divorced</w:t>
            </w:r>
          </w:p>
          <w:p w14:paraId="472EA5F5" w14:textId="451504E8" w:rsidR="0097483A" w:rsidRPr="00C277D6" w:rsidRDefault="0097483A" w:rsidP="00A0556D">
            <w:pPr>
              <w:pStyle w:val="ListParagraph"/>
              <w:numPr>
                <w:ilvl w:val="0"/>
                <w:numId w:val="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Widow</w:t>
            </w:r>
          </w:p>
        </w:tc>
        <w:tc>
          <w:tcPr>
            <w:tcW w:w="385" w:type="pct"/>
          </w:tcPr>
          <w:p w14:paraId="63A1842A"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01D10B7E" w14:textId="77777777" w:rsidTr="00A97223">
        <w:trPr>
          <w:trHeight w:val="728"/>
          <w:jc w:val="center"/>
        </w:trPr>
        <w:tc>
          <w:tcPr>
            <w:tcW w:w="286" w:type="pct"/>
          </w:tcPr>
          <w:p w14:paraId="3F2ECA14"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3</w:t>
            </w:r>
          </w:p>
        </w:tc>
        <w:tc>
          <w:tcPr>
            <w:tcW w:w="1598" w:type="pct"/>
          </w:tcPr>
          <w:p w14:paraId="26E74C7B" w14:textId="1859F16A"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What is the highes</w:t>
            </w:r>
            <w:r w:rsidR="009C2317">
              <w:rPr>
                <w:rFonts w:cs="Times New Roman"/>
                <w:b w:val="0"/>
                <w:color w:val="000000" w:themeColor="text1"/>
                <w:szCs w:val="24"/>
              </w:rPr>
              <w:t>t level of school you attended?</w:t>
            </w:r>
          </w:p>
        </w:tc>
        <w:tc>
          <w:tcPr>
            <w:tcW w:w="2731" w:type="pct"/>
            <w:gridSpan w:val="2"/>
          </w:tcPr>
          <w:p w14:paraId="749AD8AF" w14:textId="77777777" w:rsidR="00D50A7A" w:rsidRPr="00C277D6" w:rsidRDefault="002732C7" w:rsidP="00A0556D">
            <w:pPr>
              <w:pStyle w:val="ListParagraph"/>
              <w:numPr>
                <w:ilvl w:val="0"/>
                <w:numId w:val="1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No formal education                   </w:t>
            </w:r>
          </w:p>
          <w:p w14:paraId="25A326FE" w14:textId="77777777" w:rsidR="00D50A7A" w:rsidRPr="00C277D6" w:rsidRDefault="002732C7" w:rsidP="00A0556D">
            <w:pPr>
              <w:pStyle w:val="ListParagraph"/>
              <w:numPr>
                <w:ilvl w:val="0"/>
                <w:numId w:val="1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Primary                       </w:t>
            </w:r>
          </w:p>
          <w:p w14:paraId="7A09F438" w14:textId="77777777" w:rsidR="00D50A7A" w:rsidRPr="00C277D6" w:rsidRDefault="002732C7" w:rsidP="00A0556D">
            <w:pPr>
              <w:pStyle w:val="ListParagraph"/>
              <w:numPr>
                <w:ilvl w:val="0"/>
                <w:numId w:val="1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Secondary</w:t>
            </w:r>
          </w:p>
          <w:p w14:paraId="593AD50B" w14:textId="40AAF2EE" w:rsidR="002732C7" w:rsidRPr="00A0556D" w:rsidRDefault="000D5D2D" w:rsidP="00A0556D">
            <w:pPr>
              <w:pStyle w:val="ListParagraph"/>
              <w:numPr>
                <w:ilvl w:val="0"/>
                <w:numId w:val="1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Tertiary</w:t>
            </w:r>
          </w:p>
        </w:tc>
        <w:tc>
          <w:tcPr>
            <w:tcW w:w="385" w:type="pct"/>
          </w:tcPr>
          <w:p w14:paraId="410BEEB2"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0AC654AE" w14:textId="77777777" w:rsidTr="00A97223">
        <w:trPr>
          <w:trHeight w:val="557"/>
          <w:jc w:val="center"/>
        </w:trPr>
        <w:tc>
          <w:tcPr>
            <w:tcW w:w="286" w:type="pct"/>
          </w:tcPr>
          <w:p w14:paraId="4BB298AB"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4</w:t>
            </w:r>
          </w:p>
        </w:tc>
        <w:tc>
          <w:tcPr>
            <w:tcW w:w="1598" w:type="pct"/>
            <w:shd w:val="clear" w:color="auto" w:fill="FFFFFF" w:themeFill="background1"/>
          </w:tcPr>
          <w:p w14:paraId="1D97C54C" w14:textId="77777777" w:rsidR="002732C7" w:rsidRPr="00C277D6" w:rsidRDefault="002732C7" w:rsidP="007B106C">
            <w:pPr>
              <w:spacing w:before="0" w:after="0" w:line="240" w:lineRule="auto"/>
              <w:rPr>
                <w:rFonts w:cs="Times New Roman"/>
                <w:b w:val="0"/>
                <w:color w:val="000000" w:themeColor="text1"/>
                <w:szCs w:val="24"/>
              </w:rPr>
            </w:pPr>
            <w:r w:rsidRPr="00C277D6">
              <w:rPr>
                <w:rFonts w:cs="Times New Roman"/>
                <w:b w:val="0"/>
                <w:color w:val="000000" w:themeColor="text1"/>
                <w:szCs w:val="24"/>
              </w:rPr>
              <w:t>What is your present occupation?</w:t>
            </w:r>
          </w:p>
        </w:tc>
        <w:tc>
          <w:tcPr>
            <w:tcW w:w="2731" w:type="pct"/>
            <w:gridSpan w:val="2"/>
            <w:shd w:val="clear" w:color="auto" w:fill="FFFFFF" w:themeFill="background1"/>
          </w:tcPr>
          <w:p w14:paraId="44987D9C" w14:textId="77777777" w:rsidR="00753795" w:rsidRPr="00C277D6" w:rsidRDefault="005A1FA8" w:rsidP="00A0556D">
            <w:pPr>
              <w:pStyle w:val="ListParagraph"/>
              <w:numPr>
                <w:ilvl w:val="0"/>
                <w:numId w:val="1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Housewife</w:t>
            </w:r>
            <w:r w:rsidR="002732C7" w:rsidRPr="00C277D6">
              <w:rPr>
                <w:rFonts w:cs="Times New Roman"/>
                <w:b w:val="0"/>
                <w:color w:val="000000" w:themeColor="text1"/>
                <w:szCs w:val="24"/>
              </w:rPr>
              <w:t xml:space="preserve">                      </w:t>
            </w:r>
          </w:p>
          <w:p w14:paraId="3D756914" w14:textId="77777777" w:rsidR="00753795" w:rsidRPr="00C277D6" w:rsidRDefault="002732C7" w:rsidP="00A0556D">
            <w:pPr>
              <w:pStyle w:val="ListParagraph"/>
              <w:numPr>
                <w:ilvl w:val="0"/>
                <w:numId w:val="1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Government employee     </w:t>
            </w:r>
          </w:p>
          <w:p w14:paraId="4F52E9AE" w14:textId="77777777" w:rsidR="00753795" w:rsidRPr="00C277D6" w:rsidRDefault="002732C7" w:rsidP="00A0556D">
            <w:pPr>
              <w:pStyle w:val="ListParagraph"/>
              <w:numPr>
                <w:ilvl w:val="0"/>
                <w:numId w:val="1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Private employee              </w:t>
            </w:r>
          </w:p>
          <w:p w14:paraId="6B98E360" w14:textId="02719910" w:rsidR="00266E39" w:rsidRPr="00C277D6" w:rsidRDefault="00F15007" w:rsidP="00A0556D">
            <w:pPr>
              <w:pStyle w:val="ListParagraph"/>
              <w:numPr>
                <w:ilvl w:val="0"/>
                <w:numId w:val="1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Business</w:t>
            </w:r>
          </w:p>
          <w:p w14:paraId="694D5A7E" w14:textId="1A80CAE4" w:rsidR="00753795" w:rsidRPr="00C277D6" w:rsidRDefault="00266E39" w:rsidP="00A0556D">
            <w:pPr>
              <w:pStyle w:val="ListParagraph"/>
              <w:numPr>
                <w:ilvl w:val="0"/>
                <w:numId w:val="1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Self employed</w:t>
            </w:r>
            <w:r w:rsidR="002732C7" w:rsidRPr="00C277D6">
              <w:rPr>
                <w:rFonts w:cs="Times New Roman"/>
                <w:b w:val="0"/>
                <w:color w:val="000000" w:themeColor="text1"/>
                <w:szCs w:val="24"/>
              </w:rPr>
              <w:t xml:space="preserve">       </w:t>
            </w:r>
          </w:p>
          <w:p w14:paraId="040C87E9" w14:textId="77777777" w:rsidR="00753795" w:rsidRPr="00C277D6" w:rsidRDefault="002732C7" w:rsidP="00A0556D">
            <w:pPr>
              <w:pStyle w:val="ListParagraph"/>
              <w:numPr>
                <w:ilvl w:val="0"/>
                <w:numId w:val="1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Daily laborer                    </w:t>
            </w:r>
          </w:p>
          <w:p w14:paraId="0C2C6E6F" w14:textId="77777777" w:rsidR="00753795" w:rsidRPr="00C277D6" w:rsidRDefault="002732C7" w:rsidP="00A0556D">
            <w:pPr>
              <w:pStyle w:val="ListParagraph"/>
              <w:numPr>
                <w:ilvl w:val="0"/>
                <w:numId w:val="1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Farmer              </w:t>
            </w:r>
          </w:p>
          <w:p w14:paraId="4290F71C" w14:textId="27EB6272" w:rsidR="002732C7" w:rsidRPr="00C277D6" w:rsidRDefault="002732C7" w:rsidP="00A0556D">
            <w:pPr>
              <w:pStyle w:val="ListParagraph"/>
              <w:numPr>
                <w:ilvl w:val="0"/>
                <w:numId w:val="1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Other (Specify)_______      </w:t>
            </w:r>
          </w:p>
        </w:tc>
        <w:tc>
          <w:tcPr>
            <w:tcW w:w="385" w:type="pct"/>
            <w:shd w:val="clear" w:color="auto" w:fill="FFFFFF" w:themeFill="background1"/>
          </w:tcPr>
          <w:p w14:paraId="4E64C42A"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20330E25" w14:textId="77777777" w:rsidTr="00A97223">
        <w:trPr>
          <w:trHeight w:val="89"/>
          <w:jc w:val="center"/>
        </w:trPr>
        <w:tc>
          <w:tcPr>
            <w:tcW w:w="286" w:type="pct"/>
          </w:tcPr>
          <w:p w14:paraId="75AB4D62"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5</w:t>
            </w:r>
          </w:p>
        </w:tc>
        <w:tc>
          <w:tcPr>
            <w:tcW w:w="1598" w:type="pct"/>
          </w:tcPr>
          <w:p w14:paraId="47C48EF4"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What is the highest level of school your husband attended?</w:t>
            </w:r>
          </w:p>
        </w:tc>
        <w:tc>
          <w:tcPr>
            <w:tcW w:w="2731" w:type="pct"/>
            <w:gridSpan w:val="2"/>
          </w:tcPr>
          <w:p w14:paraId="7E3BB195" w14:textId="77777777" w:rsidR="00C537CA" w:rsidRPr="00C277D6" w:rsidRDefault="002732C7" w:rsidP="00A0556D">
            <w:pPr>
              <w:pStyle w:val="ListParagraph"/>
              <w:numPr>
                <w:ilvl w:val="0"/>
                <w:numId w:val="1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No formal education                   </w:t>
            </w:r>
          </w:p>
          <w:p w14:paraId="73825ABE" w14:textId="77777777" w:rsidR="00C537CA" w:rsidRPr="00C277D6" w:rsidRDefault="002732C7" w:rsidP="00A0556D">
            <w:pPr>
              <w:pStyle w:val="ListParagraph"/>
              <w:numPr>
                <w:ilvl w:val="0"/>
                <w:numId w:val="1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Primary                        </w:t>
            </w:r>
          </w:p>
          <w:p w14:paraId="0599705A" w14:textId="77777777" w:rsidR="00C537CA" w:rsidRPr="00C277D6" w:rsidRDefault="002732C7" w:rsidP="00A0556D">
            <w:pPr>
              <w:pStyle w:val="ListParagraph"/>
              <w:numPr>
                <w:ilvl w:val="0"/>
                <w:numId w:val="1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Secondary</w:t>
            </w:r>
          </w:p>
          <w:p w14:paraId="2C3D1168" w14:textId="574BAE1D" w:rsidR="001B7D52" w:rsidRPr="00C277D6" w:rsidRDefault="009959C3" w:rsidP="00A0556D">
            <w:pPr>
              <w:pStyle w:val="ListParagraph"/>
              <w:numPr>
                <w:ilvl w:val="0"/>
                <w:numId w:val="1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Tertiary</w:t>
            </w:r>
          </w:p>
          <w:p w14:paraId="3FD907BB" w14:textId="77777777" w:rsidR="002732C7" w:rsidRPr="00C277D6" w:rsidRDefault="002732C7" w:rsidP="00A0556D">
            <w:pPr>
              <w:spacing w:before="0" w:after="0" w:line="240" w:lineRule="auto"/>
              <w:jc w:val="both"/>
              <w:rPr>
                <w:rFonts w:cs="Times New Roman"/>
                <w:b w:val="0"/>
                <w:color w:val="000000" w:themeColor="text1"/>
                <w:szCs w:val="24"/>
              </w:rPr>
            </w:pPr>
          </w:p>
        </w:tc>
        <w:tc>
          <w:tcPr>
            <w:tcW w:w="385" w:type="pct"/>
          </w:tcPr>
          <w:p w14:paraId="040A74E4"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3067AA6F" w14:textId="77777777" w:rsidTr="00A97223">
        <w:trPr>
          <w:trHeight w:val="719"/>
          <w:jc w:val="center"/>
        </w:trPr>
        <w:tc>
          <w:tcPr>
            <w:tcW w:w="286" w:type="pct"/>
          </w:tcPr>
          <w:p w14:paraId="61B26793"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6</w:t>
            </w:r>
          </w:p>
        </w:tc>
        <w:tc>
          <w:tcPr>
            <w:tcW w:w="1598" w:type="pct"/>
          </w:tcPr>
          <w:p w14:paraId="143C4CD8"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The total family size in the household </w:t>
            </w:r>
          </w:p>
        </w:tc>
        <w:tc>
          <w:tcPr>
            <w:tcW w:w="2731" w:type="pct"/>
            <w:gridSpan w:val="2"/>
          </w:tcPr>
          <w:p w14:paraId="685CB729"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____________</w:t>
            </w:r>
          </w:p>
        </w:tc>
        <w:tc>
          <w:tcPr>
            <w:tcW w:w="385" w:type="pct"/>
          </w:tcPr>
          <w:p w14:paraId="47EB7EAE"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1C25F28E" w14:textId="77777777" w:rsidTr="00A97223">
        <w:trPr>
          <w:trHeight w:val="926"/>
          <w:jc w:val="center"/>
        </w:trPr>
        <w:tc>
          <w:tcPr>
            <w:tcW w:w="286" w:type="pct"/>
          </w:tcPr>
          <w:p w14:paraId="14023A45"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7</w:t>
            </w:r>
          </w:p>
        </w:tc>
        <w:tc>
          <w:tcPr>
            <w:tcW w:w="1598" w:type="pct"/>
          </w:tcPr>
          <w:p w14:paraId="348229A8" w14:textId="258FCCBE"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What is the source of drinking water </w:t>
            </w:r>
            <w:r w:rsidR="005A1FA8" w:rsidRPr="00C277D6">
              <w:rPr>
                <w:rFonts w:cs="Times New Roman"/>
                <w:b w:val="0"/>
                <w:color w:val="000000" w:themeColor="text1"/>
                <w:szCs w:val="24"/>
              </w:rPr>
              <w:t>in</w:t>
            </w:r>
            <w:r w:rsidRPr="00C277D6">
              <w:rPr>
                <w:rFonts w:cs="Times New Roman"/>
                <w:b w:val="0"/>
                <w:color w:val="000000" w:themeColor="text1"/>
                <w:szCs w:val="24"/>
              </w:rPr>
              <w:t xml:space="preserve"> </w:t>
            </w:r>
            <w:r w:rsidR="00CF1006" w:rsidRPr="00C277D6">
              <w:rPr>
                <w:rFonts w:cs="Times New Roman"/>
                <w:b w:val="0"/>
                <w:color w:val="000000" w:themeColor="text1"/>
                <w:szCs w:val="24"/>
              </w:rPr>
              <w:t>your</w:t>
            </w:r>
            <w:r w:rsidRPr="00C277D6">
              <w:rPr>
                <w:rFonts w:cs="Times New Roman"/>
                <w:b w:val="0"/>
                <w:color w:val="000000" w:themeColor="text1"/>
                <w:szCs w:val="24"/>
              </w:rPr>
              <w:t xml:space="preserve"> household?</w:t>
            </w:r>
          </w:p>
        </w:tc>
        <w:tc>
          <w:tcPr>
            <w:tcW w:w="2731" w:type="pct"/>
            <w:gridSpan w:val="2"/>
          </w:tcPr>
          <w:p w14:paraId="1D583D2E" w14:textId="77777777" w:rsidR="00E55E76" w:rsidRPr="00C277D6" w:rsidRDefault="002732C7" w:rsidP="00A0556D">
            <w:pPr>
              <w:pStyle w:val="ListParagraph"/>
              <w:numPr>
                <w:ilvl w:val="0"/>
                <w:numId w:val="1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Pipped water</w:t>
            </w:r>
          </w:p>
          <w:p w14:paraId="6051277B" w14:textId="77777777" w:rsidR="00E55E76" w:rsidRPr="00C277D6" w:rsidRDefault="002732C7" w:rsidP="00A0556D">
            <w:pPr>
              <w:pStyle w:val="ListParagraph"/>
              <w:numPr>
                <w:ilvl w:val="0"/>
                <w:numId w:val="1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Dug well</w:t>
            </w:r>
          </w:p>
          <w:p w14:paraId="5D1C8B37" w14:textId="77777777" w:rsidR="00E55E76" w:rsidRPr="00C277D6" w:rsidRDefault="002732C7" w:rsidP="00A0556D">
            <w:pPr>
              <w:pStyle w:val="ListParagraph"/>
              <w:numPr>
                <w:ilvl w:val="0"/>
                <w:numId w:val="1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Water from spring</w:t>
            </w:r>
          </w:p>
          <w:p w14:paraId="4DBE29C6" w14:textId="77777777" w:rsidR="00E55E76" w:rsidRPr="00C277D6" w:rsidRDefault="002732C7" w:rsidP="00A0556D">
            <w:pPr>
              <w:pStyle w:val="ListParagraph"/>
              <w:numPr>
                <w:ilvl w:val="0"/>
                <w:numId w:val="1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 Lake/River</w:t>
            </w:r>
          </w:p>
          <w:p w14:paraId="37E1407F" w14:textId="23D8C304" w:rsidR="002732C7" w:rsidRPr="00C277D6" w:rsidRDefault="002732C7" w:rsidP="00A0556D">
            <w:pPr>
              <w:pStyle w:val="ListParagraph"/>
              <w:numPr>
                <w:ilvl w:val="0"/>
                <w:numId w:val="1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Others (specify)</w:t>
            </w:r>
          </w:p>
        </w:tc>
        <w:tc>
          <w:tcPr>
            <w:tcW w:w="385" w:type="pct"/>
          </w:tcPr>
          <w:p w14:paraId="57741A68"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6AA34070" w14:textId="77777777" w:rsidTr="00A97223">
        <w:trPr>
          <w:trHeight w:val="926"/>
          <w:jc w:val="center"/>
        </w:trPr>
        <w:tc>
          <w:tcPr>
            <w:tcW w:w="286" w:type="pct"/>
          </w:tcPr>
          <w:p w14:paraId="76D70534"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8</w:t>
            </w:r>
          </w:p>
        </w:tc>
        <w:tc>
          <w:tcPr>
            <w:tcW w:w="1598" w:type="pct"/>
          </w:tcPr>
          <w:p w14:paraId="31EF9101"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What type of toilet your household is using?</w:t>
            </w:r>
          </w:p>
        </w:tc>
        <w:tc>
          <w:tcPr>
            <w:tcW w:w="2731" w:type="pct"/>
            <w:gridSpan w:val="2"/>
          </w:tcPr>
          <w:p w14:paraId="7AA46944" w14:textId="48EAD8F2" w:rsidR="00E55E76" w:rsidRPr="00C277D6" w:rsidRDefault="002732C7" w:rsidP="00A0556D">
            <w:pPr>
              <w:pStyle w:val="ListParagraph"/>
              <w:numPr>
                <w:ilvl w:val="0"/>
                <w:numId w:val="1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Flush/pour water </w:t>
            </w:r>
            <w:r w:rsidR="003F0D8A" w:rsidRPr="00C277D6">
              <w:rPr>
                <w:rFonts w:cs="Times New Roman"/>
                <w:b w:val="0"/>
                <w:color w:val="000000" w:themeColor="text1"/>
                <w:szCs w:val="24"/>
              </w:rPr>
              <w:t xml:space="preserve">into </w:t>
            </w:r>
            <w:r w:rsidR="00DE33FC" w:rsidRPr="00C277D6">
              <w:rPr>
                <w:rFonts w:cs="Times New Roman"/>
                <w:b w:val="0"/>
                <w:color w:val="000000" w:themeColor="text1"/>
                <w:szCs w:val="24"/>
              </w:rPr>
              <w:t xml:space="preserve">the </w:t>
            </w:r>
            <w:r w:rsidRPr="00C277D6">
              <w:rPr>
                <w:rFonts w:cs="Times New Roman"/>
                <w:b w:val="0"/>
                <w:color w:val="000000" w:themeColor="text1"/>
                <w:szCs w:val="24"/>
              </w:rPr>
              <w:t>flush toilet</w:t>
            </w:r>
          </w:p>
          <w:p w14:paraId="7C1A2628" w14:textId="77777777" w:rsidR="00E55E76" w:rsidRPr="00C277D6" w:rsidRDefault="002732C7" w:rsidP="00A0556D">
            <w:pPr>
              <w:pStyle w:val="ListParagraph"/>
              <w:numPr>
                <w:ilvl w:val="0"/>
                <w:numId w:val="1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Pit latrine</w:t>
            </w:r>
          </w:p>
          <w:p w14:paraId="4FBE13F3" w14:textId="3697E432" w:rsidR="002732C7" w:rsidRPr="00C277D6" w:rsidRDefault="002732C7" w:rsidP="00A0556D">
            <w:pPr>
              <w:pStyle w:val="ListParagraph"/>
              <w:numPr>
                <w:ilvl w:val="0"/>
                <w:numId w:val="1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No toilet facility</w:t>
            </w:r>
          </w:p>
        </w:tc>
        <w:tc>
          <w:tcPr>
            <w:tcW w:w="385" w:type="pct"/>
          </w:tcPr>
          <w:p w14:paraId="4A1033E2"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15BC00DF" w14:textId="77777777" w:rsidTr="00A97223">
        <w:trPr>
          <w:trHeight w:val="728"/>
          <w:jc w:val="center"/>
        </w:trPr>
        <w:tc>
          <w:tcPr>
            <w:tcW w:w="286" w:type="pct"/>
          </w:tcPr>
          <w:p w14:paraId="13EBF2A4"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9</w:t>
            </w:r>
          </w:p>
        </w:tc>
        <w:tc>
          <w:tcPr>
            <w:tcW w:w="1598" w:type="pct"/>
          </w:tcPr>
          <w:p w14:paraId="5DC82AE9" w14:textId="4836955D"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Does your household own any livestock or poultry?</w:t>
            </w:r>
          </w:p>
        </w:tc>
        <w:tc>
          <w:tcPr>
            <w:tcW w:w="2731" w:type="pct"/>
            <w:gridSpan w:val="2"/>
          </w:tcPr>
          <w:p w14:paraId="280486C0" w14:textId="77777777" w:rsidR="00E55E76" w:rsidRPr="00C277D6" w:rsidRDefault="002732C7" w:rsidP="00A0556D">
            <w:pPr>
              <w:pStyle w:val="ListParagraph"/>
              <w:numPr>
                <w:ilvl w:val="0"/>
                <w:numId w:val="15"/>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Yes</w:t>
            </w:r>
          </w:p>
          <w:p w14:paraId="511E7BD5" w14:textId="630DEB30" w:rsidR="002732C7" w:rsidRPr="00C277D6" w:rsidRDefault="002732C7" w:rsidP="00A0556D">
            <w:pPr>
              <w:pStyle w:val="ListParagraph"/>
              <w:numPr>
                <w:ilvl w:val="0"/>
                <w:numId w:val="15"/>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No</w:t>
            </w:r>
          </w:p>
        </w:tc>
        <w:tc>
          <w:tcPr>
            <w:tcW w:w="385" w:type="pct"/>
          </w:tcPr>
          <w:p w14:paraId="19817040"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56C0885B" w14:textId="77777777" w:rsidTr="00A97223">
        <w:trPr>
          <w:trHeight w:val="692"/>
          <w:jc w:val="center"/>
        </w:trPr>
        <w:tc>
          <w:tcPr>
            <w:tcW w:w="286" w:type="pct"/>
          </w:tcPr>
          <w:p w14:paraId="687A38A3"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10</w:t>
            </w:r>
          </w:p>
        </w:tc>
        <w:tc>
          <w:tcPr>
            <w:tcW w:w="1598" w:type="pct"/>
          </w:tcPr>
          <w:p w14:paraId="33DBA5F3" w14:textId="42A6267A"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Do you have your income?</w:t>
            </w:r>
          </w:p>
        </w:tc>
        <w:tc>
          <w:tcPr>
            <w:tcW w:w="2731" w:type="pct"/>
            <w:gridSpan w:val="2"/>
          </w:tcPr>
          <w:p w14:paraId="699331CE" w14:textId="2B405BF2" w:rsidR="00E55E76" w:rsidRPr="00C277D6" w:rsidRDefault="002732C7" w:rsidP="00A0556D">
            <w:pPr>
              <w:pStyle w:val="ListParagraph"/>
              <w:numPr>
                <w:ilvl w:val="0"/>
                <w:numId w:val="16"/>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Yes</w:t>
            </w:r>
          </w:p>
          <w:p w14:paraId="4471D2CF" w14:textId="4C5F4A78" w:rsidR="002732C7" w:rsidRPr="00C277D6" w:rsidRDefault="00E55E76" w:rsidP="00A0556D">
            <w:pPr>
              <w:pStyle w:val="ListParagraph"/>
              <w:numPr>
                <w:ilvl w:val="0"/>
                <w:numId w:val="16"/>
              </w:numPr>
              <w:spacing w:before="0" w:after="0" w:line="240" w:lineRule="auto"/>
              <w:jc w:val="both"/>
              <w:rPr>
                <w:rFonts w:cs="Times New Roman"/>
                <w:b w:val="0"/>
                <w:color w:val="000000" w:themeColor="text1"/>
                <w:szCs w:val="24"/>
              </w:rPr>
            </w:pPr>
            <w:r w:rsidRPr="00C277D6">
              <w:rPr>
                <w:rFonts w:cs="Times New Roman"/>
                <w:b w:val="0"/>
                <w:noProof/>
                <w:color w:val="000000" w:themeColor="text1"/>
                <w:szCs w:val="24"/>
              </w:rPr>
              <mc:AlternateContent>
                <mc:Choice Requires="wps">
                  <w:drawing>
                    <wp:anchor distT="0" distB="0" distL="114300" distR="114300" simplePos="0" relativeHeight="251751424" behindDoc="0" locked="0" layoutInCell="1" allowOverlap="1" wp14:anchorId="7EB8B435" wp14:editId="2A839F4D">
                      <wp:simplePos x="0" y="0"/>
                      <wp:positionH relativeFrom="column">
                        <wp:posOffset>663719</wp:posOffset>
                      </wp:positionH>
                      <wp:positionV relativeFrom="paragraph">
                        <wp:posOffset>92111</wp:posOffset>
                      </wp:positionV>
                      <wp:extent cx="2216988" cy="17253"/>
                      <wp:effectExtent l="0" t="76200" r="31115" b="78105"/>
                      <wp:wrapNone/>
                      <wp:docPr id="4" name="Straight Arrow Connector 4"/>
                      <wp:cNvGraphicFramePr/>
                      <a:graphic xmlns:a="http://schemas.openxmlformats.org/drawingml/2006/main">
                        <a:graphicData uri="http://schemas.microsoft.com/office/word/2010/wordprocessingShape">
                          <wps:wsp>
                            <wps:cNvCnPr/>
                            <wps:spPr>
                              <a:xfrm flipV="1">
                                <a:off x="0" y="0"/>
                                <a:ext cx="2216988" cy="17253"/>
                              </a:xfrm>
                              <a:prstGeom prst="straightConnector1">
                                <a:avLst/>
                              </a:prstGeom>
                              <a:ln>
                                <a:solidFill>
                                  <a:schemeClr val="bg2">
                                    <a:lumMod val="10000"/>
                                  </a:schemeClr>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type w14:anchorId="17E4FDC5" id="_x0000_t32" coordsize="21600,21600" o:spt="32" o:oned="t" path="m,l21600,21600e" filled="f">
                      <v:path arrowok="t" fillok="f" o:connecttype="none"/>
                      <o:lock v:ext="edit" shapetype="t"/>
                    </v:shapetype>
                    <v:shape id="Straight Arrow Connector 4" o:spid="_x0000_s1026" type="#_x0000_t32" style="position:absolute;margin-left:52.25pt;margin-top:7.25pt;width:174.55pt;height:1.35pt;flip:y;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" strokecolor="#161616 [334]" strokeweight=".5pt">
                      <v:stroke endarrow="block" joinstyle="miter"/>
                    </v:shape>
                  </w:pict>
                </mc:Fallback>
              </mc:AlternateContent>
            </w:r>
            <w:r w:rsidR="002732C7" w:rsidRPr="00C277D6">
              <w:rPr>
                <w:rFonts w:cs="Times New Roman"/>
                <w:b w:val="0"/>
                <w:color w:val="000000" w:themeColor="text1"/>
                <w:szCs w:val="24"/>
              </w:rPr>
              <w:t>No</w:t>
            </w:r>
          </w:p>
        </w:tc>
        <w:tc>
          <w:tcPr>
            <w:tcW w:w="385" w:type="pct"/>
          </w:tcPr>
          <w:p w14:paraId="5DB11987" w14:textId="77777777" w:rsidR="002732C7" w:rsidRPr="00C277D6" w:rsidRDefault="002732C7" w:rsidP="00A0556D">
            <w:pPr>
              <w:spacing w:before="0" w:after="0" w:line="240" w:lineRule="auto"/>
              <w:jc w:val="both"/>
              <w:rPr>
                <w:rFonts w:cs="Times New Roman"/>
                <w:b w:val="0"/>
                <w:color w:val="000000" w:themeColor="text1"/>
                <w:szCs w:val="24"/>
              </w:rPr>
            </w:pPr>
          </w:p>
          <w:p w14:paraId="6E2D3113"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9</w:t>
            </w:r>
          </w:p>
        </w:tc>
      </w:tr>
      <w:tr w:rsidR="002732C7" w:rsidRPr="00C277D6" w14:paraId="2D3EB961" w14:textId="77777777" w:rsidTr="00A97223">
        <w:trPr>
          <w:trHeight w:val="692"/>
          <w:jc w:val="center"/>
        </w:trPr>
        <w:tc>
          <w:tcPr>
            <w:tcW w:w="286" w:type="pct"/>
          </w:tcPr>
          <w:p w14:paraId="333BFEF9"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11</w:t>
            </w:r>
          </w:p>
        </w:tc>
        <w:tc>
          <w:tcPr>
            <w:tcW w:w="1598" w:type="pct"/>
          </w:tcPr>
          <w:p w14:paraId="1FB17039" w14:textId="1B243D1D"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In total what is the monthly income of your family? (</w:t>
            </w:r>
            <w:r w:rsidR="005A1FA8" w:rsidRPr="00C277D6">
              <w:rPr>
                <w:rFonts w:cs="Times New Roman"/>
                <w:b w:val="0"/>
                <w:color w:val="000000" w:themeColor="text1"/>
                <w:szCs w:val="24"/>
              </w:rPr>
              <w:t>TSH</w:t>
            </w:r>
            <w:r w:rsidRPr="00C277D6">
              <w:rPr>
                <w:rFonts w:cs="Times New Roman"/>
                <w:b w:val="0"/>
                <w:color w:val="000000" w:themeColor="text1"/>
                <w:szCs w:val="24"/>
              </w:rPr>
              <w:t>)</w:t>
            </w:r>
          </w:p>
        </w:tc>
        <w:tc>
          <w:tcPr>
            <w:tcW w:w="2731" w:type="pct"/>
            <w:gridSpan w:val="2"/>
          </w:tcPr>
          <w:p w14:paraId="5856A9C3" w14:textId="77777777" w:rsidR="009921B7" w:rsidRPr="00C277D6" w:rsidRDefault="002732C7" w:rsidP="00A0556D">
            <w:pPr>
              <w:pStyle w:val="ListParagraph"/>
              <w:numPr>
                <w:ilvl w:val="0"/>
                <w:numId w:val="35"/>
              </w:numPr>
              <w:spacing w:before="0" w:after="0" w:line="240" w:lineRule="auto"/>
              <w:jc w:val="both"/>
              <w:rPr>
                <w:rFonts w:cs="Times New Roman"/>
                <w:b w:val="0"/>
                <w:color w:val="000000" w:themeColor="text1"/>
                <w:szCs w:val="24"/>
                <w:u w:val="single"/>
              </w:rPr>
            </w:pPr>
            <w:r w:rsidRPr="00C277D6">
              <w:rPr>
                <w:rFonts w:cs="Times New Roman"/>
                <w:noProof/>
                <w:szCs w:val="24"/>
              </w:rPr>
              <mc:AlternateContent>
                <mc:Choice Requires="wps">
                  <w:drawing>
                    <wp:anchor distT="0" distB="0" distL="114300" distR="114300" simplePos="0" relativeHeight="251699200" behindDoc="0" locked="0" layoutInCell="1" allowOverlap="1" wp14:anchorId="20E79FCE" wp14:editId="7F274895">
                      <wp:simplePos x="0" y="0"/>
                      <wp:positionH relativeFrom="column">
                        <wp:posOffset>411348</wp:posOffset>
                      </wp:positionH>
                      <wp:positionV relativeFrom="paragraph">
                        <wp:posOffset>119380</wp:posOffset>
                      </wp:positionV>
                      <wp:extent cx="1743075" cy="1905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1743075" cy="19050"/>
                              </a:xfrm>
                              <a:prstGeom prst="line">
                                <a:avLst/>
                              </a:prstGeom>
                              <a:ln>
                                <a:solidFill>
                                  <a:schemeClr val="bg2">
                                    <a:lumMod val="1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3B1501C7" id="Straight Connector 8"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32.4pt,9.4pt" to="169.6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" strokecolor="#161616 [334]" strokeweight=".5pt">
                      <v:stroke joinstyle="miter"/>
                    </v:line>
                  </w:pict>
                </mc:Fallback>
              </mc:AlternateContent>
            </w:r>
            <w:r w:rsidRPr="00C277D6">
              <w:rPr>
                <w:rFonts w:cs="Times New Roman"/>
                <w:b w:val="0"/>
                <w:color w:val="000000" w:themeColor="text1"/>
                <w:szCs w:val="24"/>
              </w:rPr>
              <w:t xml:space="preserve">  </w:t>
            </w:r>
          </w:p>
          <w:p w14:paraId="0E7B6AA9" w14:textId="76B6A7F7" w:rsidR="002732C7" w:rsidRPr="00C277D6" w:rsidRDefault="002732C7" w:rsidP="00A0556D">
            <w:pPr>
              <w:pStyle w:val="ListParagraph"/>
              <w:numPr>
                <w:ilvl w:val="0"/>
                <w:numId w:val="35"/>
              </w:numPr>
              <w:spacing w:before="0" w:after="0" w:line="240" w:lineRule="auto"/>
              <w:jc w:val="both"/>
              <w:rPr>
                <w:rFonts w:cs="Times New Roman"/>
                <w:b w:val="0"/>
                <w:color w:val="000000" w:themeColor="text1"/>
                <w:szCs w:val="24"/>
                <w:u w:val="single"/>
              </w:rPr>
            </w:pPr>
            <w:r w:rsidRPr="00C277D6">
              <w:rPr>
                <w:rFonts w:cs="Times New Roman"/>
                <w:b w:val="0"/>
                <w:color w:val="000000" w:themeColor="text1"/>
                <w:szCs w:val="24"/>
              </w:rPr>
              <w:t>I don’t know/Not sure</w:t>
            </w:r>
          </w:p>
        </w:tc>
        <w:tc>
          <w:tcPr>
            <w:tcW w:w="385" w:type="pct"/>
          </w:tcPr>
          <w:p w14:paraId="2FB77CE2"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5BCBFF83" w14:textId="77777777" w:rsidTr="00A0556D">
        <w:trPr>
          <w:jc w:val="center"/>
        </w:trPr>
        <w:tc>
          <w:tcPr>
            <w:tcW w:w="5000" w:type="pct"/>
            <w:gridSpan w:val="5"/>
          </w:tcPr>
          <w:p w14:paraId="5A5A7875" w14:textId="06AAED05"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Section 2: Obstetrics and health service factors</w:t>
            </w:r>
          </w:p>
        </w:tc>
      </w:tr>
      <w:tr w:rsidR="002732C7" w:rsidRPr="00C277D6" w14:paraId="286B6105" w14:textId="77777777" w:rsidTr="00A97223">
        <w:trPr>
          <w:jc w:val="center"/>
        </w:trPr>
        <w:tc>
          <w:tcPr>
            <w:tcW w:w="286" w:type="pct"/>
          </w:tcPr>
          <w:p w14:paraId="3C162AB8"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No</w:t>
            </w:r>
          </w:p>
        </w:tc>
        <w:tc>
          <w:tcPr>
            <w:tcW w:w="2308" w:type="pct"/>
            <w:gridSpan w:val="2"/>
          </w:tcPr>
          <w:p w14:paraId="39719E6D"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Questions</w:t>
            </w:r>
          </w:p>
        </w:tc>
        <w:tc>
          <w:tcPr>
            <w:tcW w:w="2021" w:type="pct"/>
          </w:tcPr>
          <w:p w14:paraId="56D77D4F"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Choices/answers</w:t>
            </w:r>
          </w:p>
        </w:tc>
        <w:tc>
          <w:tcPr>
            <w:tcW w:w="385" w:type="pct"/>
          </w:tcPr>
          <w:p w14:paraId="23EF2501"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Skip</w:t>
            </w:r>
          </w:p>
        </w:tc>
      </w:tr>
      <w:tr w:rsidR="002732C7" w:rsidRPr="00C277D6" w14:paraId="3F057E5B" w14:textId="77777777" w:rsidTr="00A97223">
        <w:trPr>
          <w:jc w:val="center"/>
        </w:trPr>
        <w:tc>
          <w:tcPr>
            <w:tcW w:w="286" w:type="pct"/>
          </w:tcPr>
          <w:p w14:paraId="3A75C57F"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12</w:t>
            </w:r>
          </w:p>
        </w:tc>
        <w:tc>
          <w:tcPr>
            <w:tcW w:w="2308" w:type="pct"/>
            <w:gridSpan w:val="2"/>
          </w:tcPr>
          <w:p w14:paraId="53267A51"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How many times did you get pregnant? (Gravida)</w:t>
            </w:r>
          </w:p>
        </w:tc>
        <w:tc>
          <w:tcPr>
            <w:tcW w:w="2021" w:type="pct"/>
          </w:tcPr>
          <w:p w14:paraId="062F65D2"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t>______________</w:t>
            </w:r>
          </w:p>
        </w:tc>
        <w:tc>
          <w:tcPr>
            <w:tcW w:w="385" w:type="pct"/>
          </w:tcPr>
          <w:p w14:paraId="6361EE72"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3CB8DBB6" w14:textId="77777777" w:rsidTr="00A97223">
        <w:trPr>
          <w:trHeight w:val="440"/>
          <w:jc w:val="center"/>
        </w:trPr>
        <w:tc>
          <w:tcPr>
            <w:tcW w:w="286" w:type="pct"/>
          </w:tcPr>
          <w:p w14:paraId="50CD34F6"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13</w:t>
            </w:r>
          </w:p>
        </w:tc>
        <w:tc>
          <w:tcPr>
            <w:tcW w:w="2308" w:type="pct"/>
            <w:gridSpan w:val="2"/>
          </w:tcPr>
          <w:p w14:paraId="6B759B47"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How many births do you have? (Parity)</w:t>
            </w:r>
          </w:p>
        </w:tc>
        <w:tc>
          <w:tcPr>
            <w:tcW w:w="2021" w:type="pct"/>
          </w:tcPr>
          <w:p w14:paraId="19D2F1CD"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t>______________</w:t>
            </w:r>
          </w:p>
        </w:tc>
        <w:tc>
          <w:tcPr>
            <w:tcW w:w="385" w:type="pct"/>
          </w:tcPr>
          <w:p w14:paraId="4C92F474"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31D79E95" w14:textId="77777777" w:rsidTr="00A97223">
        <w:trPr>
          <w:jc w:val="center"/>
        </w:trPr>
        <w:tc>
          <w:tcPr>
            <w:tcW w:w="286" w:type="pct"/>
          </w:tcPr>
          <w:p w14:paraId="1AD1993B"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14</w:t>
            </w:r>
          </w:p>
        </w:tc>
        <w:tc>
          <w:tcPr>
            <w:tcW w:w="2308" w:type="pct"/>
            <w:gridSpan w:val="2"/>
          </w:tcPr>
          <w:p w14:paraId="75F0242D"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How many months pregnant are you now?</w:t>
            </w:r>
          </w:p>
        </w:tc>
        <w:tc>
          <w:tcPr>
            <w:tcW w:w="2021" w:type="pct"/>
          </w:tcPr>
          <w:p w14:paraId="18A8D7F3"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___________Months</w:t>
            </w:r>
          </w:p>
        </w:tc>
        <w:tc>
          <w:tcPr>
            <w:tcW w:w="385" w:type="pct"/>
          </w:tcPr>
          <w:p w14:paraId="207133A9"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5B1B177B" w14:textId="77777777" w:rsidTr="00A97223">
        <w:trPr>
          <w:trHeight w:val="809"/>
          <w:jc w:val="center"/>
        </w:trPr>
        <w:tc>
          <w:tcPr>
            <w:tcW w:w="286" w:type="pct"/>
          </w:tcPr>
          <w:p w14:paraId="37EB78D8"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15</w:t>
            </w:r>
          </w:p>
        </w:tc>
        <w:tc>
          <w:tcPr>
            <w:tcW w:w="2308" w:type="pct"/>
            <w:gridSpan w:val="2"/>
          </w:tcPr>
          <w:p w14:paraId="5F87D194"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Style w:val="Strong"/>
                <w:rFonts w:eastAsia="Calibri" w:cs="Times New Roman"/>
                <w:color w:val="000000" w:themeColor="text1"/>
                <w:szCs w:val="24"/>
              </w:rPr>
              <w:t>How many times did you come for antenatal care during this pregnancy?</w:t>
            </w:r>
          </w:p>
          <w:p w14:paraId="7880162B" w14:textId="77777777" w:rsidR="002732C7" w:rsidRPr="00C277D6" w:rsidRDefault="002732C7" w:rsidP="00A0556D">
            <w:pPr>
              <w:spacing w:before="0" w:after="0" w:line="240" w:lineRule="auto"/>
              <w:jc w:val="both"/>
              <w:rPr>
                <w:rFonts w:cs="Times New Roman"/>
                <w:b w:val="0"/>
                <w:color w:val="000000" w:themeColor="text1"/>
                <w:szCs w:val="24"/>
              </w:rPr>
            </w:pPr>
          </w:p>
        </w:tc>
        <w:tc>
          <w:tcPr>
            <w:tcW w:w="2021" w:type="pct"/>
          </w:tcPr>
          <w:p w14:paraId="64DF760A" w14:textId="77777777" w:rsidR="002732C7" w:rsidRPr="00C277D6" w:rsidRDefault="002732C7" w:rsidP="00A0556D">
            <w:pPr>
              <w:spacing w:before="0" w:after="0" w:line="240" w:lineRule="auto"/>
              <w:jc w:val="both"/>
              <w:rPr>
                <w:rFonts w:cs="Times New Roman"/>
                <w:b w:val="0"/>
                <w:color w:val="000000" w:themeColor="text1"/>
                <w:szCs w:val="24"/>
              </w:rPr>
            </w:pPr>
          </w:p>
          <w:p w14:paraId="6BC058BD"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noProof/>
                <w:color w:val="000000" w:themeColor="text1"/>
                <w:szCs w:val="24"/>
              </w:rPr>
              <mc:AlternateContent>
                <mc:Choice Requires="wps">
                  <w:drawing>
                    <wp:anchor distT="0" distB="0" distL="114300" distR="114300" simplePos="0" relativeHeight="251700224" behindDoc="0" locked="0" layoutInCell="1" allowOverlap="1" wp14:anchorId="6A2520BB" wp14:editId="6CE36362">
                      <wp:simplePos x="0" y="0"/>
                      <wp:positionH relativeFrom="column">
                        <wp:posOffset>24765</wp:posOffset>
                      </wp:positionH>
                      <wp:positionV relativeFrom="paragraph">
                        <wp:posOffset>95250</wp:posOffset>
                      </wp:positionV>
                      <wp:extent cx="17335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733550" cy="0"/>
                              </a:xfrm>
                              <a:prstGeom prst="line">
                                <a:avLst/>
                              </a:prstGeom>
                              <a:ln>
                                <a:solidFill>
                                  <a:schemeClr val="bg2">
                                    <a:lumMod val="1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41B4F98F" id="Straight Connector 9"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1.95pt,7.5pt" to="138.4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" strokecolor="#161616 [334]" strokeweight=".5pt">
                      <v:stroke joinstyle="miter"/>
                    </v:line>
                  </w:pict>
                </mc:Fallback>
              </mc:AlternateContent>
            </w:r>
          </w:p>
        </w:tc>
        <w:tc>
          <w:tcPr>
            <w:tcW w:w="385" w:type="pct"/>
          </w:tcPr>
          <w:p w14:paraId="4D193535"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0814CE12" w14:textId="77777777" w:rsidTr="00A97223">
        <w:trPr>
          <w:trHeight w:val="917"/>
          <w:jc w:val="center"/>
        </w:trPr>
        <w:tc>
          <w:tcPr>
            <w:tcW w:w="286" w:type="pct"/>
          </w:tcPr>
          <w:p w14:paraId="3960B2BC"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16</w:t>
            </w:r>
          </w:p>
        </w:tc>
        <w:tc>
          <w:tcPr>
            <w:tcW w:w="2308" w:type="pct"/>
            <w:gridSpan w:val="2"/>
          </w:tcPr>
          <w:p w14:paraId="4DB5A319" w14:textId="2BC8B909"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At what gestational age do you start </w:t>
            </w:r>
            <w:r w:rsidR="00263A80" w:rsidRPr="00C277D6">
              <w:rPr>
                <w:rFonts w:cs="Times New Roman"/>
                <w:b w:val="0"/>
                <w:color w:val="000000" w:themeColor="text1"/>
                <w:szCs w:val="24"/>
              </w:rPr>
              <w:t xml:space="preserve">the </w:t>
            </w:r>
            <w:r w:rsidRPr="00C277D6">
              <w:rPr>
                <w:rFonts w:cs="Times New Roman"/>
                <w:b w:val="0"/>
                <w:color w:val="000000" w:themeColor="text1"/>
                <w:szCs w:val="24"/>
              </w:rPr>
              <w:t>ANC visit?</w:t>
            </w:r>
          </w:p>
        </w:tc>
        <w:tc>
          <w:tcPr>
            <w:tcW w:w="2021" w:type="pct"/>
          </w:tcPr>
          <w:p w14:paraId="4C3ED6E4" w14:textId="77777777" w:rsidR="002732C7" w:rsidRPr="00C277D6" w:rsidRDefault="002732C7" w:rsidP="00A0556D">
            <w:pPr>
              <w:spacing w:before="0" w:after="0" w:line="240" w:lineRule="auto"/>
              <w:jc w:val="both"/>
              <w:rPr>
                <w:rFonts w:cs="Times New Roman"/>
                <w:b w:val="0"/>
                <w:color w:val="000000" w:themeColor="text1"/>
                <w:szCs w:val="24"/>
              </w:rPr>
            </w:pPr>
          </w:p>
          <w:p w14:paraId="21C6B662"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---------------Months</w:t>
            </w:r>
          </w:p>
        </w:tc>
        <w:tc>
          <w:tcPr>
            <w:tcW w:w="385" w:type="pct"/>
          </w:tcPr>
          <w:p w14:paraId="5F4F8100"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730AE4A7" w14:textId="77777777" w:rsidTr="00A97223">
        <w:trPr>
          <w:trHeight w:val="422"/>
          <w:jc w:val="center"/>
        </w:trPr>
        <w:tc>
          <w:tcPr>
            <w:tcW w:w="4615" w:type="pct"/>
            <w:gridSpan w:val="4"/>
          </w:tcPr>
          <w:p w14:paraId="21323FB0" w14:textId="77777777" w:rsidR="002732C7" w:rsidRPr="00C277D6" w:rsidRDefault="002732C7" w:rsidP="00A0556D">
            <w:pPr>
              <w:spacing w:before="0" w:after="0" w:line="240" w:lineRule="auto"/>
              <w:jc w:val="both"/>
              <w:rPr>
                <w:rFonts w:cs="Times New Roman"/>
                <w:b w:val="0"/>
                <w:color w:val="000000" w:themeColor="text1"/>
                <w:szCs w:val="24"/>
                <w:highlight w:val="yellow"/>
              </w:rPr>
            </w:pPr>
            <w:r w:rsidRPr="00C277D6">
              <w:rPr>
                <w:rFonts w:cs="Times New Roman"/>
                <w:b w:val="0"/>
                <w:color w:val="000000" w:themeColor="text1"/>
                <w:szCs w:val="24"/>
              </w:rPr>
              <w:t>Session 3: Adherence to antenatal iron supplementation</w:t>
            </w:r>
          </w:p>
        </w:tc>
        <w:tc>
          <w:tcPr>
            <w:tcW w:w="385" w:type="pct"/>
          </w:tcPr>
          <w:p w14:paraId="1FC210CA"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1AE0BF2C" w14:textId="77777777" w:rsidTr="00A97223">
        <w:trPr>
          <w:trHeight w:val="440"/>
          <w:jc w:val="center"/>
        </w:trPr>
        <w:tc>
          <w:tcPr>
            <w:tcW w:w="286" w:type="pct"/>
          </w:tcPr>
          <w:p w14:paraId="03F2E19E"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No</w:t>
            </w:r>
          </w:p>
        </w:tc>
        <w:tc>
          <w:tcPr>
            <w:tcW w:w="2308" w:type="pct"/>
            <w:gridSpan w:val="2"/>
          </w:tcPr>
          <w:p w14:paraId="17C6231F"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Questions</w:t>
            </w:r>
          </w:p>
        </w:tc>
        <w:tc>
          <w:tcPr>
            <w:tcW w:w="2021" w:type="pct"/>
            <w:shd w:val="clear" w:color="auto" w:fill="FFFFFF" w:themeFill="background1"/>
          </w:tcPr>
          <w:p w14:paraId="273E22FF"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Choices/answers</w:t>
            </w:r>
          </w:p>
        </w:tc>
        <w:tc>
          <w:tcPr>
            <w:tcW w:w="385" w:type="pct"/>
          </w:tcPr>
          <w:p w14:paraId="15D15619"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Skip</w:t>
            </w:r>
          </w:p>
        </w:tc>
      </w:tr>
      <w:tr w:rsidR="002732C7" w:rsidRPr="00C277D6" w14:paraId="5F7B3334" w14:textId="77777777" w:rsidTr="00A97223">
        <w:trPr>
          <w:trHeight w:val="602"/>
          <w:jc w:val="center"/>
        </w:trPr>
        <w:tc>
          <w:tcPr>
            <w:tcW w:w="286" w:type="pct"/>
            <w:shd w:val="clear" w:color="auto" w:fill="FFFFFF" w:themeFill="background1"/>
          </w:tcPr>
          <w:p w14:paraId="3B12B667"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17</w:t>
            </w:r>
          </w:p>
        </w:tc>
        <w:tc>
          <w:tcPr>
            <w:tcW w:w="2308" w:type="pct"/>
            <w:gridSpan w:val="2"/>
            <w:shd w:val="clear" w:color="auto" w:fill="FFFFFF" w:themeFill="background1"/>
          </w:tcPr>
          <w:p w14:paraId="57EC68D4"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During this pregnancy, did anyone tell you about the importance of taking iron tablets in pregnancy?</w:t>
            </w:r>
          </w:p>
          <w:p w14:paraId="237E7DEF" w14:textId="77777777" w:rsidR="002732C7" w:rsidRPr="00C277D6" w:rsidRDefault="002732C7" w:rsidP="00A0556D">
            <w:pPr>
              <w:spacing w:before="0" w:after="0" w:line="240" w:lineRule="auto"/>
              <w:jc w:val="both"/>
              <w:rPr>
                <w:rFonts w:cs="Times New Roman"/>
                <w:b w:val="0"/>
                <w:color w:val="000000" w:themeColor="text1"/>
                <w:szCs w:val="24"/>
                <w:lang w:val="en-GB"/>
              </w:rPr>
            </w:pPr>
          </w:p>
          <w:p w14:paraId="46B20966"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i/>
                <w:color w:val="000000" w:themeColor="text1"/>
                <w:szCs w:val="24"/>
              </w:rPr>
              <w:t>(DC: show the tablets)</w:t>
            </w:r>
          </w:p>
        </w:tc>
        <w:tc>
          <w:tcPr>
            <w:tcW w:w="2021" w:type="pct"/>
            <w:shd w:val="clear" w:color="auto" w:fill="FFFFFF" w:themeFill="background1"/>
          </w:tcPr>
          <w:p w14:paraId="2CA229D9" w14:textId="77777777" w:rsidR="001D7FE0" w:rsidRPr="00C277D6" w:rsidRDefault="002732C7" w:rsidP="00A0556D">
            <w:pPr>
              <w:pStyle w:val="ListParagraph"/>
              <w:numPr>
                <w:ilvl w:val="0"/>
                <w:numId w:val="17"/>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Yes</w:t>
            </w:r>
          </w:p>
          <w:p w14:paraId="4A51D454" w14:textId="3CEEB4FD" w:rsidR="002732C7" w:rsidRPr="00C277D6" w:rsidRDefault="002732C7" w:rsidP="00A0556D">
            <w:pPr>
              <w:pStyle w:val="ListParagraph"/>
              <w:numPr>
                <w:ilvl w:val="0"/>
                <w:numId w:val="17"/>
              </w:numPr>
              <w:spacing w:before="0" w:after="0" w:line="240" w:lineRule="auto"/>
              <w:jc w:val="both"/>
              <w:rPr>
                <w:rFonts w:cs="Times New Roman"/>
                <w:b w:val="0"/>
                <w:color w:val="000000" w:themeColor="text1"/>
                <w:szCs w:val="24"/>
              </w:rPr>
            </w:pPr>
            <w:r w:rsidRPr="00C277D6">
              <w:rPr>
                <w:rFonts w:cs="Times New Roman"/>
                <w:noProof/>
                <w:szCs w:val="24"/>
              </w:rPr>
              <mc:AlternateContent>
                <mc:Choice Requires="wps">
                  <w:drawing>
                    <wp:anchor distT="0" distB="0" distL="114300" distR="114300" simplePos="0" relativeHeight="251695104" behindDoc="0" locked="0" layoutInCell="1" allowOverlap="1" wp14:anchorId="2CF17D6D" wp14:editId="552C048B">
                      <wp:simplePos x="0" y="0"/>
                      <wp:positionH relativeFrom="column">
                        <wp:posOffset>686163</wp:posOffset>
                      </wp:positionH>
                      <wp:positionV relativeFrom="paragraph">
                        <wp:posOffset>23223</wp:posOffset>
                      </wp:positionV>
                      <wp:extent cx="1567543" cy="65314"/>
                      <wp:effectExtent l="0" t="76200" r="71120" b="3048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67543" cy="6531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35613C23" id="_x0000_t32" coordsize="21600,21600" o:spt="32" o:oned="t" path="m,l21600,21600e" filled="f">
                      <v:path arrowok="t" fillok="f" o:connecttype="none"/>
                      <o:lock v:ext="edit" shapetype="t"/>
                    </v:shapetype>
                    <v:shape id="Straight Arrow Connector 10" o:spid="_x0000_s1026" type="#_x0000_t32" style="position:absolute;margin-left:54.05pt;margin-top:1.85pt;width:123.45pt;height:5.15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">
                      <v:stroke endarrow="block"/>
                    </v:shape>
                  </w:pict>
                </mc:Fallback>
              </mc:AlternateContent>
            </w:r>
            <w:r w:rsidRPr="00C277D6">
              <w:rPr>
                <w:rFonts w:cs="Times New Roman"/>
                <w:b w:val="0"/>
                <w:color w:val="000000" w:themeColor="text1"/>
                <w:szCs w:val="24"/>
              </w:rPr>
              <w:t xml:space="preserve">No </w:t>
            </w:r>
          </w:p>
        </w:tc>
        <w:tc>
          <w:tcPr>
            <w:tcW w:w="385" w:type="pct"/>
          </w:tcPr>
          <w:p w14:paraId="404B8224" w14:textId="77777777" w:rsidR="002732C7" w:rsidRPr="00C277D6" w:rsidRDefault="002732C7" w:rsidP="00A0556D">
            <w:pPr>
              <w:spacing w:before="0" w:after="0" w:line="240" w:lineRule="auto"/>
              <w:jc w:val="both"/>
              <w:rPr>
                <w:rFonts w:cs="Times New Roman"/>
                <w:b w:val="0"/>
                <w:color w:val="000000" w:themeColor="text1"/>
                <w:szCs w:val="24"/>
              </w:rPr>
            </w:pPr>
          </w:p>
          <w:p w14:paraId="2BCC80F0" w14:textId="4BE3AD08" w:rsidR="002732C7" w:rsidRPr="00C277D6" w:rsidRDefault="001D7FE0"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   </w:t>
            </w:r>
            <w:r w:rsidR="002732C7" w:rsidRPr="00C277D6">
              <w:rPr>
                <w:rFonts w:cs="Times New Roman"/>
                <w:b w:val="0"/>
                <w:color w:val="000000" w:themeColor="text1"/>
                <w:szCs w:val="24"/>
              </w:rPr>
              <w:t>Q21</w:t>
            </w:r>
          </w:p>
        </w:tc>
      </w:tr>
      <w:tr w:rsidR="002732C7" w:rsidRPr="00C277D6" w14:paraId="383A0D08" w14:textId="77777777" w:rsidTr="00A97223">
        <w:trPr>
          <w:trHeight w:val="980"/>
          <w:jc w:val="center"/>
        </w:trPr>
        <w:tc>
          <w:tcPr>
            <w:tcW w:w="286" w:type="pct"/>
          </w:tcPr>
          <w:p w14:paraId="14683EB1"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18</w:t>
            </w:r>
          </w:p>
        </w:tc>
        <w:tc>
          <w:tcPr>
            <w:tcW w:w="2308" w:type="pct"/>
            <w:gridSpan w:val="2"/>
          </w:tcPr>
          <w:p w14:paraId="7E39B5E2"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If yes who told you about its importance?</w:t>
            </w:r>
          </w:p>
        </w:tc>
        <w:tc>
          <w:tcPr>
            <w:tcW w:w="2021" w:type="pct"/>
          </w:tcPr>
          <w:p w14:paraId="04AD4119" w14:textId="77777777" w:rsidR="001E0E0E" w:rsidRPr="00C277D6" w:rsidRDefault="002732C7" w:rsidP="00A0556D">
            <w:pPr>
              <w:pStyle w:val="ListParagraph"/>
              <w:numPr>
                <w:ilvl w:val="0"/>
                <w:numId w:val="1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Nurses</w:t>
            </w:r>
          </w:p>
          <w:p w14:paraId="3B9808DD" w14:textId="77777777" w:rsidR="001E0E0E" w:rsidRPr="00C277D6" w:rsidRDefault="002732C7" w:rsidP="00A0556D">
            <w:pPr>
              <w:pStyle w:val="ListParagraph"/>
              <w:numPr>
                <w:ilvl w:val="0"/>
                <w:numId w:val="1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Medical doctor</w:t>
            </w:r>
          </w:p>
          <w:p w14:paraId="3B120A35" w14:textId="77777777" w:rsidR="001E0E0E" w:rsidRPr="00C277D6" w:rsidRDefault="002732C7" w:rsidP="00A0556D">
            <w:pPr>
              <w:pStyle w:val="ListParagraph"/>
              <w:numPr>
                <w:ilvl w:val="0"/>
                <w:numId w:val="1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Health social workers</w:t>
            </w:r>
          </w:p>
          <w:p w14:paraId="5FA0B83C" w14:textId="4F0CD9F2" w:rsidR="002732C7" w:rsidRPr="00C277D6" w:rsidRDefault="002732C7" w:rsidP="00A0556D">
            <w:pPr>
              <w:pStyle w:val="ListParagraph"/>
              <w:numPr>
                <w:ilvl w:val="0"/>
                <w:numId w:val="1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Other (Specify)_______</w:t>
            </w:r>
          </w:p>
        </w:tc>
        <w:tc>
          <w:tcPr>
            <w:tcW w:w="385" w:type="pct"/>
          </w:tcPr>
          <w:p w14:paraId="33C8C4FE"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72E98B2E" w14:textId="77777777" w:rsidTr="00A97223">
        <w:trPr>
          <w:trHeight w:val="773"/>
          <w:jc w:val="center"/>
        </w:trPr>
        <w:tc>
          <w:tcPr>
            <w:tcW w:w="286" w:type="pct"/>
          </w:tcPr>
          <w:p w14:paraId="2612ADB2"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19</w:t>
            </w:r>
          </w:p>
        </w:tc>
        <w:tc>
          <w:tcPr>
            <w:tcW w:w="2308" w:type="pct"/>
            <w:gridSpan w:val="2"/>
          </w:tcPr>
          <w:p w14:paraId="359E4B93"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What is the importance of taking iron tablets during pregnancy?</w:t>
            </w:r>
          </w:p>
        </w:tc>
        <w:tc>
          <w:tcPr>
            <w:tcW w:w="2021" w:type="pct"/>
          </w:tcPr>
          <w:p w14:paraId="14C60BF0"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______________________________________________________________________________________________________________________________</w:t>
            </w:r>
          </w:p>
        </w:tc>
        <w:tc>
          <w:tcPr>
            <w:tcW w:w="385" w:type="pct"/>
          </w:tcPr>
          <w:p w14:paraId="0CC4BF3F" w14:textId="77777777" w:rsidR="002732C7" w:rsidRPr="00C277D6" w:rsidRDefault="002732C7" w:rsidP="00A0556D">
            <w:pPr>
              <w:spacing w:before="0" w:after="0" w:line="240" w:lineRule="auto"/>
              <w:jc w:val="both"/>
              <w:rPr>
                <w:rFonts w:cs="Times New Roman"/>
                <w:b w:val="0"/>
                <w:color w:val="000000" w:themeColor="text1"/>
                <w:szCs w:val="24"/>
                <w:lang w:val="en-GB"/>
              </w:rPr>
            </w:pPr>
          </w:p>
        </w:tc>
      </w:tr>
      <w:tr w:rsidR="002732C7" w:rsidRPr="00C277D6" w14:paraId="27E970C3" w14:textId="77777777" w:rsidTr="00A97223">
        <w:trPr>
          <w:trHeight w:val="962"/>
          <w:jc w:val="center"/>
        </w:trPr>
        <w:tc>
          <w:tcPr>
            <w:tcW w:w="286" w:type="pct"/>
          </w:tcPr>
          <w:p w14:paraId="048D65DE"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20</w:t>
            </w:r>
          </w:p>
        </w:tc>
        <w:tc>
          <w:tcPr>
            <w:tcW w:w="2308" w:type="pct"/>
            <w:gridSpan w:val="2"/>
          </w:tcPr>
          <w:p w14:paraId="3F899664"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How frequently should a pregnant woman take iron tablets?  </w:t>
            </w:r>
          </w:p>
        </w:tc>
        <w:tc>
          <w:tcPr>
            <w:tcW w:w="2021" w:type="pct"/>
          </w:tcPr>
          <w:p w14:paraId="4D688D70" w14:textId="77777777" w:rsidR="00857BE5" w:rsidRPr="00C277D6" w:rsidRDefault="002732C7" w:rsidP="00A0556D">
            <w:pPr>
              <w:pStyle w:val="ListParagraph"/>
              <w:numPr>
                <w:ilvl w:val="0"/>
                <w:numId w:val="1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On daily basis </w:t>
            </w:r>
          </w:p>
          <w:p w14:paraId="1AD9962B" w14:textId="77777777" w:rsidR="00857BE5" w:rsidRPr="00C277D6" w:rsidRDefault="002732C7" w:rsidP="00A0556D">
            <w:pPr>
              <w:pStyle w:val="ListParagraph"/>
              <w:numPr>
                <w:ilvl w:val="0"/>
                <w:numId w:val="1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On weekly basis </w:t>
            </w:r>
          </w:p>
          <w:p w14:paraId="4CD83688" w14:textId="39947371" w:rsidR="002732C7" w:rsidRPr="00C277D6" w:rsidRDefault="00857BE5" w:rsidP="00A0556D">
            <w:pPr>
              <w:pStyle w:val="ListParagraph"/>
              <w:numPr>
                <w:ilvl w:val="0"/>
                <w:numId w:val="1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If </w:t>
            </w:r>
            <w:r w:rsidR="002732C7" w:rsidRPr="00C277D6">
              <w:rPr>
                <w:rFonts w:cs="Times New Roman"/>
                <w:b w:val="0"/>
                <w:color w:val="000000" w:themeColor="text1"/>
                <w:szCs w:val="24"/>
              </w:rPr>
              <w:t>other (specify) _________________</w:t>
            </w:r>
          </w:p>
        </w:tc>
        <w:tc>
          <w:tcPr>
            <w:tcW w:w="385" w:type="pct"/>
          </w:tcPr>
          <w:p w14:paraId="1DB0EFBA"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2E017ABE" w14:textId="77777777" w:rsidTr="00A97223">
        <w:trPr>
          <w:trHeight w:val="1187"/>
          <w:jc w:val="center"/>
        </w:trPr>
        <w:tc>
          <w:tcPr>
            <w:tcW w:w="286" w:type="pct"/>
          </w:tcPr>
          <w:p w14:paraId="4197B98A"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21</w:t>
            </w:r>
          </w:p>
        </w:tc>
        <w:tc>
          <w:tcPr>
            <w:tcW w:w="2308" w:type="pct"/>
            <w:gridSpan w:val="2"/>
          </w:tcPr>
          <w:p w14:paraId="74B5AEA8"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During this pregnancy, were you given or did you buy any iron tablets?</w:t>
            </w:r>
          </w:p>
          <w:p w14:paraId="3947C056"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i/>
                <w:color w:val="000000" w:themeColor="text1"/>
                <w:szCs w:val="24"/>
              </w:rPr>
              <w:t>(how the tablets)</w:t>
            </w:r>
          </w:p>
        </w:tc>
        <w:tc>
          <w:tcPr>
            <w:tcW w:w="2021" w:type="pct"/>
          </w:tcPr>
          <w:p w14:paraId="65BEBBB8" w14:textId="77777777" w:rsidR="00857BE5" w:rsidRPr="00C277D6" w:rsidRDefault="002732C7" w:rsidP="00A0556D">
            <w:pPr>
              <w:pStyle w:val="ListParagraph"/>
              <w:numPr>
                <w:ilvl w:val="0"/>
                <w:numId w:val="2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Yes</w:t>
            </w:r>
          </w:p>
          <w:p w14:paraId="77A45F43" w14:textId="0B3AB1AC" w:rsidR="002732C7" w:rsidRPr="00C277D6" w:rsidRDefault="002732C7" w:rsidP="00A0556D">
            <w:pPr>
              <w:pStyle w:val="ListParagraph"/>
              <w:numPr>
                <w:ilvl w:val="0"/>
                <w:numId w:val="20"/>
              </w:numPr>
              <w:spacing w:before="0" w:after="0" w:line="240" w:lineRule="auto"/>
              <w:jc w:val="both"/>
              <w:rPr>
                <w:rFonts w:cs="Times New Roman"/>
                <w:b w:val="0"/>
                <w:color w:val="000000" w:themeColor="text1"/>
                <w:szCs w:val="24"/>
              </w:rPr>
            </w:pPr>
            <w:r w:rsidRPr="00C277D6">
              <w:rPr>
                <w:rFonts w:cs="Times New Roman"/>
                <w:noProof/>
                <w:szCs w:val="24"/>
              </w:rPr>
              <mc:AlternateContent>
                <mc:Choice Requires="wps">
                  <w:drawing>
                    <wp:anchor distT="0" distB="0" distL="114300" distR="114300" simplePos="0" relativeHeight="251696128" behindDoc="0" locked="0" layoutInCell="1" allowOverlap="1" wp14:anchorId="1E42A19F" wp14:editId="3BA6DBDE">
                      <wp:simplePos x="0" y="0"/>
                      <wp:positionH relativeFrom="column">
                        <wp:posOffset>697049</wp:posOffset>
                      </wp:positionH>
                      <wp:positionV relativeFrom="paragraph">
                        <wp:posOffset>41367</wp:posOffset>
                      </wp:positionV>
                      <wp:extent cx="1447800" cy="45719"/>
                      <wp:effectExtent l="0" t="76200" r="0" b="5016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47800"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82C30D2" id="Straight Arrow Connector 7" o:spid="_x0000_s1026" type="#_x0000_t32" style="position:absolute;margin-left:54.9pt;margin-top:3.25pt;width:114pt;height:3.6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">
                      <v:stroke endarrow="block"/>
                    </v:shape>
                  </w:pict>
                </mc:Fallback>
              </mc:AlternateContent>
            </w:r>
            <w:r w:rsidRPr="00C277D6">
              <w:rPr>
                <w:rFonts w:cs="Times New Roman"/>
                <w:b w:val="0"/>
                <w:color w:val="000000" w:themeColor="text1"/>
                <w:szCs w:val="24"/>
              </w:rPr>
              <w:t xml:space="preserve">No </w:t>
            </w:r>
          </w:p>
        </w:tc>
        <w:tc>
          <w:tcPr>
            <w:tcW w:w="385" w:type="pct"/>
          </w:tcPr>
          <w:p w14:paraId="77E7927C" w14:textId="77777777" w:rsidR="002732C7" w:rsidRPr="00C277D6" w:rsidRDefault="002732C7" w:rsidP="00A0556D">
            <w:pPr>
              <w:spacing w:before="0" w:after="0" w:line="240" w:lineRule="auto"/>
              <w:jc w:val="both"/>
              <w:rPr>
                <w:rFonts w:cs="Times New Roman"/>
                <w:b w:val="0"/>
                <w:color w:val="000000" w:themeColor="text1"/>
                <w:szCs w:val="24"/>
              </w:rPr>
            </w:pPr>
          </w:p>
          <w:p w14:paraId="09EB96B6" w14:textId="4B101E15" w:rsidR="002732C7" w:rsidRPr="00C277D6" w:rsidRDefault="00857BE5"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    </w:t>
            </w:r>
            <w:r w:rsidR="002732C7" w:rsidRPr="00C277D6">
              <w:rPr>
                <w:rFonts w:cs="Times New Roman"/>
                <w:b w:val="0"/>
                <w:color w:val="000000" w:themeColor="text1"/>
                <w:szCs w:val="24"/>
              </w:rPr>
              <w:t>Q30</w:t>
            </w:r>
          </w:p>
        </w:tc>
      </w:tr>
      <w:tr w:rsidR="00C95581" w:rsidRPr="00C277D6" w14:paraId="4AA246CB" w14:textId="77777777" w:rsidTr="00A97223">
        <w:trPr>
          <w:trHeight w:val="883"/>
          <w:jc w:val="center"/>
        </w:trPr>
        <w:tc>
          <w:tcPr>
            <w:tcW w:w="286" w:type="pct"/>
          </w:tcPr>
          <w:p w14:paraId="09CE8E76"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22</w:t>
            </w:r>
          </w:p>
        </w:tc>
        <w:tc>
          <w:tcPr>
            <w:tcW w:w="2308" w:type="pct"/>
            <w:gridSpan w:val="2"/>
          </w:tcPr>
          <w:p w14:paraId="543C0AA0" w14:textId="6FE0A654"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At what gestational age did you start taking iron and folic acid </w:t>
            </w:r>
            <w:r w:rsidR="001E0C31" w:rsidRPr="00C277D6">
              <w:rPr>
                <w:rFonts w:cs="Times New Roman"/>
                <w:b w:val="0"/>
                <w:color w:val="000000" w:themeColor="text1"/>
                <w:szCs w:val="24"/>
              </w:rPr>
              <w:t>tablets</w:t>
            </w:r>
            <w:r w:rsidRPr="00C277D6">
              <w:rPr>
                <w:rFonts w:cs="Times New Roman"/>
                <w:b w:val="0"/>
                <w:color w:val="000000" w:themeColor="text1"/>
                <w:szCs w:val="24"/>
              </w:rPr>
              <w:t xml:space="preserve"> (fefol)?</w:t>
            </w:r>
          </w:p>
        </w:tc>
        <w:tc>
          <w:tcPr>
            <w:tcW w:w="2021" w:type="pct"/>
          </w:tcPr>
          <w:p w14:paraId="1E707A16"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__________Month</w:t>
            </w:r>
          </w:p>
        </w:tc>
        <w:tc>
          <w:tcPr>
            <w:tcW w:w="385" w:type="pct"/>
          </w:tcPr>
          <w:p w14:paraId="155CAD32" w14:textId="77777777" w:rsidR="002732C7" w:rsidRPr="00C277D6" w:rsidRDefault="002732C7" w:rsidP="00A0556D">
            <w:pPr>
              <w:spacing w:line="240" w:lineRule="auto"/>
              <w:jc w:val="both"/>
              <w:rPr>
                <w:rFonts w:cs="Times New Roman"/>
                <w:color w:val="000000" w:themeColor="text1"/>
                <w:szCs w:val="24"/>
              </w:rPr>
            </w:pPr>
          </w:p>
        </w:tc>
      </w:tr>
      <w:tr w:rsidR="00C95581" w:rsidRPr="00C277D6" w14:paraId="3B8AEDF8" w14:textId="77777777" w:rsidTr="00A97223">
        <w:trPr>
          <w:trHeight w:val="1342"/>
          <w:jc w:val="center"/>
        </w:trPr>
        <w:tc>
          <w:tcPr>
            <w:tcW w:w="286" w:type="pct"/>
          </w:tcPr>
          <w:p w14:paraId="4E82BC93"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23</w:t>
            </w:r>
          </w:p>
        </w:tc>
        <w:tc>
          <w:tcPr>
            <w:tcW w:w="2308" w:type="pct"/>
            <w:gridSpan w:val="2"/>
          </w:tcPr>
          <w:p w14:paraId="088943A6"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Where did you get the iron tablets?</w:t>
            </w:r>
          </w:p>
          <w:p w14:paraId="14F4EE88"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i/>
                <w:color w:val="000000" w:themeColor="text1"/>
                <w:szCs w:val="24"/>
              </w:rPr>
              <w:t>(multiple answers are possible)</w:t>
            </w:r>
          </w:p>
          <w:p w14:paraId="386F3A70" w14:textId="77777777" w:rsidR="002732C7" w:rsidRPr="00C277D6" w:rsidRDefault="002732C7" w:rsidP="00A0556D">
            <w:pPr>
              <w:spacing w:before="0" w:after="0" w:line="240" w:lineRule="auto"/>
              <w:jc w:val="both"/>
              <w:rPr>
                <w:rFonts w:cs="Times New Roman"/>
                <w:b w:val="0"/>
                <w:color w:val="000000" w:themeColor="text1"/>
                <w:szCs w:val="24"/>
              </w:rPr>
            </w:pPr>
          </w:p>
        </w:tc>
        <w:tc>
          <w:tcPr>
            <w:tcW w:w="2021" w:type="pct"/>
          </w:tcPr>
          <w:p w14:paraId="19CEB524" w14:textId="77777777" w:rsidR="00857BE5" w:rsidRPr="00C277D6" w:rsidRDefault="002732C7" w:rsidP="00A0556D">
            <w:pPr>
              <w:pStyle w:val="ListParagraph"/>
              <w:numPr>
                <w:ilvl w:val="0"/>
                <w:numId w:val="2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Health facility</w:t>
            </w:r>
          </w:p>
          <w:p w14:paraId="6E653512" w14:textId="77777777" w:rsidR="00857BE5" w:rsidRPr="00C277D6" w:rsidRDefault="002732C7" w:rsidP="00A0556D">
            <w:pPr>
              <w:pStyle w:val="ListParagraph"/>
              <w:numPr>
                <w:ilvl w:val="0"/>
                <w:numId w:val="2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Drug outlets/Pharmacy</w:t>
            </w:r>
          </w:p>
          <w:p w14:paraId="206D417C" w14:textId="0EF52A52" w:rsidR="002732C7" w:rsidRPr="00C277D6" w:rsidRDefault="002732C7" w:rsidP="0017312B">
            <w:pPr>
              <w:pStyle w:val="ListParagraph"/>
              <w:numPr>
                <w:ilvl w:val="0"/>
                <w:numId w:val="21"/>
              </w:numPr>
              <w:spacing w:before="0" w:after="0" w:line="240" w:lineRule="auto"/>
              <w:rPr>
                <w:rFonts w:cs="Times New Roman"/>
                <w:b w:val="0"/>
                <w:color w:val="000000" w:themeColor="text1"/>
                <w:szCs w:val="24"/>
              </w:rPr>
            </w:pPr>
            <w:r w:rsidRPr="00C277D6">
              <w:rPr>
                <w:rFonts w:cs="Times New Roman"/>
                <w:b w:val="0"/>
                <w:color w:val="000000" w:themeColor="text1"/>
                <w:szCs w:val="24"/>
              </w:rPr>
              <w:t>Other (specify) _________________</w:t>
            </w:r>
          </w:p>
        </w:tc>
        <w:tc>
          <w:tcPr>
            <w:tcW w:w="385" w:type="pct"/>
          </w:tcPr>
          <w:p w14:paraId="1A75FD81"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38DA797B" w14:textId="77777777" w:rsidTr="00A97223">
        <w:trPr>
          <w:trHeight w:val="665"/>
          <w:jc w:val="center"/>
        </w:trPr>
        <w:tc>
          <w:tcPr>
            <w:tcW w:w="286" w:type="pct"/>
          </w:tcPr>
          <w:p w14:paraId="5BD80E18"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24</w:t>
            </w:r>
          </w:p>
        </w:tc>
        <w:tc>
          <w:tcPr>
            <w:tcW w:w="2308" w:type="pct"/>
            <w:gridSpan w:val="2"/>
          </w:tcPr>
          <w:p w14:paraId="0AA1A81B" w14:textId="0E945C0F"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If you received the iron tablets from a health professional/HEW, did he/she tell you how long it will </w:t>
            </w:r>
            <w:r w:rsidR="005A1FA8" w:rsidRPr="00C277D6">
              <w:rPr>
                <w:rFonts w:cs="Times New Roman"/>
                <w:b w:val="0"/>
                <w:color w:val="000000" w:themeColor="text1"/>
                <w:szCs w:val="24"/>
                <w:lang w:val="en-GB"/>
              </w:rPr>
              <w:t>take</w:t>
            </w:r>
            <w:r w:rsidRPr="00C277D6">
              <w:rPr>
                <w:rFonts w:cs="Times New Roman"/>
                <w:b w:val="0"/>
                <w:color w:val="000000" w:themeColor="text1"/>
                <w:szCs w:val="24"/>
                <w:lang w:val="en-GB"/>
              </w:rPr>
              <w:t xml:space="preserve">? </w:t>
            </w:r>
          </w:p>
        </w:tc>
        <w:tc>
          <w:tcPr>
            <w:tcW w:w="2021" w:type="pct"/>
          </w:tcPr>
          <w:p w14:paraId="038D2682" w14:textId="77777777" w:rsidR="00857BE5" w:rsidRPr="00C277D6" w:rsidRDefault="002732C7" w:rsidP="00A0556D">
            <w:pPr>
              <w:pStyle w:val="ListParagraph"/>
              <w:numPr>
                <w:ilvl w:val="0"/>
                <w:numId w:val="2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Yes</w:t>
            </w:r>
          </w:p>
          <w:p w14:paraId="2E9BD04D" w14:textId="77777777" w:rsidR="00857BE5" w:rsidRPr="00C277D6" w:rsidRDefault="002732C7" w:rsidP="00A0556D">
            <w:pPr>
              <w:pStyle w:val="ListParagraph"/>
              <w:numPr>
                <w:ilvl w:val="0"/>
                <w:numId w:val="2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No </w:t>
            </w:r>
          </w:p>
          <w:p w14:paraId="5C99C14A" w14:textId="77777777" w:rsidR="00857BE5" w:rsidRPr="00C277D6" w:rsidRDefault="002732C7" w:rsidP="00A0556D">
            <w:pPr>
              <w:pStyle w:val="ListParagraph"/>
              <w:numPr>
                <w:ilvl w:val="0"/>
                <w:numId w:val="2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Not sure/I don’t remember</w:t>
            </w:r>
          </w:p>
          <w:p w14:paraId="740E429B" w14:textId="2955D359" w:rsidR="002732C7" w:rsidRPr="00C277D6" w:rsidRDefault="002732C7" w:rsidP="00A0556D">
            <w:pPr>
              <w:pStyle w:val="ListParagraph"/>
              <w:numPr>
                <w:ilvl w:val="0"/>
                <w:numId w:val="2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I did not receive it from H. Prof/HEW</w:t>
            </w:r>
          </w:p>
        </w:tc>
        <w:tc>
          <w:tcPr>
            <w:tcW w:w="385" w:type="pct"/>
          </w:tcPr>
          <w:p w14:paraId="621E20BA"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729EC8ED" w14:textId="77777777" w:rsidTr="00A97223">
        <w:trPr>
          <w:trHeight w:val="665"/>
          <w:jc w:val="center"/>
        </w:trPr>
        <w:tc>
          <w:tcPr>
            <w:tcW w:w="286" w:type="pct"/>
          </w:tcPr>
          <w:p w14:paraId="30732B77"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25</w:t>
            </w:r>
          </w:p>
        </w:tc>
        <w:tc>
          <w:tcPr>
            <w:tcW w:w="2308" w:type="pct"/>
            <w:gridSpan w:val="2"/>
          </w:tcPr>
          <w:p w14:paraId="4D574E85"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If you received the iron tablets from a health professional/HEW, did he/she tell you about the right dose of the supplement? </w:t>
            </w:r>
          </w:p>
        </w:tc>
        <w:tc>
          <w:tcPr>
            <w:tcW w:w="2021" w:type="pct"/>
          </w:tcPr>
          <w:p w14:paraId="4872D6A2" w14:textId="77777777" w:rsidR="00857BE5" w:rsidRPr="00C277D6" w:rsidRDefault="002732C7" w:rsidP="00A0556D">
            <w:pPr>
              <w:pStyle w:val="ListParagraph"/>
              <w:numPr>
                <w:ilvl w:val="0"/>
                <w:numId w:val="2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Yes</w:t>
            </w:r>
          </w:p>
          <w:p w14:paraId="6BB39A82" w14:textId="77777777" w:rsidR="00857BE5" w:rsidRPr="00C277D6" w:rsidRDefault="002732C7" w:rsidP="00A0556D">
            <w:pPr>
              <w:pStyle w:val="ListParagraph"/>
              <w:numPr>
                <w:ilvl w:val="0"/>
                <w:numId w:val="2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No </w:t>
            </w:r>
          </w:p>
          <w:p w14:paraId="196413FA" w14:textId="77777777" w:rsidR="00857BE5" w:rsidRPr="00C277D6" w:rsidRDefault="002732C7" w:rsidP="00A0556D">
            <w:pPr>
              <w:pStyle w:val="ListParagraph"/>
              <w:numPr>
                <w:ilvl w:val="0"/>
                <w:numId w:val="2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Not sure/I don’t remember</w:t>
            </w:r>
          </w:p>
          <w:p w14:paraId="0809559C" w14:textId="39555329" w:rsidR="002732C7" w:rsidRPr="00C277D6" w:rsidRDefault="002732C7" w:rsidP="00A0556D">
            <w:pPr>
              <w:pStyle w:val="ListParagraph"/>
              <w:numPr>
                <w:ilvl w:val="0"/>
                <w:numId w:val="2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I did not receive it from H. Prof/HEW</w:t>
            </w:r>
          </w:p>
        </w:tc>
        <w:tc>
          <w:tcPr>
            <w:tcW w:w="385" w:type="pct"/>
          </w:tcPr>
          <w:p w14:paraId="6926051B"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5B0092E1" w14:textId="77777777" w:rsidTr="0017312B">
        <w:trPr>
          <w:trHeight w:val="773"/>
          <w:jc w:val="center"/>
        </w:trPr>
        <w:tc>
          <w:tcPr>
            <w:tcW w:w="286" w:type="pct"/>
          </w:tcPr>
          <w:p w14:paraId="508F306C"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26</w:t>
            </w:r>
          </w:p>
        </w:tc>
        <w:tc>
          <w:tcPr>
            <w:tcW w:w="2308" w:type="pct"/>
            <w:gridSpan w:val="2"/>
          </w:tcPr>
          <w:p w14:paraId="204170AF"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In the preceding week, for how many days did you take the tablets?</w:t>
            </w:r>
          </w:p>
        </w:tc>
        <w:tc>
          <w:tcPr>
            <w:tcW w:w="2021" w:type="pct"/>
          </w:tcPr>
          <w:p w14:paraId="098CAE10"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------------------days</w:t>
            </w:r>
          </w:p>
          <w:p w14:paraId="74FE5009" w14:textId="2AD31243" w:rsidR="002732C7" w:rsidRPr="00C277D6" w:rsidRDefault="00A0556D" w:rsidP="00A0556D">
            <w:pPr>
              <w:spacing w:before="0" w:after="0" w:line="240" w:lineRule="auto"/>
              <w:jc w:val="both"/>
              <w:rPr>
                <w:rFonts w:cs="Times New Roman"/>
                <w:b w:val="0"/>
                <w:color w:val="000000" w:themeColor="text1"/>
                <w:szCs w:val="24"/>
              </w:rPr>
            </w:pPr>
            <w:r w:rsidRPr="00C277D6">
              <w:rPr>
                <w:rFonts w:cs="Times New Roman"/>
                <w:noProof/>
                <w:szCs w:val="24"/>
              </w:rPr>
              <mc:AlternateContent>
                <mc:Choice Requires="wps">
                  <w:drawing>
                    <wp:anchor distT="0" distB="0" distL="114300" distR="114300" simplePos="0" relativeHeight="251697152" behindDoc="0" locked="0" layoutInCell="1" allowOverlap="1" wp14:anchorId="7963BDDC" wp14:editId="7B6E3D1C">
                      <wp:simplePos x="0" y="0"/>
                      <wp:positionH relativeFrom="column">
                        <wp:posOffset>314688</wp:posOffset>
                      </wp:positionH>
                      <wp:positionV relativeFrom="paragraph">
                        <wp:posOffset>194129</wp:posOffset>
                      </wp:positionV>
                      <wp:extent cx="729615" cy="635"/>
                      <wp:effectExtent l="5080" t="53975" r="17780" b="5969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961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1F6E356" id="Straight Arrow Connector 6" o:spid="_x0000_s1026" type="#_x0000_t32" style="position:absolute;margin-left:24.8pt;margin-top:15.3pt;width:57.45pt;height:.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">
                      <v:stroke endarrow="block"/>
                    </v:shape>
                  </w:pict>
                </mc:Fallback>
              </mc:AlternateContent>
            </w:r>
          </w:p>
        </w:tc>
        <w:tc>
          <w:tcPr>
            <w:tcW w:w="385" w:type="pct"/>
          </w:tcPr>
          <w:p w14:paraId="5B515A43"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04C8C0CC" w14:textId="77777777" w:rsidTr="00A97223">
        <w:trPr>
          <w:jc w:val="center"/>
        </w:trPr>
        <w:tc>
          <w:tcPr>
            <w:tcW w:w="286" w:type="pct"/>
          </w:tcPr>
          <w:p w14:paraId="400FBA13"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27</w:t>
            </w:r>
          </w:p>
        </w:tc>
        <w:tc>
          <w:tcPr>
            <w:tcW w:w="2308" w:type="pct"/>
            <w:gridSpan w:val="2"/>
          </w:tcPr>
          <w:p w14:paraId="366239CE"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How do you rate your compliance with the iron supplement?</w:t>
            </w:r>
          </w:p>
        </w:tc>
        <w:tc>
          <w:tcPr>
            <w:tcW w:w="2021" w:type="pct"/>
          </w:tcPr>
          <w:p w14:paraId="1DB5330F" w14:textId="33825A68" w:rsidR="00861DE3" w:rsidRPr="00C277D6" w:rsidRDefault="002732C7" w:rsidP="00A0556D">
            <w:pPr>
              <w:pStyle w:val="ListParagraph"/>
              <w:numPr>
                <w:ilvl w:val="0"/>
                <w:numId w:val="2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I used to take it </w:t>
            </w:r>
            <w:r w:rsidR="003F0D8A" w:rsidRPr="00C277D6">
              <w:rPr>
                <w:rFonts w:cs="Times New Roman"/>
                <w:b w:val="0"/>
                <w:color w:val="000000" w:themeColor="text1"/>
                <w:szCs w:val="24"/>
              </w:rPr>
              <w:t>daily</w:t>
            </w:r>
            <w:r w:rsidRPr="00C277D6">
              <w:rPr>
                <w:rFonts w:cs="Times New Roman"/>
                <w:b w:val="0"/>
                <w:color w:val="000000" w:themeColor="text1"/>
                <w:szCs w:val="24"/>
              </w:rPr>
              <w:t xml:space="preserve"> </w:t>
            </w:r>
          </w:p>
          <w:p w14:paraId="763F0E52" w14:textId="77777777" w:rsidR="00861DE3" w:rsidRPr="00C277D6" w:rsidRDefault="002732C7" w:rsidP="00A0556D">
            <w:pPr>
              <w:pStyle w:val="ListParagraph"/>
              <w:numPr>
                <w:ilvl w:val="0"/>
                <w:numId w:val="2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I used to miss 1 or 2 tablets per week </w:t>
            </w:r>
          </w:p>
          <w:p w14:paraId="6AE8D6F2" w14:textId="084D90CF" w:rsidR="00861DE3" w:rsidRPr="00C277D6" w:rsidRDefault="002732C7" w:rsidP="00A0556D">
            <w:pPr>
              <w:pStyle w:val="ListParagraph"/>
              <w:numPr>
                <w:ilvl w:val="0"/>
                <w:numId w:val="2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I used to miss many days per week </w:t>
            </w:r>
          </w:p>
          <w:p w14:paraId="6BA9FB67" w14:textId="77777777" w:rsidR="00861DE3" w:rsidRPr="00C277D6" w:rsidRDefault="002732C7" w:rsidP="00A0556D">
            <w:pPr>
              <w:pStyle w:val="ListParagraph"/>
              <w:numPr>
                <w:ilvl w:val="0"/>
                <w:numId w:val="2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I stopped taking the tablet  </w:t>
            </w:r>
          </w:p>
          <w:p w14:paraId="78689AFB" w14:textId="77777777" w:rsidR="00861DE3" w:rsidRPr="00C277D6" w:rsidRDefault="002732C7" w:rsidP="00A0556D">
            <w:pPr>
              <w:pStyle w:val="ListParagraph"/>
              <w:numPr>
                <w:ilvl w:val="0"/>
                <w:numId w:val="2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I did not take any</w:t>
            </w:r>
          </w:p>
          <w:p w14:paraId="7CBCF6C9" w14:textId="77777777" w:rsidR="00861DE3" w:rsidRPr="00C277D6" w:rsidRDefault="002732C7" w:rsidP="00A0556D">
            <w:pPr>
              <w:pStyle w:val="ListParagraph"/>
              <w:numPr>
                <w:ilvl w:val="0"/>
                <w:numId w:val="2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Not sure/I don’t remember</w:t>
            </w:r>
          </w:p>
          <w:p w14:paraId="57518457" w14:textId="41052082" w:rsidR="002732C7" w:rsidRPr="00C277D6" w:rsidRDefault="002732C7" w:rsidP="00A0556D">
            <w:pPr>
              <w:pStyle w:val="ListParagraph"/>
              <w:numPr>
                <w:ilvl w:val="0"/>
                <w:numId w:val="24"/>
              </w:numPr>
              <w:spacing w:before="0" w:after="0" w:line="240" w:lineRule="auto"/>
              <w:rPr>
                <w:rFonts w:cs="Times New Roman"/>
                <w:b w:val="0"/>
                <w:color w:val="000000" w:themeColor="text1"/>
                <w:szCs w:val="24"/>
              </w:rPr>
            </w:pPr>
            <w:r w:rsidRPr="00C277D6">
              <w:rPr>
                <w:rFonts w:cs="Times New Roman"/>
                <w:b w:val="0"/>
                <w:color w:val="000000" w:themeColor="text1"/>
                <w:szCs w:val="24"/>
              </w:rPr>
              <w:t>If other (specify) _________________</w:t>
            </w:r>
          </w:p>
        </w:tc>
        <w:tc>
          <w:tcPr>
            <w:tcW w:w="385" w:type="pct"/>
          </w:tcPr>
          <w:p w14:paraId="6D4ED831"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Q30</w:t>
            </w:r>
          </w:p>
        </w:tc>
      </w:tr>
      <w:tr w:rsidR="002732C7" w:rsidRPr="00C277D6" w14:paraId="7B3539B2" w14:textId="77777777" w:rsidTr="00A97223">
        <w:trPr>
          <w:jc w:val="center"/>
        </w:trPr>
        <w:tc>
          <w:tcPr>
            <w:tcW w:w="286" w:type="pct"/>
          </w:tcPr>
          <w:p w14:paraId="2499024A"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28</w:t>
            </w:r>
          </w:p>
        </w:tc>
        <w:tc>
          <w:tcPr>
            <w:tcW w:w="2308" w:type="pct"/>
            <w:gridSpan w:val="2"/>
          </w:tcPr>
          <w:p w14:paraId="1CF9A2DB"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What are your main reasons for stopping or for not taking the tablets regularly? </w:t>
            </w:r>
          </w:p>
        </w:tc>
        <w:tc>
          <w:tcPr>
            <w:tcW w:w="2021" w:type="pct"/>
          </w:tcPr>
          <w:p w14:paraId="2FB47234" w14:textId="77777777" w:rsidR="00FF1701" w:rsidRPr="00C277D6" w:rsidRDefault="002732C7" w:rsidP="00A0556D">
            <w:pPr>
              <w:pStyle w:val="ListParagraph"/>
              <w:numPr>
                <w:ilvl w:val="0"/>
                <w:numId w:val="25"/>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Forgetfulness </w:t>
            </w:r>
          </w:p>
          <w:p w14:paraId="1B405821" w14:textId="77777777" w:rsidR="00FF1701" w:rsidRPr="00C277D6" w:rsidRDefault="002732C7" w:rsidP="00A0556D">
            <w:pPr>
              <w:pStyle w:val="ListParagraph"/>
              <w:numPr>
                <w:ilvl w:val="0"/>
                <w:numId w:val="25"/>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I did not know its importance well</w:t>
            </w:r>
          </w:p>
          <w:p w14:paraId="516A2BFF" w14:textId="77777777" w:rsidR="00FF1701" w:rsidRPr="00C277D6" w:rsidRDefault="002732C7" w:rsidP="00A0556D">
            <w:pPr>
              <w:pStyle w:val="ListParagraph"/>
              <w:numPr>
                <w:ilvl w:val="0"/>
                <w:numId w:val="25"/>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Fear of side effects </w:t>
            </w:r>
          </w:p>
          <w:p w14:paraId="56A3E570" w14:textId="77777777" w:rsidR="00FF1701" w:rsidRPr="00C277D6" w:rsidRDefault="002732C7" w:rsidP="00A0556D">
            <w:pPr>
              <w:pStyle w:val="ListParagraph"/>
              <w:numPr>
                <w:ilvl w:val="0"/>
                <w:numId w:val="25"/>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Occurrence of side effects</w:t>
            </w:r>
          </w:p>
          <w:p w14:paraId="7933CA33" w14:textId="77777777" w:rsidR="00FF1701" w:rsidRPr="00C277D6" w:rsidRDefault="002732C7" w:rsidP="00A0556D">
            <w:pPr>
              <w:pStyle w:val="ListParagraph"/>
              <w:numPr>
                <w:ilvl w:val="0"/>
                <w:numId w:val="25"/>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Husband’s disapproval </w:t>
            </w:r>
          </w:p>
          <w:p w14:paraId="746FA72F" w14:textId="77777777" w:rsidR="00FF1701" w:rsidRPr="00C277D6" w:rsidRDefault="002732C7" w:rsidP="00A0556D">
            <w:pPr>
              <w:pStyle w:val="ListParagraph"/>
              <w:numPr>
                <w:ilvl w:val="0"/>
                <w:numId w:val="25"/>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Did not get adequate tables from health institutions</w:t>
            </w:r>
          </w:p>
          <w:p w14:paraId="56B92C70" w14:textId="2FABFF58" w:rsidR="002732C7" w:rsidRPr="00C277D6" w:rsidRDefault="002732C7" w:rsidP="0017312B">
            <w:pPr>
              <w:pStyle w:val="ListParagraph"/>
              <w:numPr>
                <w:ilvl w:val="0"/>
                <w:numId w:val="25"/>
              </w:numPr>
              <w:spacing w:before="0" w:after="0" w:line="240" w:lineRule="auto"/>
              <w:rPr>
                <w:rFonts w:cs="Times New Roman"/>
                <w:b w:val="0"/>
                <w:color w:val="000000" w:themeColor="text1"/>
                <w:szCs w:val="24"/>
              </w:rPr>
            </w:pPr>
            <w:r w:rsidRPr="00C277D6">
              <w:rPr>
                <w:rFonts w:cs="Times New Roman"/>
                <w:b w:val="0"/>
                <w:color w:val="000000" w:themeColor="text1"/>
                <w:szCs w:val="24"/>
              </w:rPr>
              <w:t>If other (specify) _________________</w:t>
            </w:r>
          </w:p>
        </w:tc>
        <w:tc>
          <w:tcPr>
            <w:tcW w:w="385" w:type="pct"/>
          </w:tcPr>
          <w:p w14:paraId="18EA9A7C"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5EBD9087" w14:textId="77777777" w:rsidTr="00A97223">
        <w:trPr>
          <w:jc w:val="center"/>
        </w:trPr>
        <w:tc>
          <w:tcPr>
            <w:tcW w:w="286" w:type="pct"/>
          </w:tcPr>
          <w:p w14:paraId="43F359C6"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29</w:t>
            </w:r>
          </w:p>
        </w:tc>
        <w:tc>
          <w:tcPr>
            <w:tcW w:w="2308" w:type="pct"/>
            <w:gridSpan w:val="2"/>
          </w:tcPr>
          <w:p w14:paraId="69C7E15C" w14:textId="4D89C8E5"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What side </w:t>
            </w:r>
            <w:r w:rsidR="00CF1006" w:rsidRPr="00C277D6">
              <w:rPr>
                <w:rFonts w:cs="Times New Roman"/>
                <w:b w:val="0"/>
                <w:color w:val="000000" w:themeColor="text1"/>
                <w:szCs w:val="24"/>
              </w:rPr>
              <w:t>effects</w:t>
            </w:r>
            <w:r w:rsidRPr="00C277D6">
              <w:rPr>
                <w:rFonts w:cs="Times New Roman"/>
                <w:b w:val="0"/>
                <w:color w:val="000000" w:themeColor="text1"/>
                <w:szCs w:val="24"/>
              </w:rPr>
              <w:t xml:space="preserve"> </w:t>
            </w:r>
            <w:r w:rsidR="00CF1006" w:rsidRPr="00C277D6">
              <w:rPr>
                <w:rFonts w:cs="Times New Roman"/>
                <w:b w:val="0"/>
                <w:color w:val="000000" w:themeColor="text1"/>
                <w:szCs w:val="24"/>
              </w:rPr>
              <w:t xml:space="preserve">have </w:t>
            </w:r>
            <w:r w:rsidRPr="00C277D6">
              <w:rPr>
                <w:rFonts w:cs="Times New Roman"/>
                <w:b w:val="0"/>
                <w:color w:val="000000" w:themeColor="text1"/>
                <w:szCs w:val="24"/>
              </w:rPr>
              <w:t>you experienced?</w:t>
            </w:r>
          </w:p>
          <w:p w14:paraId="341D7DDC" w14:textId="77777777" w:rsidR="002732C7" w:rsidRPr="00C277D6" w:rsidRDefault="002732C7" w:rsidP="00A0556D">
            <w:pPr>
              <w:spacing w:before="0" w:after="0" w:line="240" w:lineRule="auto"/>
              <w:jc w:val="both"/>
              <w:rPr>
                <w:rFonts w:cs="Times New Roman"/>
                <w:b w:val="0"/>
                <w:i/>
                <w:color w:val="000000" w:themeColor="text1"/>
                <w:szCs w:val="24"/>
              </w:rPr>
            </w:pPr>
          </w:p>
          <w:p w14:paraId="6A7228ED"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i/>
                <w:color w:val="000000" w:themeColor="text1"/>
                <w:szCs w:val="24"/>
              </w:rPr>
              <w:t>( Don’t read the choices)</w:t>
            </w:r>
          </w:p>
        </w:tc>
        <w:tc>
          <w:tcPr>
            <w:tcW w:w="2021" w:type="pct"/>
          </w:tcPr>
          <w:p w14:paraId="197B3E2C" w14:textId="77777777" w:rsidR="00FF1701" w:rsidRPr="00C277D6" w:rsidRDefault="002732C7" w:rsidP="00A0556D">
            <w:pPr>
              <w:pStyle w:val="ListParagraph"/>
              <w:numPr>
                <w:ilvl w:val="0"/>
                <w:numId w:val="26"/>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Nausea </w:t>
            </w:r>
          </w:p>
          <w:p w14:paraId="37CD8944" w14:textId="77777777" w:rsidR="00FF1701" w:rsidRPr="00C277D6" w:rsidRDefault="002732C7" w:rsidP="00A0556D">
            <w:pPr>
              <w:pStyle w:val="ListParagraph"/>
              <w:numPr>
                <w:ilvl w:val="0"/>
                <w:numId w:val="26"/>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Black stools </w:t>
            </w:r>
          </w:p>
          <w:p w14:paraId="17C82758" w14:textId="77777777" w:rsidR="00FF1701" w:rsidRPr="00C277D6" w:rsidRDefault="002732C7" w:rsidP="00A0556D">
            <w:pPr>
              <w:pStyle w:val="ListParagraph"/>
              <w:numPr>
                <w:ilvl w:val="0"/>
                <w:numId w:val="26"/>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Constipation </w:t>
            </w:r>
          </w:p>
          <w:p w14:paraId="55928313" w14:textId="6B2223E6" w:rsidR="002732C7" w:rsidRPr="00C277D6" w:rsidRDefault="002732C7" w:rsidP="0017312B">
            <w:pPr>
              <w:pStyle w:val="ListParagraph"/>
              <w:numPr>
                <w:ilvl w:val="0"/>
                <w:numId w:val="26"/>
              </w:numPr>
              <w:spacing w:before="0" w:after="0" w:line="240" w:lineRule="auto"/>
              <w:rPr>
                <w:rFonts w:cs="Times New Roman"/>
                <w:b w:val="0"/>
                <w:color w:val="000000" w:themeColor="text1"/>
                <w:szCs w:val="24"/>
              </w:rPr>
            </w:pPr>
            <w:r w:rsidRPr="00C277D6">
              <w:rPr>
                <w:rFonts w:cs="Times New Roman"/>
                <w:b w:val="0"/>
                <w:color w:val="000000" w:themeColor="text1"/>
                <w:szCs w:val="24"/>
              </w:rPr>
              <w:t>If other (specify) _________________</w:t>
            </w:r>
          </w:p>
        </w:tc>
        <w:tc>
          <w:tcPr>
            <w:tcW w:w="385" w:type="pct"/>
          </w:tcPr>
          <w:p w14:paraId="70BB5BCC"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2436E95E" w14:textId="77777777" w:rsidTr="00A97223">
        <w:trPr>
          <w:jc w:val="center"/>
        </w:trPr>
        <w:tc>
          <w:tcPr>
            <w:tcW w:w="286" w:type="pct"/>
          </w:tcPr>
          <w:p w14:paraId="295E68C8"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30</w:t>
            </w:r>
          </w:p>
        </w:tc>
        <w:tc>
          <w:tcPr>
            <w:tcW w:w="2308" w:type="pct"/>
            <w:gridSpan w:val="2"/>
          </w:tcPr>
          <w:p w14:paraId="25E67D0D"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Do you have any medical illness</w:t>
            </w:r>
          </w:p>
        </w:tc>
        <w:tc>
          <w:tcPr>
            <w:tcW w:w="2021" w:type="pct"/>
          </w:tcPr>
          <w:p w14:paraId="04E93FF1" w14:textId="77777777" w:rsidR="00FF1701" w:rsidRPr="00C277D6" w:rsidRDefault="002732C7" w:rsidP="00A0556D">
            <w:pPr>
              <w:pStyle w:val="ListParagraph"/>
              <w:numPr>
                <w:ilvl w:val="0"/>
                <w:numId w:val="27"/>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Yes</w:t>
            </w:r>
          </w:p>
          <w:p w14:paraId="4D9C0E8F" w14:textId="54881DBA" w:rsidR="002732C7" w:rsidRPr="00C277D6" w:rsidRDefault="002732C7" w:rsidP="00A0556D">
            <w:pPr>
              <w:pStyle w:val="ListParagraph"/>
              <w:numPr>
                <w:ilvl w:val="0"/>
                <w:numId w:val="27"/>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No</w:t>
            </w:r>
          </w:p>
        </w:tc>
        <w:tc>
          <w:tcPr>
            <w:tcW w:w="385" w:type="pct"/>
          </w:tcPr>
          <w:p w14:paraId="76E75864"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7642E7EC" w14:textId="77777777" w:rsidTr="00A97223">
        <w:trPr>
          <w:trHeight w:val="1052"/>
          <w:jc w:val="center"/>
        </w:trPr>
        <w:tc>
          <w:tcPr>
            <w:tcW w:w="286" w:type="pct"/>
          </w:tcPr>
          <w:p w14:paraId="69A38A7F"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31</w:t>
            </w:r>
          </w:p>
        </w:tc>
        <w:tc>
          <w:tcPr>
            <w:tcW w:w="2308" w:type="pct"/>
            <w:gridSpan w:val="2"/>
          </w:tcPr>
          <w:p w14:paraId="420511B0" w14:textId="5394BCCD"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If </w:t>
            </w:r>
            <w:r w:rsidR="00CF1006" w:rsidRPr="00C277D6">
              <w:rPr>
                <w:rFonts w:cs="Times New Roman"/>
                <w:b w:val="0"/>
                <w:color w:val="000000" w:themeColor="text1"/>
                <w:szCs w:val="24"/>
              </w:rPr>
              <w:t xml:space="preserve">the </w:t>
            </w:r>
            <w:r w:rsidRPr="00C277D6">
              <w:rPr>
                <w:rFonts w:cs="Times New Roman"/>
                <w:b w:val="0"/>
                <w:color w:val="000000" w:themeColor="text1"/>
                <w:szCs w:val="24"/>
              </w:rPr>
              <w:t xml:space="preserve">answer </w:t>
            </w:r>
            <w:r w:rsidR="00CF1006" w:rsidRPr="00C277D6">
              <w:rPr>
                <w:rFonts w:cs="Times New Roman"/>
                <w:b w:val="0"/>
                <w:color w:val="000000" w:themeColor="text1"/>
                <w:szCs w:val="24"/>
              </w:rPr>
              <w:t>to</w:t>
            </w:r>
            <w:r w:rsidRPr="00C277D6">
              <w:rPr>
                <w:rFonts w:cs="Times New Roman"/>
                <w:b w:val="0"/>
                <w:color w:val="000000" w:themeColor="text1"/>
                <w:szCs w:val="24"/>
              </w:rPr>
              <w:t xml:space="preserve"> question 27 is yes what medical illness do you have?</w:t>
            </w:r>
          </w:p>
        </w:tc>
        <w:tc>
          <w:tcPr>
            <w:tcW w:w="2021" w:type="pct"/>
          </w:tcPr>
          <w:p w14:paraId="70F97740" w14:textId="77777777" w:rsidR="00F3598B" w:rsidRPr="00C277D6" w:rsidRDefault="002732C7" w:rsidP="00A0556D">
            <w:pPr>
              <w:pStyle w:val="ListParagraph"/>
              <w:numPr>
                <w:ilvl w:val="0"/>
                <w:numId w:val="2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TB</w:t>
            </w:r>
          </w:p>
          <w:p w14:paraId="6C5B6A1C" w14:textId="77777777" w:rsidR="00F3598B" w:rsidRPr="00C277D6" w:rsidRDefault="002732C7" w:rsidP="00A0556D">
            <w:pPr>
              <w:pStyle w:val="ListParagraph"/>
              <w:numPr>
                <w:ilvl w:val="0"/>
                <w:numId w:val="2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Cardiac disease</w:t>
            </w:r>
          </w:p>
          <w:p w14:paraId="2E1CFCAA" w14:textId="77777777" w:rsidR="00F3598B" w:rsidRPr="00C277D6" w:rsidRDefault="002732C7" w:rsidP="00A0556D">
            <w:pPr>
              <w:pStyle w:val="ListParagraph"/>
              <w:numPr>
                <w:ilvl w:val="0"/>
                <w:numId w:val="2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PUD</w:t>
            </w:r>
          </w:p>
          <w:p w14:paraId="34401854" w14:textId="4E9B1261" w:rsidR="002732C7" w:rsidRPr="00C277D6" w:rsidRDefault="002732C7" w:rsidP="00A0556D">
            <w:pPr>
              <w:pStyle w:val="ListParagraph"/>
              <w:numPr>
                <w:ilvl w:val="0"/>
                <w:numId w:val="2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Other (Specify)_______</w:t>
            </w:r>
          </w:p>
        </w:tc>
        <w:tc>
          <w:tcPr>
            <w:tcW w:w="385" w:type="pct"/>
          </w:tcPr>
          <w:p w14:paraId="19F20F55"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40DF79BB" w14:textId="77777777" w:rsidTr="00A0556D">
        <w:trPr>
          <w:jc w:val="center"/>
        </w:trPr>
        <w:tc>
          <w:tcPr>
            <w:tcW w:w="5000" w:type="pct"/>
            <w:gridSpan w:val="5"/>
          </w:tcPr>
          <w:p w14:paraId="7FC843D7" w14:textId="0F387216"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Section 4: Knowledge about maternal </w:t>
            </w:r>
            <w:r w:rsidR="00FA4D96" w:rsidRPr="00C277D6">
              <w:rPr>
                <w:rFonts w:cs="Times New Roman"/>
                <w:b w:val="0"/>
                <w:color w:val="000000" w:themeColor="text1"/>
                <w:szCs w:val="24"/>
              </w:rPr>
              <w:t>anaemia</w:t>
            </w:r>
          </w:p>
        </w:tc>
      </w:tr>
      <w:tr w:rsidR="002732C7" w:rsidRPr="00C277D6" w14:paraId="23D93775" w14:textId="77777777" w:rsidTr="00A97223">
        <w:trPr>
          <w:jc w:val="center"/>
        </w:trPr>
        <w:tc>
          <w:tcPr>
            <w:tcW w:w="286" w:type="pct"/>
          </w:tcPr>
          <w:p w14:paraId="584DC0B1"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No</w:t>
            </w:r>
          </w:p>
        </w:tc>
        <w:tc>
          <w:tcPr>
            <w:tcW w:w="2308" w:type="pct"/>
            <w:gridSpan w:val="2"/>
          </w:tcPr>
          <w:p w14:paraId="39E62443"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Questions</w:t>
            </w:r>
          </w:p>
        </w:tc>
        <w:tc>
          <w:tcPr>
            <w:tcW w:w="2021" w:type="pct"/>
          </w:tcPr>
          <w:p w14:paraId="4D09EFA3"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Choices/answers</w:t>
            </w:r>
          </w:p>
        </w:tc>
        <w:tc>
          <w:tcPr>
            <w:tcW w:w="385" w:type="pct"/>
          </w:tcPr>
          <w:p w14:paraId="113B1D21"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Skip</w:t>
            </w:r>
          </w:p>
        </w:tc>
      </w:tr>
      <w:tr w:rsidR="002732C7" w:rsidRPr="00C277D6" w14:paraId="6EA7A182" w14:textId="77777777" w:rsidTr="00A97223">
        <w:trPr>
          <w:jc w:val="center"/>
        </w:trPr>
        <w:tc>
          <w:tcPr>
            <w:tcW w:w="286" w:type="pct"/>
          </w:tcPr>
          <w:p w14:paraId="5F314D62"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32</w:t>
            </w:r>
          </w:p>
        </w:tc>
        <w:tc>
          <w:tcPr>
            <w:tcW w:w="2308" w:type="pct"/>
            <w:gridSpan w:val="2"/>
          </w:tcPr>
          <w:p w14:paraId="01728631" w14:textId="7FEA53BE" w:rsidR="002732C7" w:rsidRPr="00C277D6" w:rsidRDefault="002732C7" w:rsidP="00A0556D">
            <w:pPr>
              <w:spacing w:before="0" w:after="0" w:line="240" w:lineRule="auto"/>
              <w:rPr>
                <w:rFonts w:cs="Times New Roman"/>
                <w:b w:val="0"/>
                <w:color w:val="000000" w:themeColor="text1"/>
                <w:szCs w:val="24"/>
              </w:rPr>
            </w:pPr>
            <w:r w:rsidRPr="00C277D6">
              <w:rPr>
                <w:rFonts w:cs="Times New Roman"/>
                <w:b w:val="0"/>
                <w:color w:val="000000" w:themeColor="text1"/>
                <w:szCs w:val="24"/>
              </w:rPr>
              <w:t xml:space="preserve">What is the consequence of </w:t>
            </w:r>
            <w:r w:rsidR="00FA4D96" w:rsidRPr="00C277D6">
              <w:rPr>
                <w:rFonts w:cs="Times New Roman"/>
                <w:b w:val="0"/>
                <w:color w:val="000000" w:themeColor="text1"/>
                <w:szCs w:val="24"/>
              </w:rPr>
              <w:t>anaemia</w:t>
            </w:r>
            <w:r w:rsidRPr="00C277D6">
              <w:rPr>
                <w:rFonts w:cs="Times New Roman"/>
                <w:b w:val="0"/>
                <w:color w:val="000000" w:themeColor="text1"/>
                <w:szCs w:val="24"/>
              </w:rPr>
              <w:t xml:space="preserve"> in pregnant?</w:t>
            </w:r>
          </w:p>
          <w:p w14:paraId="2192B442"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(many answers are possible)</w:t>
            </w:r>
          </w:p>
        </w:tc>
        <w:tc>
          <w:tcPr>
            <w:tcW w:w="2021" w:type="pct"/>
          </w:tcPr>
          <w:p w14:paraId="25E62FA2" w14:textId="77777777" w:rsidR="00AB63FD" w:rsidRPr="00C277D6" w:rsidRDefault="002732C7" w:rsidP="00A0556D">
            <w:pPr>
              <w:pStyle w:val="ListParagraph"/>
              <w:numPr>
                <w:ilvl w:val="0"/>
                <w:numId w:val="2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Extreme weakness</w:t>
            </w:r>
          </w:p>
          <w:p w14:paraId="240643AF" w14:textId="77777777" w:rsidR="00AB63FD" w:rsidRPr="00C277D6" w:rsidRDefault="002732C7" w:rsidP="00A0556D">
            <w:pPr>
              <w:pStyle w:val="ListParagraph"/>
              <w:numPr>
                <w:ilvl w:val="0"/>
                <w:numId w:val="2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Dizziness</w:t>
            </w:r>
          </w:p>
          <w:p w14:paraId="432FC7CD" w14:textId="77777777" w:rsidR="00AB63FD" w:rsidRPr="00C277D6" w:rsidRDefault="002732C7" w:rsidP="00A0556D">
            <w:pPr>
              <w:pStyle w:val="ListParagraph"/>
              <w:numPr>
                <w:ilvl w:val="0"/>
                <w:numId w:val="2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Palpitation</w:t>
            </w:r>
          </w:p>
          <w:p w14:paraId="4162FA8E" w14:textId="77777777" w:rsidR="00AB63FD" w:rsidRPr="00C277D6" w:rsidRDefault="002732C7" w:rsidP="00A0556D">
            <w:pPr>
              <w:pStyle w:val="ListParagraph"/>
              <w:numPr>
                <w:ilvl w:val="0"/>
                <w:numId w:val="2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Maternal death</w:t>
            </w:r>
          </w:p>
          <w:p w14:paraId="72563B0F" w14:textId="77777777" w:rsidR="00AB63FD" w:rsidRPr="00C277D6" w:rsidRDefault="002732C7" w:rsidP="00A0556D">
            <w:pPr>
              <w:pStyle w:val="ListParagraph"/>
              <w:numPr>
                <w:ilvl w:val="0"/>
                <w:numId w:val="2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Infant death</w:t>
            </w:r>
          </w:p>
          <w:p w14:paraId="44BE696D" w14:textId="77777777" w:rsidR="00AB63FD" w:rsidRPr="00C277D6" w:rsidRDefault="002732C7" w:rsidP="00A0556D">
            <w:pPr>
              <w:pStyle w:val="ListParagraph"/>
              <w:numPr>
                <w:ilvl w:val="0"/>
                <w:numId w:val="2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Other (specify)</w:t>
            </w:r>
          </w:p>
          <w:p w14:paraId="6A834D9F" w14:textId="0202E957" w:rsidR="002732C7" w:rsidRPr="00C277D6" w:rsidRDefault="002732C7" w:rsidP="00A0556D">
            <w:pPr>
              <w:pStyle w:val="ListParagraph"/>
              <w:numPr>
                <w:ilvl w:val="0"/>
                <w:numId w:val="2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I don’t know/Not sure</w:t>
            </w:r>
          </w:p>
        </w:tc>
        <w:tc>
          <w:tcPr>
            <w:tcW w:w="385" w:type="pct"/>
          </w:tcPr>
          <w:p w14:paraId="4A45B117"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036ED3C6" w14:textId="77777777" w:rsidTr="00A97223">
        <w:trPr>
          <w:jc w:val="center"/>
        </w:trPr>
        <w:tc>
          <w:tcPr>
            <w:tcW w:w="286" w:type="pct"/>
          </w:tcPr>
          <w:p w14:paraId="2FEBF67B"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33</w:t>
            </w:r>
          </w:p>
        </w:tc>
        <w:tc>
          <w:tcPr>
            <w:tcW w:w="2308" w:type="pct"/>
            <w:gridSpan w:val="2"/>
          </w:tcPr>
          <w:p w14:paraId="0A5BA913"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Have you heard about anaemia? </w:t>
            </w:r>
          </w:p>
        </w:tc>
        <w:tc>
          <w:tcPr>
            <w:tcW w:w="2021" w:type="pct"/>
          </w:tcPr>
          <w:p w14:paraId="7B728FA1" w14:textId="77777777" w:rsidR="00AB63FD" w:rsidRPr="00C277D6" w:rsidRDefault="002732C7" w:rsidP="00A0556D">
            <w:pPr>
              <w:pStyle w:val="ListParagraph"/>
              <w:numPr>
                <w:ilvl w:val="0"/>
                <w:numId w:val="3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Yes</w:t>
            </w:r>
          </w:p>
          <w:p w14:paraId="230F4A5F" w14:textId="6DC00AFD" w:rsidR="002732C7" w:rsidRPr="00C277D6" w:rsidRDefault="002732C7" w:rsidP="00A0556D">
            <w:pPr>
              <w:pStyle w:val="ListParagraph"/>
              <w:numPr>
                <w:ilvl w:val="0"/>
                <w:numId w:val="30"/>
              </w:numPr>
              <w:spacing w:before="0" w:after="0" w:line="240" w:lineRule="auto"/>
              <w:jc w:val="both"/>
              <w:rPr>
                <w:rFonts w:cs="Times New Roman"/>
                <w:b w:val="0"/>
                <w:color w:val="000000" w:themeColor="text1"/>
                <w:szCs w:val="24"/>
              </w:rPr>
            </w:pPr>
            <w:r w:rsidRPr="00C277D6">
              <w:rPr>
                <w:rFonts w:cs="Times New Roman"/>
                <w:noProof/>
                <w:szCs w:val="24"/>
              </w:rPr>
              <mc:AlternateContent>
                <mc:Choice Requires="wps">
                  <w:drawing>
                    <wp:anchor distT="0" distB="0" distL="114300" distR="114300" simplePos="0" relativeHeight="251698176" behindDoc="0" locked="0" layoutInCell="1" allowOverlap="1" wp14:anchorId="3F5F3D8C" wp14:editId="6043E359">
                      <wp:simplePos x="0" y="0"/>
                      <wp:positionH relativeFrom="column">
                        <wp:posOffset>741861</wp:posOffset>
                      </wp:positionH>
                      <wp:positionV relativeFrom="paragraph">
                        <wp:posOffset>74568</wp:posOffset>
                      </wp:positionV>
                      <wp:extent cx="1490980" cy="45719"/>
                      <wp:effectExtent l="0" t="38100" r="33020" b="8826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0980"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BF41627" id="Straight Arrow Connector 11" o:spid="_x0000_s1026" type="#_x0000_t32" style="position:absolute;margin-left:58.4pt;margin-top:5.85pt;width:117.4pt;height:3.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">
                      <v:stroke endarrow="block"/>
                    </v:shape>
                  </w:pict>
                </mc:Fallback>
              </mc:AlternateContent>
            </w:r>
            <w:r w:rsidRPr="00C277D6">
              <w:rPr>
                <w:rFonts w:cs="Times New Roman"/>
                <w:b w:val="0"/>
                <w:color w:val="000000" w:themeColor="text1"/>
                <w:szCs w:val="24"/>
              </w:rPr>
              <w:t xml:space="preserve">No </w:t>
            </w:r>
          </w:p>
        </w:tc>
        <w:tc>
          <w:tcPr>
            <w:tcW w:w="385" w:type="pct"/>
          </w:tcPr>
          <w:p w14:paraId="1CA4D330" w14:textId="77777777" w:rsidR="002732C7" w:rsidRPr="00C277D6" w:rsidRDefault="002732C7" w:rsidP="00A0556D">
            <w:pPr>
              <w:spacing w:before="0" w:after="0" w:line="240" w:lineRule="auto"/>
              <w:jc w:val="both"/>
              <w:rPr>
                <w:rFonts w:cs="Times New Roman"/>
                <w:b w:val="0"/>
                <w:color w:val="000000" w:themeColor="text1"/>
                <w:szCs w:val="24"/>
              </w:rPr>
            </w:pPr>
          </w:p>
          <w:p w14:paraId="7A46A682" w14:textId="23791D8A" w:rsidR="002732C7" w:rsidRPr="00C277D6" w:rsidRDefault="00AB63FD"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   </w:t>
            </w:r>
            <w:r w:rsidR="002732C7" w:rsidRPr="00C277D6">
              <w:rPr>
                <w:rFonts w:cs="Times New Roman"/>
                <w:b w:val="0"/>
                <w:color w:val="000000" w:themeColor="text1"/>
                <w:szCs w:val="24"/>
              </w:rPr>
              <w:t>End</w:t>
            </w:r>
          </w:p>
        </w:tc>
      </w:tr>
      <w:tr w:rsidR="002732C7" w:rsidRPr="00C277D6" w14:paraId="2F0C2999" w14:textId="77777777" w:rsidTr="00A97223">
        <w:trPr>
          <w:jc w:val="center"/>
        </w:trPr>
        <w:tc>
          <w:tcPr>
            <w:tcW w:w="286" w:type="pct"/>
          </w:tcPr>
          <w:p w14:paraId="4DBF00DC"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34</w:t>
            </w:r>
          </w:p>
        </w:tc>
        <w:tc>
          <w:tcPr>
            <w:tcW w:w="2308" w:type="pct"/>
            <w:gridSpan w:val="2"/>
          </w:tcPr>
          <w:p w14:paraId="3390DF06"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What was your source of information about anaemia? </w:t>
            </w:r>
          </w:p>
          <w:p w14:paraId="57C8C09F" w14:textId="77777777" w:rsidR="002732C7" w:rsidRPr="00C277D6" w:rsidRDefault="002732C7" w:rsidP="00A0556D">
            <w:pPr>
              <w:spacing w:before="0" w:after="0" w:line="240" w:lineRule="auto"/>
              <w:jc w:val="both"/>
              <w:rPr>
                <w:rFonts w:cs="Times New Roman"/>
                <w:b w:val="0"/>
                <w:color w:val="000000" w:themeColor="text1"/>
                <w:szCs w:val="24"/>
                <w:lang w:val="en-GB"/>
              </w:rPr>
            </w:pPr>
          </w:p>
          <w:p w14:paraId="4B926CA0" w14:textId="77777777" w:rsidR="002732C7" w:rsidRPr="00C277D6" w:rsidRDefault="002732C7" w:rsidP="00A0556D">
            <w:pPr>
              <w:spacing w:before="0" w:after="0" w:line="240" w:lineRule="auto"/>
              <w:jc w:val="both"/>
              <w:rPr>
                <w:rFonts w:cs="Times New Roman"/>
                <w:b w:val="0"/>
                <w:i/>
                <w:color w:val="000000" w:themeColor="text1"/>
                <w:szCs w:val="24"/>
              </w:rPr>
            </w:pPr>
            <w:r w:rsidRPr="00C277D6">
              <w:rPr>
                <w:rFonts w:cs="Times New Roman"/>
                <w:b w:val="0"/>
                <w:i/>
                <w:color w:val="000000" w:themeColor="text1"/>
                <w:szCs w:val="24"/>
              </w:rPr>
              <w:t>(multiple answers are possible)</w:t>
            </w:r>
          </w:p>
          <w:p w14:paraId="4B5E204C" w14:textId="77777777" w:rsidR="002732C7" w:rsidRPr="00C277D6" w:rsidRDefault="002732C7" w:rsidP="00A0556D">
            <w:pPr>
              <w:spacing w:before="0" w:after="0" w:line="240" w:lineRule="auto"/>
              <w:jc w:val="both"/>
              <w:rPr>
                <w:rFonts w:cs="Times New Roman"/>
                <w:b w:val="0"/>
                <w:color w:val="000000" w:themeColor="text1"/>
                <w:szCs w:val="24"/>
                <w:lang w:val="en-GB"/>
              </w:rPr>
            </w:pPr>
          </w:p>
        </w:tc>
        <w:tc>
          <w:tcPr>
            <w:tcW w:w="2021" w:type="pct"/>
          </w:tcPr>
          <w:p w14:paraId="2D302017" w14:textId="77777777" w:rsidR="00694980" w:rsidRPr="00C277D6" w:rsidRDefault="002732C7" w:rsidP="00A0556D">
            <w:pPr>
              <w:pStyle w:val="ListParagraph"/>
              <w:numPr>
                <w:ilvl w:val="0"/>
                <w:numId w:val="3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Health social workers</w:t>
            </w:r>
          </w:p>
          <w:p w14:paraId="3CE1349C" w14:textId="77777777" w:rsidR="00694980" w:rsidRPr="00C277D6" w:rsidRDefault="002732C7" w:rsidP="00A0556D">
            <w:pPr>
              <w:pStyle w:val="ListParagraph"/>
              <w:numPr>
                <w:ilvl w:val="0"/>
                <w:numId w:val="3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Health professionals (MD, nurses, HOs….)</w:t>
            </w:r>
          </w:p>
          <w:p w14:paraId="5285CA3B" w14:textId="77777777" w:rsidR="00694980" w:rsidRPr="00C277D6" w:rsidRDefault="002732C7" w:rsidP="00A0556D">
            <w:pPr>
              <w:pStyle w:val="ListParagraph"/>
              <w:numPr>
                <w:ilvl w:val="0"/>
                <w:numId w:val="3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Family/Neighbors </w:t>
            </w:r>
          </w:p>
          <w:p w14:paraId="7DF878EE" w14:textId="77777777" w:rsidR="00694980" w:rsidRPr="00C277D6" w:rsidRDefault="002732C7" w:rsidP="00A0556D">
            <w:pPr>
              <w:pStyle w:val="ListParagraph"/>
              <w:numPr>
                <w:ilvl w:val="0"/>
                <w:numId w:val="3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Mass media (TV, radio</w:t>
            </w:r>
            <w:r w:rsidR="00CF1006" w:rsidRPr="00C277D6">
              <w:rPr>
                <w:rFonts w:cs="Times New Roman"/>
                <w:b w:val="0"/>
                <w:color w:val="000000" w:themeColor="text1"/>
                <w:szCs w:val="24"/>
              </w:rPr>
              <w:t>,</w:t>
            </w:r>
            <w:r w:rsidRPr="00C277D6">
              <w:rPr>
                <w:rFonts w:cs="Times New Roman"/>
                <w:b w:val="0"/>
                <w:color w:val="000000" w:themeColor="text1"/>
                <w:szCs w:val="24"/>
              </w:rPr>
              <w:t xml:space="preserve"> or newspaper)</w:t>
            </w:r>
          </w:p>
          <w:p w14:paraId="6373AE1A" w14:textId="77777777" w:rsidR="00694980" w:rsidRPr="00C277D6" w:rsidRDefault="00CF1006" w:rsidP="00A0556D">
            <w:pPr>
              <w:pStyle w:val="ListParagraph"/>
              <w:numPr>
                <w:ilvl w:val="0"/>
                <w:numId w:val="3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Pamphlets</w:t>
            </w:r>
            <w:r w:rsidR="002732C7" w:rsidRPr="00C277D6">
              <w:rPr>
                <w:rFonts w:cs="Times New Roman"/>
                <w:b w:val="0"/>
                <w:color w:val="000000" w:themeColor="text1"/>
                <w:szCs w:val="24"/>
              </w:rPr>
              <w:t>/</w:t>
            </w:r>
            <w:r w:rsidRPr="00C277D6">
              <w:rPr>
                <w:rFonts w:cs="Times New Roman"/>
                <w:b w:val="0"/>
                <w:color w:val="000000" w:themeColor="text1"/>
                <w:szCs w:val="24"/>
              </w:rPr>
              <w:t>posters</w:t>
            </w:r>
            <w:r w:rsidR="002732C7" w:rsidRPr="00C277D6">
              <w:rPr>
                <w:rFonts w:cs="Times New Roman"/>
                <w:b w:val="0"/>
                <w:color w:val="000000" w:themeColor="text1"/>
                <w:szCs w:val="24"/>
              </w:rPr>
              <w:t>/leaflets/booklets</w:t>
            </w:r>
          </w:p>
          <w:p w14:paraId="6746393D" w14:textId="46166028" w:rsidR="002732C7" w:rsidRPr="00C277D6" w:rsidRDefault="002732C7" w:rsidP="00A0556D">
            <w:pPr>
              <w:pStyle w:val="ListParagraph"/>
              <w:numPr>
                <w:ilvl w:val="0"/>
                <w:numId w:val="31"/>
              </w:numPr>
              <w:spacing w:before="0" w:after="0" w:line="240" w:lineRule="auto"/>
              <w:rPr>
                <w:rFonts w:cs="Times New Roman"/>
                <w:b w:val="0"/>
                <w:color w:val="000000" w:themeColor="text1"/>
                <w:szCs w:val="24"/>
              </w:rPr>
            </w:pPr>
            <w:r w:rsidRPr="00C277D6">
              <w:rPr>
                <w:rFonts w:cs="Times New Roman"/>
                <w:b w:val="0"/>
                <w:color w:val="000000" w:themeColor="text1"/>
                <w:szCs w:val="24"/>
              </w:rPr>
              <w:t>If other (specify) _________________</w:t>
            </w:r>
          </w:p>
        </w:tc>
        <w:tc>
          <w:tcPr>
            <w:tcW w:w="385" w:type="pct"/>
          </w:tcPr>
          <w:p w14:paraId="0C0ECE47"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1F9E23AE" w14:textId="77777777" w:rsidTr="00A97223">
        <w:trPr>
          <w:jc w:val="center"/>
        </w:trPr>
        <w:tc>
          <w:tcPr>
            <w:tcW w:w="286" w:type="pct"/>
          </w:tcPr>
          <w:p w14:paraId="00A4A814"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35</w:t>
            </w:r>
          </w:p>
        </w:tc>
        <w:tc>
          <w:tcPr>
            <w:tcW w:w="2308" w:type="pct"/>
            <w:gridSpan w:val="2"/>
          </w:tcPr>
          <w:p w14:paraId="47D0C468"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What do you think are the major causes of anaemia in pregnancy?</w:t>
            </w:r>
          </w:p>
          <w:p w14:paraId="2F0BAC04" w14:textId="77777777" w:rsidR="002732C7" w:rsidRPr="00C277D6" w:rsidRDefault="002732C7" w:rsidP="00A0556D">
            <w:pPr>
              <w:spacing w:before="0" w:after="0" w:line="240" w:lineRule="auto"/>
              <w:jc w:val="both"/>
              <w:rPr>
                <w:rFonts w:cs="Times New Roman"/>
                <w:b w:val="0"/>
                <w:color w:val="000000" w:themeColor="text1"/>
                <w:szCs w:val="24"/>
                <w:lang w:val="en-GB"/>
              </w:rPr>
            </w:pPr>
          </w:p>
          <w:p w14:paraId="6DD2D969" w14:textId="77777777" w:rsidR="002732C7" w:rsidRPr="00C277D6" w:rsidRDefault="002732C7" w:rsidP="00A0556D">
            <w:pPr>
              <w:spacing w:before="0" w:after="0" w:line="240" w:lineRule="auto"/>
              <w:jc w:val="both"/>
              <w:rPr>
                <w:rFonts w:cs="Times New Roman"/>
                <w:b w:val="0"/>
                <w:i/>
                <w:color w:val="000000" w:themeColor="text1"/>
                <w:szCs w:val="24"/>
              </w:rPr>
            </w:pPr>
            <w:r w:rsidRPr="00C277D6">
              <w:rPr>
                <w:rFonts w:cs="Times New Roman"/>
                <w:b w:val="0"/>
                <w:i/>
                <w:color w:val="000000" w:themeColor="text1"/>
                <w:szCs w:val="24"/>
              </w:rPr>
              <w:t>(multiple answers are possible)</w:t>
            </w:r>
          </w:p>
          <w:p w14:paraId="4CEB87AE" w14:textId="77777777" w:rsidR="002732C7" w:rsidRPr="00C277D6" w:rsidRDefault="002732C7" w:rsidP="00A0556D">
            <w:pPr>
              <w:spacing w:before="0" w:after="0" w:line="240" w:lineRule="auto"/>
              <w:jc w:val="both"/>
              <w:rPr>
                <w:rFonts w:cs="Times New Roman"/>
                <w:b w:val="0"/>
                <w:color w:val="000000" w:themeColor="text1"/>
                <w:szCs w:val="24"/>
                <w:lang w:val="en-GB"/>
              </w:rPr>
            </w:pPr>
          </w:p>
        </w:tc>
        <w:tc>
          <w:tcPr>
            <w:tcW w:w="2021" w:type="pct"/>
          </w:tcPr>
          <w:p w14:paraId="0F971A25" w14:textId="77777777" w:rsidR="00694980" w:rsidRPr="00C277D6" w:rsidRDefault="002732C7" w:rsidP="00A0556D">
            <w:pPr>
              <w:pStyle w:val="ListParagraph"/>
              <w:numPr>
                <w:ilvl w:val="0"/>
                <w:numId w:val="3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Dietary iron deficiency </w:t>
            </w:r>
          </w:p>
          <w:p w14:paraId="56FBE29D" w14:textId="77777777" w:rsidR="00694980" w:rsidRPr="00C277D6" w:rsidRDefault="002732C7" w:rsidP="00A0556D">
            <w:pPr>
              <w:pStyle w:val="ListParagraph"/>
              <w:numPr>
                <w:ilvl w:val="0"/>
                <w:numId w:val="3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Illnesses like malaria </w:t>
            </w:r>
          </w:p>
          <w:p w14:paraId="0C9F2517" w14:textId="77777777" w:rsidR="00694980" w:rsidRPr="00C277D6" w:rsidRDefault="002732C7" w:rsidP="00A0556D">
            <w:pPr>
              <w:pStyle w:val="ListParagraph"/>
              <w:numPr>
                <w:ilvl w:val="0"/>
                <w:numId w:val="3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Intestinal parasitosis</w:t>
            </w:r>
          </w:p>
          <w:p w14:paraId="46A9C3EE" w14:textId="77777777" w:rsidR="00694980" w:rsidRPr="00C277D6" w:rsidRDefault="002732C7" w:rsidP="00A0556D">
            <w:pPr>
              <w:pStyle w:val="ListParagraph"/>
              <w:numPr>
                <w:ilvl w:val="0"/>
                <w:numId w:val="3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Too close or too many births </w:t>
            </w:r>
          </w:p>
          <w:p w14:paraId="5295A822" w14:textId="77777777" w:rsidR="00694980" w:rsidRPr="00C277D6" w:rsidRDefault="002732C7" w:rsidP="00A0556D">
            <w:pPr>
              <w:pStyle w:val="ListParagraph"/>
              <w:numPr>
                <w:ilvl w:val="0"/>
                <w:numId w:val="3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Failure to take iron supplements </w:t>
            </w:r>
          </w:p>
          <w:p w14:paraId="6597F8F9" w14:textId="77777777" w:rsidR="00694980" w:rsidRPr="00C277D6" w:rsidRDefault="002732C7" w:rsidP="00A0556D">
            <w:pPr>
              <w:pStyle w:val="ListParagraph"/>
              <w:numPr>
                <w:ilvl w:val="0"/>
                <w:numId w:val="3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Blood loss</w:t>
            </w:r>
          </w:p>
          <w:p w14:paraId="60651C2F" w14:textId="3611D7FE" w:rsidR="002732C7" w:rsidRPr="00C277D6" w:rsidRDefault="002732C7" w:rsidP="0017312B">
            <w:pPr>
              <w:pStyle w:val="ListParagraph"/>
              <w:numPr>
                <w:ilvl w:val="0"/>
                <w:numId w:val="32"/>
              </w:numPr>
              <w:spacing w:before="0" w:after="0" w:line="240" w:lineRule="auto"/>
              <w:rPr>
                <w:rFonts w:cs="Times New Roman"/>
                <w:b w:val="0"/>
                <w:color w:val="000000" w:themeColor="text1"/>
                <w:szCs w:val="24"/>
              </w:rPr>
            </w:pPr>
            <w:r w:rsidRPr="00C277D6">
              <w:rPr>
                <w:rFonts w:cs="Times New Roman"/>
                <w:b w:val="0"/>
                <w:color w:val="000000" w:themeColor="text1"/>
                <w:szCs w:val="24"/>
              </w:rPr>
              <w:t>If other (specify) _________________</w:t>
            </w:r>
          </w:p>
        </w:tc>
        <w:tc>
          <w:tcPr>
            <w:tcW w:w="385" w:type="pct"/>
          </w:tcPr>
          <w:p w14:paraId="21F7199B"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0CEBFA6C" w14:textId="77777777" w:rsidTr="00A97223">
        <w:trPr>
          <w:jc w:val="center"/>
        </w:trPr>
        <w:tc>
          <w:tcPr>
            <w:tcW w:w="286" w:type="pct"/>
          </w:tcPr>
          <w:p w14:paraId="10CB91EC"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36</w:t>
            </w:r>
          </w:p>
        </w:tc>
        <w:tc>
          <w:tcPr>
            <w:tcW w:w="2308" w:type="pct"/>
            <w:gridSpan w:val="2"/>
          </w:tcPr>
          <w:p w14:paraId="6CA9B7B0" w14:textId="75B0AF2E"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Do you know any </w:t>
            </w:r>
            <w:r w:rsidR="005A1FA8" w:rsidRPr="00C277D6">
              <w:rPr>
                <w:rFonts w:cs="Times New Roman"/>
                <w:b w:val="0"/>
                <w:color w:val="000000" w:themeColor="text1"/>
                <w:szCs w:val="24"/>
                <w:lang w:val="en-GB"/>
              </w:rPr>
              <w:t>consequences</w:t>
            </w:r>
            <w:r w:rsidRPr="00C277D6">
              <w:rPr>
                <w:rFonts w:cs="Times New Roman"/>
                <w:b w:val="0"/>
                <w:color w:val="000000" w:themeColor="text1"/>
                <w:szCs w:val="24"/>
                <w:lang w:val="en-GB"/>
              </w:rPr>
              <w:t xml:space="preserve"> of anaemia in pregnancy?   </w:t>
            </w:r>
          </w:p>
          <w:p w14:paraId="45F8DA8A" w14:textId="77777777" w:rsidR="002732C7" w:rsidRPr="00C277D6" w:rsidRDefault="002732C7" w:rsidP="00A0556D">
            <w:pPr>
              <w:spacing w:before="0" w:after="0" w:line="240" w:lineRule="auto"/>
              <w:jc w:val="both"/>
              <w:rPr>
                <w:rFonts w:cs="Times New Roman"/>
                <w:b w:val="0"/>
                <w:i/>
                <w:color w:val="000000" w:themeColor="text1"/>
                <w:szCs w:val="24"/>
              </w:rPr>
            </w:pPr>
            <w:r w:rsidRPr="00C277D6">
              <w:rPr>
                <w:rFonts w:cs="Times New Roman"/>
                <w:b w:val="0"/>
                <w:i/>
                <w:color w:val="000000" w:themeColor="text1"/>
                <w:szCs w:val="24"/>
              </w:rPr>
              <w:t>(multiple answers are possible)</w:t>
            </w:r>
          </w:p>
          <w:p w14:paraId="76E4C6DB" w14:textId="77777777" w:rsidR="002732C7" w:rsidRPr="00C277D6" w:rsidRDefault="002732C7" w:rsidP="00A0556D">
            <w:pPr>
              <w:spacing w:before="0" w:after="0" w:line="240" w:lineRule="auto"/>
              <w:jc w:val="both"/>
              <w:rPr>
                <w:rFonts w:cs="Times New Roman"/>
                <w:b w:val="0"/>
                <w:color w:val="000000" w:themeColor="text1"/>
                <w:szCs w:val="24"/>
                <w:lang w:val="en-GB"/>
              </w:rPr>
            </w:pPr>
          </w:p>
        </w:tc>
        <w:tc>
          <w:tcPr>
            <w:tcW w:w="2021" w:type="pct"/>
          </w:tcPr>
          <w:p w14:paraId="1CD1505F" w14:textId="77777777" w:rsidR="00694980" w:rsidRPr="00C277D6" w:rsidRDefault="002732C7" w:rsidP="00A0556D">
            <w:pPr>
              <w:pStyle w:val="ListParagraph"/>
              <w:numPr>
                <w:ilvl w:val="0"/>
                <w:numId w:val="3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Increased risk of maternal death </w:t>
            </w:r>
          </w:p>
          <w:p w14:paraId="11D92647" w14:textId="77777777" w:rsidR="00694980" w:rsidRPr="00C277D6" w:rsidRDefault="002732C7" w:rsidP="00A0556D">
            <w:pPr>
              <w:pStyle w:val="ListParagraph"/>
              <w:numPr>
                <w:ilvl w:val="0"/>
                <w:numId w:val="3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Increased risk of serious maternal illness</w:t>
            </w:r>
          </w:p>
          <w:p w14:paraId="66BA528A" w14:textId="77777777" w:rsidR="00694980" w:rsidRPr="00C277D6" w:rsidRDefault="002732C7" w:rsidP="00A0556D">
            <w:pPr>
              <w:pStyle w:val="ListParagraph"/>
              <w:numPr>
                <w:ilvl w:val="0"/>
                <w:numId w:val="3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Increased risk of fetal death </w:t>
            </w:r>
          </w:p>
          <w:p w14:paraId="2099C578" w14:textId="77777777" w:rsidR="00694980" w:rsidRPr="00C277D6" w:rsidRDefault="002732C7" w:rsidP="00A0556D">
            <w:pPr>
              <w:pStyle w:val="ListParagraph"/>
              <w:numPr>
                <w:ilvl w:val="0"/>
                <w:numId w:val="3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Poor mental development of the baby  </w:t>
            </w:r>
          </w:p>
          <w:p w14:paraId="333A90D7" w14:textId="4BA55424" w:rsidR="002732C7" w:rsidRPr="00C277D6" w:rsidRDefault="002732C7" w:rsidP="0017312B">
            <w:pPr>
              <w:pStyle w:val="ListParagraph"/>
              <w:numPr>
                <w:ilvl w:val="0"/>
                <w:numId w:val="33"/>
              </w:numPr>
              <w:spacing w:before="0" w:after="0" w:line="240" w:lineRule="auto"/>
              <w:rPr>
                <w:rFonts w:cs="Times New Roman"/>
                <w:b w:val="0"/>
                <w:color w:val="000000" w:themeColor="text1"/>
                <w:szCs w:val="24"/>
              </w:rPr>
            </w:pPr>
            <w:r w:rsidRPr="00C277D6">
              <w:rPr>
                <w:rFonts w:cs="Times New Roman"/>
                <w:b w:val="0"/>
                <w:color w:val="000000" w:themeColor="text1"/>
                <w:szCs w:val="24"/>
              </w:rPr>
              <w:t>If other (specify) _________________</w:t>
            </w:r>
          </w:p>
        </w:tc>
        <w:tc>
          <w:tcPr>
            <w:tcW w:w="385" w:type="pct"/>
          </w:tcPr>
          <w:p w14:paraId="68D34ADD"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47F0D56A" w14:textId="77777777" w:rsidTr="00A97223">
        <w:trPr>
          <w:jc w:val="center"/>
        </w:trPr>
        <w:tc>
          <w:tcPr>
            <w:tcW w:w="286" w:type="pct"/>
          </w:tcPr>
          <w:p w14:paraId="53F2B78E"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37</w:t>
            </w:r>
          </w:p>
        </w:tc>
        <w:tc>
          <w:tcPr>
            <w:tcW w:w="2308" w:type="pct"/>
            <w:gridSpan w:val="2"/>
          </w:tcPr>
          <w:p w14:paraId="2178B6E0"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Do you know how to prevent anaemia during pregnancy? </w:t>
            </w:r>
          </w:p>
          <w:p w14:paraId="2F0C859E" w14:textId="77777777" w:rsidR="002732C7" w:rsidRPr="00C277D6" w:rsidRDefault="002732C7" w:rsidP="00A0556D">
            <w:pPr>
              <w:spacing w:before="0" w:after="0" w:line="240" w:lineRule="auto"/>
              <w:jc w:val="both"/>
              <w:rPr>
                <w:rFonts w:cs="Times New Roman"/>
                <w:b w:val="0"/>
                <w:i/>
                <w:color w:val="000000" w:themeColor="text1"/>
                <w:szCs w:val="24"/>
              </w:rPr>
            </w:pPr>
            <w:r w:rsidRPr="00C277D6">
              <w:rPr>
                <w:rFonts w:cs="Times New Roman"/>
                <w:b w:val="0"/>
                <w:i/>
                <w:color w:val="000000" w:themeColor="text1"/>
                <w:szCs w:val="24"/>
              </w:rPr>
              <w:t xml:space="preserve"> (multiple answers are possible)</w:t>
            </w:r>
          </w:p>
        </w:tc>
        <w:tc>
          <w:tcPr>
            <w:tcW w:w="2021" w:type="pct"/>
          </w:tcPr>
          <w:p w14:paraId="0742FF83" w14:textId="3F1AE943" w:rsidR="00694980" w:rsidRPr="00C277D6" w:rsidRDefault="002732C7" w:rsidP="00A0556D">
            <w:pPr>
              <w:pStyle w:val="ListParagraph"/>
              <w:numPr>
                <w:ilvl w:val="0"/>
                <w:numId w:val="3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Consumption of iron </w:t>
            </w:r>
            <w:r w:rsidR="001E0C31" w:rsidRPr="00C277D6">
              <w:rPr>
                <w:rFonts w:cs="Times New Roman"/>
                <w:b w:val="0"/>
                <w:color w:val="000000" w:themeColor="text1"/>
                <w:szCs w:val="24"/>
              </w:rPr>
              <w:t>reaches</w:t>
            </w:r>
            <w:r w:rsidRPr="00C277D6">
              <w:rPr>
                <w:rFonts w:cs="Times New Roman"/>
                <w:b w:val="0"/>
                <w:color w:val="000000" w:themeColor="text1"/>
                <w:szCs w:val="24"/>
              </w:rPr>
              <w:t xml:space="preserve"> foods</w:t>
            </w:r>
          </w:p>
          <w:p w14:paraId="52B0695B" w14:textId="77777777" w:rsidR="00694980" w:rsidRPr="00C277D6" w:rsidRDefault="002732C7" w:rsidP="00A0556D">
            <w:pPr>
              <w:pStyle w:val="ListParagraph"/>
              <w:numPr>
                <w:ilvl w:val="0"/>
                <w:numId w:val="3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Intake of iron tablets </w:t>
            </w:r>
          </w:p>
          <w:p w14:paraId="1AA4D7F2" w14:textId="112BA6F3" w:rsidR="002732C7" w:rsidRPr="00C277D6" w:rsidRDefault="002732C7" w:rsidP="00A0556D">
            <w:pPr>
              <w:pStyle w:val="ListParagraph"/>
              <w:numPr>
                <w:ilvl w:val="0"/>
                <w:numId w:val="3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If other (specify) _________________</w:t>
            </w:r>
          </w:p>
        </w:tc>
        <w:tc>
          <w:tcPr>
            <w:tcW w:w="385" w:type="pct"/>
          </w:tcPr>
          <w:p w14:paraId="40FD13E3" w14:textId="77777777" w:rsidR="002732C7" w:rsidRPr="00C277D6" w:rsidRDefault="002732C7" w:rsidP="00A0556D">
            <w:pPr>
              <w:spacing w:before="0" w:after="0" w:line="240" w:lineRule="auto"/>
              <w:jc w:val="both"/>
              <w:rPr>
                <w:rFonts w:cs="Times New Roman"/>
                <w:b w:val="0"/>
                <w:color w:val="000000" w:themeColor="text1"/>
                <w:szCs w:val="24"/>
              </w:rPr>
            </w:pPr>
          </w:p>
        </w:tc>
      </w:tr>
      <w:tr w:rsidR="002732C7" w:rsidRPr="00C277D6" w14:paraId="36C53936" w14:textId="77777777" w:rsidTr="00A97223">
        <w:trPr>
          <w:jc w:val="center"/>
        </w:trPr>
        <w:tc>
          <w:tcPr>
            <w:tcW w:w="286" w:type="pct"/>
          </w:tcPr>
          <w:p w14:paraId="7D381733" w14:textId="77777777"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38</w:t>
            </w:r>
          </w:p>
          <w:p w14:paraId="6BDEFB9B" w14:textId="77777777" w:rsidR="002732C7" w:rsidRPr="00C277D6" w:rsidRDefault="002732C7" w:rsidP="00A0556D">
            <w:pPr>
              <w:spacing w:before="0" w:after="0" w:line="240" w:lineRule="auto"/>
              <w:jc w:val="both"/>
              <w:rPr>
                <w:rFonts w:cs="Times New Roman"/>
                <w:b w:val="0"/>
                <w:color w:val="000000" w:themeColor="text1"/>
                <w:szCs w:val="24"/>
                <w:lang w:val="en-GB"/>
              </w:rPr>
            </w:pPr>
          </w:p>
          <w:p w14:paraId="646761B7" w14:textId="77777777" w:rsidR="002732C7" w:rsidRPr="00C277D6" w:rsidRDefault="002732C7" w:rsidP="00A0556D">
            <w:pPr>
              <w:spacing w:before="0" w:after="0" w:line="240" w:lineRule="auto"/>
              <w:jc w:val="both"/>
              <w:rPr>
                <w:rFonts w:cs="Times New Roman"/>
                <w:b w:val="0"/>
                <w:color w:val="000000" w:themeColor="text1"/>
                <w:szCs w:val="24"/>
                <w:lang w:val="en-GB"/>
              </w:rPr>
            </w:pPr>
          </w:p>
          <w:p w14:paraId="6D1CA5C9" w14:textId="77777777" w:rsidR="002732C7" w:rsidRPr="00C277D6" w:rsidRDefault="002732C7" w:rsidP="00A0556D">
            <w:pPr>
              <w:spacing w:before="0" w:after="0" w:line="240" w:lineRule="auto"/>
              <w:jc w:val="both"/>
              <w:rPr>
                <w:rFonts w:cs="Times New Roman"/>
                <w:b w:val="0"/>
                <w:color w:val="000000" w:themeColor="text1"/>
                <w:szCs w:val="24"/>
                <w:lang w:val="en-GB"/>
              </w:rPr>
            </w:pPr>
          </w:p>
          <w:p w14:paraId="7F10F6F8" w14:textId="77777777" w:rsidR="002732C7" w:rsidRPr="00C277D6" w:rsidRDefault="002732C7" w:rsidP="00A0556D">
            <w:pPr>
              <w:spacing w:before="0" w:after="0" w:line="240" w:lineRule="auto"/>
              <w:jc w:val="both"/>
              <w:rPr>
                <w:rFonts w:cs="Times New Roman"/>
                <w:b w:val="0"/>
                <w:color w:val="000000" w:themeColor="text1"/>
                <w:szCs w:val="24"/>
                <w:lang w:val="en-GB"/>
              </w:rPr>
            </w:pPr>
          </w:p>
        </w:tc>
        <w:tc>
          <w:tcPr>
            <w:tcW w:w="2308" w:type="pct"/>
            <w:gridSpan w:val="2"/>
          </w:tcPr>
          <w:p w14:paraId="77A5A0BE" w14:textId="281497E1" w:rsidR="002732C7" w:rsidRPr="00C277D6" w:rsidRDefault="002732C7"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What are the major food items rich in iron?</w:t>
            </w:r>
          </w:p>
        </w:tc>
        <w:tc>
          <w:tcPr>
            <w:tcW w:w="2021" w:type="pct"/>
          </w:tcPr>
          <w:p w14:paraId="400FB94A" w14:textId="77D8E66B" w:rsidR="002732C7" w:rsidRPr="00C277D6" w:rsidRDefault="002732C7" w:rsidP="00A0556D">
            <w:pPr>
              <w:pStyle w:val="ListParagraph"/>
              <w:numPr>
                <w:ilvl w:val="0"/>
                <w:numId w:val="6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_______________________</w:t>
            </w:r>
          </w:p>
          <w:p w14:paraId="36443409" w14:textId="70CA0BB6" w:rsidR="002732C7" w:rsidRPr="00C277D6" w:rsidRDefault="0017312B" w:rsidP="00A0556D">
            <w:pPr>
              <w:spacing w:before="0" w:after="0" w:line="240" w:lineRule="auto"/>
              <w:jc w:val="both"/>
              <w:rPr>
                <w:rFonts w:cs="Times New Roman"/>
                <w:b w:val="0"/>
                <w:color w:val="000000" w:themeColor="text1"/>
                <w:szCs w:val="24"/>
              </w:rPr>
            </w:pPr>
            <w:r>
              <w:rPr>
                <w:rFonts w:cs="Times New Roman"/>
                <w:b w:val="0"/>
                <w:color w:val="000000" w:themeColor="text1"/>
                <w:szCs w:val="24"/>
              </w:rPr>
              <w:t>_____________________________</w:t>
            </w:r>
          </w:p>
          <w:p w14:paraId="49BFC13E" w14:textId="4EF94DD1"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____</w:t>
            </w:r>
            <w:r w:rsidR="00A0556D">
              <w:rPr>
                <w:rFonts w:cs="Times New Roman"/>
                <w:b w:val="0"/>
                <w:color w:val="000000" w:themeColor="text1"/>
                <w:szCs w:val="24"/>
              </w:rPr>
              <w:t>__________________________</w:t>
            </w:r>
            <w:r w:rsidR="00B5039A" w:rsidRPr="00C277D6">
              <w:rPr>
                <w:rFonts w:cs="Times New Roman"/>
                <w:b w:val="0"/>
                <w:color w:val="000000" w:themeColor="text1"/>
                <w:szCs w:val="24"/>
              </w:rPr>
              <w:t>Don't</w:t>
            </w:r>
            <w:r w:rsidRPr="00C277D6">
              <w:rPr>
                <w:rFonts w:cs="Times New Roman"/>
                <w:b w:val="0"/>
                <w:color w:val="000000" w:themeColor="text1"/>
                <w:szCs w:val="24"/>
              </w:rPr>
              <w:t xml:space="preserve"> know</w:t>
            </w:r>
          </w:p>
        </w:tc>
        <w:tc>
          <w:tcPr>
            <w:tcW w:w="385" w:type="pct"/>
          </w:tcPr>
          <w:p w14:paraId="5C6556F1" w14:textId="77777777" w:rsidR="002732C7" w:rsidRPr="00C277D6" w:rsidRDefault="002732C7" w:rsidP="00A0556D">
            <w:pPr>
              <w:spacing w:before="0" w:after="0" w:line="240" w:lineRule="auto"/>
              <w:jc w:val="both"/>
              <w:rPr>
                <w:rFonts w:cs="Times New Roman"/>
                <w:b w:val="0"/>
                <w:color w:val="000000" w:themeColor="text1"/>
                <w:szCs w:val="24"/>
              </w:rPr>
            </w:pPr>
          </w:p>
        </w:tc>
      </w:tr>
      <w:tr w:rsidR="00C95581" w:rsidRPr="00C277D6" w14:paraId="535D60E5" w14:textId="77777777" w:rsidTr="00A97223">
        <w:trPr>
          <w:trHeight w:val="64"/>
          <w:jc w:val="center"/>
        </w:trPr>
        <w:tc>
          <w:tcPr>
            <w:tcW w:w="4615" w:type="pct"/>
            <w:gridSpan w:val="4"/>
          </w:tcPr>
          <w:p w14:paraId="4730A867" w14:textId="77777777" w:rsidR="002732C7" w:rsidRPr="00C277D6" w:rsidRDefault="002732C7"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THANK YOU FOR YOUR PARTICIPATION</w:t>
            </w:r>
          </w:p>
        </w:tc>
        <w:tc>
          <w:tcPr>
            <w:tcW w:w="385" w:type="pct"/>
          </w:tcPr>
          <w:p w14:paraId="30B964D1" w14:textId="77777777" w:rsidR="002732C7" w:rsidRPr="00C277D6" w:rsidRDefault="002732C7" w:rsidP="00A0556D">
            <w:pPr>
              <w:spacing w:before="0" w:after="0" w:line="240" w:lineRule="auto"/>
              <w:jc w:val="both"/>
              <w:rPr>
                <w:rFonts w:cs="Times New Roman"/>
                <w:b w:val="0"/>
                <w:color w:val="000000" w:themeColor="text1"/>
                <w:szCs w:val="24"/>
              </w:rPr>
            </w:pPr>
          </w:p>
        </w:tc>
      </w:tr>
    </w:tbl>
    <w:p w14:paraId="078645F5" w14:textId="77777777" w:rsidR="0017312B" w:rsidRDefault="0017312B" w:rsidP="00C277D6">
      <w:pPr>
        <w:spacing w:before="0" w:after="0" w:line="360" w:lineRule="auto"/>
        <w:jc w:val="both"/>
        <w:rPr>
          <w:rFonts w:cs="Times New Roman"/>
          <w:b w:val="0"/>
          <w:color w:val="000000" w:themeColor="text1"/>
          <w:szCs w:val="24"/>
        </w:rPr>
      </w:pPr>
    </w:p>
    <w:p w14:paraId="5DB6DDB0" w14:textId="7588432F" w:rsidR="002732C7" w:rsidRPr="00C277D6" w:rsidRDefault="00A8129D" w:rsidP="00C277D6">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w:t>
      </w:r>
      <w:r w:rsidR="00EB0AF4" w:rsidRPr="00C277D6">
        <w:rPr>
          <w:rFonts w:cs="Times New Roman"/>
          <w:b w:val="0"/>
          <w:color w:val="000000" w:themeColor="text1"/>
          <w:szCs w:val="24"/>
        </w:rPr>
        <w:t>ii</w:t>
      </w:r>
      <w:r w:rsidRPr="00C277D6">
        <w:rPr>
          <w:rFonts w:cs="Times New Roman"/>
          <w:b w:val="0"/>
          <w:color w:val="000000" w:themeColor="text1"/>
          <w:szCs w:val="24"/>
        </w:rPr>
        <w:t xml:space="preserve">) </w:t>
      </w:r>
      <w:r w:rsidR="002732C7" w:rsidRPr="00C277D6">
        <w:rPr>
          <w:rFonts w:cs="Times New Roman"/>
          <w:b w:val="0"/>
          <w:color w:val="000000" w:themeColor="text1"/>
          <w:szCs w:val="24"/>
        </w:rPr>
        <w:t>FGD guideline for pregnant women attending ANC</w:t>
      </w:r>
    </w:p>
    <w:p w14:paraId="4B638001" w14:textId="77777777" w:rsidR="002732C7" w:rsidRPr="00C277D6" w:rsidRDefault="002732C7" w:rsidP="00C277D6">
      <w:pPr>
        <w:spacing w:before="0"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Date of discussion: </w:t>
      </w:r>
      <w:r w:rsidRPr="00C277D6">
        <w:rPr>
          <w:rFonts w:cs="Times New Roman"/>
          <w:b w:val="0"/>
          <w:color w:val="000000" w:themeColor="text1"/>
          <w:szCs w:val="24"/>
          <w:lang w:val="en-GB"/>
        </w:rPr>
        <w:tab/>
        <w:t>_______________</w:t>
      </w:r>
    </w:p>
    <w:p w14:paraId="433282C0" w14:textId="77777777" w:rsidR="002732C7" w:rsidRPr="00C277D6" w:rsidRDefault="002732C7" w:rsidP="00C277D6">
      <w:pPr>
        <w:spacing w:before="0"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Facilitator’s name: </w:t>
      </w:r>
      <w:r w:rsidRPr="00C277D6">
        <w:rPr>
          <w:rFonts w:cs="Times New Roman"/>
          <w:b w:val="0"/>
          <w:color w:val="000000" w:themeColor="text1"/>
          <w:szCs w:val="24"/>
          <w:lang w:val="en-GB"/>
        </w:rPr>
        <w:tab/>
        <w:t xml:space="preserve">__________________________________________ </w:t>
      </w:r>
    </w:p>
    <w:p w14:paraId="03CED82B" w14:textId="77777777" w:rsidR="002732C7" w:rsidRPr="00C277D6" w:rsidRDefault="002732C7" w:rsidP="00C277D6">
      <w:pPr>
        <w:spacing w:before="0"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Note taker’s name:  </w:t>
      </w:r>
      <w:r w:rsidRPr="00C277D6">
        <w:rPr>
          <w:rFonts w:cs="Times New Roman"/>
          <w:b w:val="0"/>
          <w:color w:val="000000" w:themeColor="text1"/>
          <w:szCs w:val="24"/>
          <w:lang w:val="en-GB"/>
        </w:rPr>
        <w:tab/>
        <w:t>__________________________________________</w:t>
      </w:r>
    </w:p>
    <w:p w14:paraId="3147A9FC" w14:textId="77777777" w:rsidR="002732C7" w:rsidRPr="00C277D6" w:rsidRDefault="002732C7" w:rsidP="00C277D6">
      <w:pPr>
        <w:spacing w:before="0"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Discussion started: </w:t>
      </w:r>
      <w:r w:rsidRPr="00C277D6">
        <w:rPr>
          <w:rFonts w:cs="Times New Roman"/>
          <w:b w:val="0"/>
          <w:color w:val="000000" w:themeColor="text1"/>
          <w:szCs w:val="24"/>
          <w:lang w:val="en-GB"/>
        </w:rPr>
        <w:tab/>
        <w:t>_______________</w:t>
      </w:r>
    </w:p>
    <w:p w14:paraId="25510383" w14:textId="77777777" w:rsidR="002732C7" w:rsidRPr="00C277D6" w:rsidRDefault="002732C7" w:rsidP="00C277D6">
      <w:pPr>
        <w:spacing w:before="0"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Discussion ended: </w:t>
      </w:r>
      <w:r w:rsidRPr="00C277D6">
        <w:rPr>
          <w:rFonts w:cs="Times New Roman"/>
          <w:b w:val="0"/>
          <w:color w:val="000000" w:themeColor="text1"/>
          <w:szCs w:val="24"/>
          <w:lang w:val="en-GB"/>
        </w:rPr>
        <w:tab/>
        <w:t>_______________</w:t>
      </w:r>
    </w:p>
    <w:p w14:paraId="1E2FB7F7" w14:textId="1BE0E3AB" w:rsidR="002732C7" w:rsidRDefault="002732C7" w:rsidP="00C277D6">
      <w:pPr>
        <w:spacing w:before="0"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H</w:t>
      </w:r>
      <w:r w:rsidR="00E850C2" w:rsidRPr="00C277D6">
        <w:rPr>
          <w:rFonts w:cs="Times New Roman"/>
          <w:b w:val="0"/>
          <w:color w:val="000000" w:themeColor="text1"/>
          <w:szCs w:val="24"/>
          <w:lang w:val="en-GB"/>
        </w:rPr>
        <w:t xml:space="preserve">ealth Facility </w:t>
      </w:r>
      <w:r w:rsidR="00E850C2" w:rsidRPr="00C277D6">
        <w:rPr>
          <w:rFonts w:cs="Times New Roman"/>
          <w:b w:val="0"/>
          <w:color w:val="000000" w:themeColor="text1"/>
          <w:szCs w:val="24"/>
          <w:lang w:val="en-GB"/>
        </w:rPr>
        <w:tab/>
        <w:t>_______________</w:t>
      </w:r>
    </w:p>
    <w:p w14:paraId="1D8AE067" w14:textId="77777777" w:rsidR="00A0556D" w:rsidRPr="00C277D6" w:rsidRDefault="00A0556D" w:rsidP="00C277D6">
      <w:pPr>
        <w:spacing w:before="0" w:after="0" w:line="360" w:lineRule="auto"/>
        <w:jc w:val="both"/>
        <w:rPr>
          <w:rFonts w:cs="Times New Roman"/>
          <w:b w:val="0"/>
          <w:color w:val="000000" w:themeColor="text1"/>
          <w:szCs w:val="24"/>
          <w:lang w:val="en-GB"/>
        </w:rPr>
      </w:pPr>
    </w:p>
    <w:p w14:paraId="27B15294" w14:textId="54172BA5" w:rsidR="002732C7" w:rsidRPr="00C277D6" w:rsidRDefault="009C2317" w:rsidP="00C277D6">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Background</w:t>
      </w:r>
      <w:r w:rsidR="002732C7" w:rsidRPr="00C277D6">
        <w:rPr>
          <w:rFonts w:cs="Times New Roman"/>
          <w:b w:val="0"/>
          <w:color w:val="000000" w:themeColor="text1"/>
          <w:szCs w:val="24"/>
        </w:rPr>
        <w:t xml:space="preserve"> information about the discussants:</w:t>
      </w:r>
    </w:p>
    <w:tbl>
      <w:tblPr>
        <w:tblStyle w:val="TableGrid"/>
        <w:tblW w:w="5000" w:type="pct"/>
        <w:tblLook w:val="04A0" w:firstRow="1" w:lastRow="0" w:firstColumn="1" w:lastColumn="0" w:noHBand="0" w:noVBand="1"/>
      </w:tblPr>
      <w:tblGrid>
        <w:gridCol w:w="516"/>
        <w:gridCol w:w="1174"/>
        <w:gridCol w:w="550"/>
        <w:gridCol w:w="1050"/>
        <w:gridCol w:w="938"/>
        <w:gridCol w:w="1116"/>
        <w:gridCol w:w="1127"/>
        <w:gridCol w:w="950"/>
        <w:gridCol w:w="794"/>
        <w:gridCol w:w="896"/>
      </w:tblGrid>
      <w:tr w:rsidR="00C95581" w:rsidRPr="00C277D6" w14:paraId="097C2205" w14:textId="77777777" w:rsidTr="009C2317">
        <w:trPr>
          <w:trHeight w:val="20"/>
        </w:trPr>
        <w:tc>
          <w:tcPr>
            <w:tcW w:w="278" w:type="pct"/>
            <w:vMerge w:val="restart"/>
          </w:tcPr>
          <w:p w14:paraId="58B9B50E" w14:textId="77777777" w:rsidR="002732C7" w:rsidRPr="00A0556D" w:rsidRDefault="002732C7" w:rsidP="00A0556D">
            <w:pPr>
              <w:spacing w:before="0" w:after="0" w:line="360" w:lineRule="auto"/>
              <w:jc w:val="both"/>
              <w:rPr>
                <w:rFonts w:cs="Times New Roman"/>
                <w:color w:val="000000" w:themeColor="text1"/>
                <w:sz w:val="20"/>
                <w:szCs w:val="20"/>
              </w:rPr>
            </w:pPr>
            <w:r w:rsidRPr="00A0556D">
              <w:rPr>
                <w:rFonts w:cs="Times New Roman"/>
                <w:color w:val="000000" w:themeColor="text1"/>
                <w:sz w:val="20"/>
                <w:szCs w:val="20"/>
              </w:rPr>
              <w:t>NO</w:t>
            </w:r>
          </w:p>
        </w:tc>
        <w:tc>
          <w:tcPr>
            <w:tcW w:w="658" w:type="pct"/>
            <w:vMerge w:val="restart"/>
          </w:tcPr>
          <w:p w14:paraId="352365B5" w14:textId="2A01A400" w:rsidR="002732C7" w:rsidRPr="00A0556D" w:rsidRDefault="00CF1006" w:rsidP="00A0556D">
            <w:pPr>
              <w:spacing w:before="0" w:after="0" w:line="360" w:lineRule="auto"/>
              <w:jc w:val="both"/>
              <w:rPr>
                <w:rFonts w:cs="Times New Roman"/>
                <w:color w:val="000000" w:themeColor="text1"/>
                <w:sz w:val="20"/>
                <w:szCs w:val="20"/>
              </w:rPr>
            </w:pPr>
            <w:r w:rsidRPr="00A0556D">
              <w:rPr>
                <w:rFonts w:cs="Times New Roman"/>
                <w:color w:val="000000" w:themeColor="text1"/>
                <w:sz w:val="20"/>
                <w:szCs w:val="20"/>
              </w:rPr>
              <w:t>The code</w:t>
            </w:r>
            <w:r w:rsidR="002732C7" w:rsidRPr="00A0556D">
              <w:rPr>
                <w:rFonts w:cs="Times New Roman"/>
                <w:color w:val="000000" w:themeColor="text1"/>
                <w:sz w:val="20"/>
                <w:szCs w:val="20"/>
              </w:rPr>
              <w:t xml:space="preserve"> of the participant</w:t>
            </w:r>
          </w:p>
        </w:tc>
        <w:tc>
          <w:tcPr>
            <w:tcW w:w="297" w:type="pct"/>
            <w:vMerge w:val="restart"/>
          </w:tcPr>
          <w:p w14:paraId="7A52F63A" w14:textId="77777777" w:rsidR="002732C7" w:rsidRPr="00A0556D" w:rsidRDefault="002732C7" w:rsidP="00A0556D">
            <w:pPr>
              <w:spacing w:before="0" w:after="0" w:line="360" w:lineRule="auto"/>
              <w:jc w:val="both"/>
              <w:rPr>
                <w:rFonts w:cs="Times New Roman"/>
                <w:color w:val="000000" w:themeColor="text1"/>
                <w:sz w:val="20"/>
                <w:szCs w:val="20"/>
              </w:rPr>
            </w:pPr>
            <w:r w:rsidRPr="00A0556D">
              <w:rPr>
                <w:rFonts w:cs="Times New Roman"/>
                <w:color w:val="000000" w:themeColor="text1"/>
                <w:sz w:val="20"/>
                <w:szCs w:val="20"/>
              </w:rPr>
              <w:t>Age</w:t>
            </w:r>
          </w:p>
        </w:tc>
        <w:tc>
          <w:tcPr>
            <w:tcW w:w="3335" w:type="pct"/>
            <w:gridSpan w:val="6"/>
          </w:tcPr>
          <w:p w14:paraId="5BBD0E5F" w14:textId="77777777" w:rsidR="002732C7" w:rsidRPr="00A0556D" w:rsidRDefault="002732C7" w:rsidP="00A0556D">
            <w:pPr>
              <w:spacing w:before="0" w:after="0" w:line="360" w:lineRule="auto"/>
              <w:jc w:val="both"/>
              <w:rPr>
                <w:rFonts w:cs="Times New Roman"/>
                <w:color w:val="000000" w:themeColor="text1"/>
                <w:sz w:val="20"/>
                <w:szCs w:val="20"/>
              </w:rPr>
            </w:pPr>
            <w:r w:rsidRPr="00A0556D">
              <w:rPr>
                <w:rFonts w:cs="Times New Roman"/>
                <w:color w:val="000000" w:themeColor="text1"/>
                <w:sz w:val="20"/>
                <w:szCs w:val="20"/>
              </w:rPr>
              <w:t>Education</w:t>
            </w:r>
          </w:p>
        </w:tc>
        <w:tc>
          <w:tcPr>
            <w:tcW w:w="432" w:type="pct"/>
            <w:vMerge w:val="restart"/>
          </w:tcPr>
          <w:p w14:paraId="7EDD43BA" w14:textId="77777777" w:rsidR="002732C7" w:rsidRPr="00C277D6" w:rsidRDefault="002732C7" w:rsidP="00A0556D">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Health facility</w:t>
            </w:r>
          </w:p>
        </w:tc>
      </w:tr>
      <w:tr w:rsidR="00C95581" w:rsidRPr="00C277D6" w14:paraId="1F2B4AD7" w14:textId="77777777" w:rsidTr="009C2317">
        <w:trPr>
          <w:trHeight w:val="1009"/>
        </w:trPr>
        <w:tc>
          <w:tcPr>
            <w:tcW w:w="278" w:type="pct"/>
            <w:vMerge/>
          </w:tcPr>
          <w:p w14:paraId="7A31DF92" w14:textId="77777777" w:rsidR="002732C7" w:rsidRPr="00A0556D" w:rsidRDefault="002732C7" w:rsidP="00A0556D">
            <w:pPr>
              <w:spacing w:before="0" w:after="0" w:line="360" w:lineRule="auto"/>
              <w:jc w:val="both"/>
              <w:rPr>
                <w:rFonts w:cs="Times New Roman"/>
                <w:color w:val="000000" w:themeColor="text1"/>
                <w:sz w:val="20"/>
                <w:szCs w:val="20"/>
              </w:rPr>
            </w:pPr>
          </w:p>
        </w:tc>
        <w:tc>
          <w:tcPr>
            <w:tcW w:w="658" w:type="pct"/>
            <w:vMerge/>
          </w:tcPr>
          <w:p w14:paraId="665AE85C" w14:textId="77777777" w:rsidR="002732C7" w:rsidRPr="00A0556D" w:rsidRDefault="002732C7" w:rsidP="00A0556D">
            <w:pPr>
              <w:spacing w:before="0" w:after="0" w:line="360" w:lineRule="auto"/>
              <w:jc w:val="both"/>
              <w:rPr>
                <w:rFonts w:cs="Times New Roman"/>
                <w:color w:val="000000" w:themeColor="text1"/>
                <w:sz w:val="20"/>
                <w:szCs w:val="20"/>
              </w:rPr>
            </w:pPr>
          </w:p>
        </w:tc>
        <w:tc>
          <w:tcPr>
            <w:tcW w:w="297" w:type="pct"/>
            <w:vMerge/>
          </w:tcPr>
          <w:p w14:paraId="4891093B" w14:textId="77777777" w:rsidR="002732C7" w:rsidRPr="00A0556D" w:rsidRDefault="002732C7" w:rsidP="00A0556D">
            <w:pPr>
              <w:spacing w:before="0" w:after="0" w:line="360" w:lineRule="auto"/>
              <w:jc w:val="both"/>
              <w:rPr>
                <w:rFonts w:cs="Times New Roman"/>
                <w:color w:val="000000" w:themeColor="text1"/>
                <w:sz w:val="20"/>
                <w:szCs w:val="20"/>
              </w:rPr>
            </w:pPr>
          </w:p>
        </w:tc>
        <w:tc>
          <w:tcPr>
            <w:tcW w:w="587" w:type="pct"/>
          </w:tcPr>
          <w:p w14:paraId="7F1C0747" w14:textId="77777777" w:rsidR="002732C7" w:rsidRPr="00A0556D" w:rsidRDefault="002732C7" w:rsidP="00A0556D">
            <w:pPr>
              <w:spacing w:before="0" w:after="0" w:line="360" w:lineRule="auto"/>
              <w:jc w:val="both"/>
              <w:rPr>
                <w:rFonts w:cs="Times New Roman"/>
                <w:color w:val="000000" w:themeColor="text1"/>
                <w:sz w:val="20"/>
                <w:szCs w:val="20"/>
              </w:rPr>
            </w:pPr>
            <w:r w:rsidRPr="00A0556D">
              <w:rPr>
                <w:rFonts w:cs="Times New Roman"/>
                <w:color w:val="000000" w:themeColor="text1"/>
                <w:sz w:val="20"/>
                <w:szCs w:val="20"/>
              </w:rPr>
              <w:t>No formal education</w:t>
            </w:r>
          </w:p>
        </w:tc>
        <w:tc>
          <w:tcPr>
            <w:tcW w:w="523" w:type="pct"/>
          </w:tcPr>
          <w:p w14:paraId="71502FBE" w14:textId="77777777" w:rsidR="002732C7" w:rsidRPr="00A0556D" w:rsidRDefault="002732C7" w:rsidP="00A0556D">
            <w:pPr>
              <w:spacing w:before="0" w:after="0" w:line="360" w:lineRule="auto"/>
              <w:jc w:val="both"/>
              <w:rPr>
                <w:rFonts w:cs="Times New Roman"/>
                <w:color w:val="000000" w:themeColor="text1"/>
                <w:sz w:val="20"/>
                <w:szCs w:val="20"/>
              </w:rPr>
            </w:pPr>
            <w:r w:rsidRPr="00A0556D">
              <w:rPr>
                <w:rFonts w:cs="Times New Roman"/>
                <w:color w:val="000000" w:themeColor="text1"/>
                <w:sz w:val="20"/>
                <w:szCs w:val="20"/>
              </w:rPr>
              <w:t>Primary</w:t>
            </w:r>
          </w:p>
        </w:tc>
        <w:tc>
          <w:tcPr>
            <w:tcW w:w="625" w:type="pct"/>
          </w:tcPr>
          <w:p w14:paraId="2C447D17" w14:textId="77777777" w:rsidR="002732C7" w:rsidRPr="00A0556D" w:rsidRDefault="002732C7" w:rsidP="00A0556D">
            <w:pPr>
              <w:spacing w:before="0" w:after="0" w:line="360" w:lineRule="auto"/>
              <w:jc w:val="both"/>
              <w:rPr>
                <w:rFonts w:cs="Times New Roman"/>
                <w:color w:val="000000" w:themeColor="text1"/>
                <w:sz w:val="20"/>
                <w:szCs w:val="20"/>
              </w:rPr>
            </w:pPr>
            <w:r w:rsidRPr="00A0556D">
              <w:rPr>
                <w:rFonts w:cs="Times New Roman"/>
                <w:color w:val="000000" w:themeColor="text1"/>
                <w:sz w:val="20"/>
                <w:szCs w:val="20"/>
              </w:rPr>
              <w:t>Secondary</w:t>
            </w:r>
          </w:p>
        </w:tc>
        <w:tc>
          <w:tcPr>
            <w:tcW w:w="632" w:type="pct"/>
          </w:tcPr>
          <w:p w14:paraId="5A7FB8F1" w14:textId="77777777" w:rsidR="002732C7" w:rsidRPr="00A0556D" w:rsidRDefault="002732C7" w:rsidP="00A0556D">
            <w:pPr>
              <w:spacing w:before="0" w:after="0" w:line="360" w:lineRule="auto"/>
              <w:jc w:val="both"/>
              <w:rPr>
                <w:rFonts w:cs="Times New Roman"/>
                <w:color w:val="000000" w:themeColor="text1"/>
                <w:sz w:val="20"/>
                <w:szCs w:val="20"/>
              </w:rPr>
            </w:pPr>
            <w:r w:rsidRPr="00A0556D">
              <w:rPr>
                <w:rFonts w:cs="Times New Roman"/>
                <w:color w:val="000000" w:themeColor="text1"/>
                <w:sz w:val="20"/>
                <w:szCs w:val="20"/>
              </w:rPr>
              <w:t>Certificate</w:t>
            </w:r>
          </w:p>
        </w:tc>
        <w:tc>
          <w:tcPr>
            <w:tcW w:w="529" w:type="pct"/>
          </w:tcPr>
          <w:p w14:paraId="70E6CA5E" w14:textId="77777777" w:rsidR="002732C7" w:rsidRPr="00A0556D" w:rsidRDefault="002732C7" w:rsidP="00A0556D">
            <w:pPr>
              <w:spacing w:before="0" w:after="0" w:line="360" w:lineRule="auto"/>
              <w:jc w:val="both"/>
              <w:rPr>
                <w:rFonts w:cs="Times New Roman"/>
                <w:color w:val="000000" w:themeColor="text1"/>
                <w:sz w:val="20"/>
                <w:szCs w:val="20"/>
              </w:rPr>
            </w:pPr>
            <w:r w:rsidRPr="00A0556D">
              <w:rPr>
                <w:rFonts w:cs="Times New Roman"/>
                <w:color w:val="000000" w:themeColor="text1"/>
                <w:sz w:val="20"/>
                <w:szCs w:val="20"/>
              </w:rPr>
              <w:t>Diploma</w:t>
            </w:r>
          </w:p>
        </w:tc>
        <w:tc>
          <w:tcPr>
            <w:tcW w:w="439" w:type="pct"/>
          </w:tcPr>
          <w:p w14:paraId="60EE69AA" w14:textId="77777777" w:rsidR="002732C7" w:rsidRPr="00A0556D" w:rsidRDefault="002732C7" w:rsidP="00A0556D">
            <w:pPr>
              <w:spacing w:before="0" w:after="0" w:line="360" w:lineRule="auto"/>
              <w:jc w:val="both"/>
              <w:rPr>
                <w:rFonts w:cs="Times New Roman"/>
                <w:b w:val="0"/>
                <w:color w:val="000000" w:themeColor="text1"/>
                <w:sz w:val="20"/>
                <w:szCs w:val="20"/>
              </w:rPr>
            </w:pPr>
            <w:r w:rsidRPr="00A0556D">
              <w:rPr>
                <w:rFonts w:cs="Times New Roman"/>
                <w:b w:val="0"/>
                <w:color w:val="000000" w:themeColor="text1"/>
                <w:sz w:val="20"/>
                <w:szCs w:val="20"/>
              </w:rPr>
              <w:t>Degree</w:t>
            </w:r>
          </w:p>
        </w:tc>
        <w:tc>
          <w:tcPr>
            <w:tcW w:w="432" w:type="pct"/>
            <w:vMerge/>
          </w:tcPr>
          <w:p w14:paraId="35587FCA" w14:textId="77777777" w:rsidR="002732C7" w:rsidRPr="00C277D6" w:rsidRDefault="002732C7" w:rsidP="00A0556D">
            <w:pPr>
              <w:spacing w:before="0" w:after="0" w:line="360" w:lineRule="auto"/>
              <w:jc w:val="both"/>
              <w:rPr>
                <w:rFonts w:cs="Times New Roman"/>
                <w:b w:val="0"/>
                <w:color w:val="000000" w:themeColor="text1"/>
                <w:szCs w:val="24"/>
              </w:rPr>
            </w:pPr>
          </w:p>
        </w:tc>
      </w:tr>
      <w:tr w:rsidR="00C95581" w:rsidRPr="00C277D6" w14:paraId="02699712" w14:textId="77777777" w:rsidTr="009C2317">
        <w:trPr>
          <w:trHeight w:val="20"/>
        </w:trPr>
        <w:tc>
          <w:tcPr>
            <w:tcW w:w="278" w:type="pct"/>
          </w:tcPr>
          <w:p w14:paraId="5AE2E781" w14:textId="77777777" w:rsidR="002732C7" w:rsidRPr="00C277D6" w:rsidRDefault="002732C7" w:rsidP="00A0556D">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1</w:t>
            </w:r>
          </w:p>
        </w:tc>
        <w:tc>
          <w:tcPr>
            <w:tcW w:w="658" w:type="pct"/>
          </w:tcPr>
          <w:p w14:paraId="4DD8320E" w14:textId="77777777" w:rsidR="002732C7" w:rsidRPr="00C277D6" w:rsidRDefault="002732C7" w:rsidP="00A0556D">
            <w:pPr>
              <w:spacing w:before="0" w:after="0" w:line="360" w:lineRule="auto"/>
              <w:jc w:val="both"/>
              <w:rPr>
                <w:rFonts w:cs="Times New Roman"/>
                <w:b w:val="0"/>
                <w:color w:val="000000" w:themeColor="text1"/>
                <w:szCs w:val="24"/>
              </w:rPr>
            </w:pPr>
          </w:p>
        </w:tc>
        <w:tc>
          <w:tcPr>
            <w:tcW w:w="297" w:type="pct"/>
          </w:tcPr>
          <w:p w14:paraId="7A051607" w14:textId="77777777" w:rsidR="002732C7" w:rsidRPr="00C277D6" w:rsidRDefault="002732C7" w:rsidP="00A0556D">
            <w:pPr>
              <w:spacing w:before="0" w:after="0" w:line="360" w:lineRule="auto"/>
              <w:jc w:val="both"/>
              <w:rPr>
                <w:rFonts w:cs="Times New Roman"/>
                <w:b w:val="0"/>
                <w:color w:val="000000" w:themeColor="text1"/>
                <w:szCs w:val="24"/>
              </w:rPr>
            </w:pPr>
          </w:p>
        </w:tc>
        <w:tc>
          <w:tcPr>
            <w:tcW w:w="587" w:type="pct"/>
          </w:tcPr>
          <w:p w14:paraId="302B0DAB"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3" w:type="pct"/>
          </w:tcPr>
          <w:p w14:paraId="7EB82E29" w14:textId="77777777" w:rsidR="002732C7" w:rsidRPr="00C277D6" w:rsidRDefault="002732C7" w:rsidP="00A0556D">
            <w:pPr>
              <w:spacing w:before="0" w:after="0" w:line="360" w:lineRule="auto"/>
              <w:jc w:val="both"/>
              <w:rPr>
                <w:rFonts w:cs="Times New Roman"/>
                <w:b w:val="0"/>
                <w:color w:val="000000" w:themeColor="text1"/>
                <w:szCs w:val="24"/>
              </w:rPr>
            </w:pPr>
          </w:p>
        </w:tc>
        <w:tc>
          <w:tcPr>
            <w:tcW w:w="625" w:type="pct"/>
          </w:tcPr>
          <w:p w14:paraId="7ACFE150" w14:textId="77777777" w:rsidR="002732C7" w:rsidRPr="00C277D6" w:rsidRDefault="002732C7" w:rsidP="00A0556D">
            <w:pPr>
              <w:spacing w:before="0" w:after="0" w:line="360" w:lineRule="auto"/>
              <w:jc w:val="both"/>
              <w:rPr>
                <w:rFonts w:cs="Times New Roman"/>
                <w:b w:val="0"/>
                <w:color w:val="000000" w:themeColor="text1"/>
                <w:szCs w:val="24"/>
              </w:rPr>
            </w:pPr>
          </w:p>
        </w:tc>
        <w:tc>
          <w:tcPr>
            <w:tcW w:w="632" w:type="pct"/>
          </w:tcPr>
          <w:p w14:paraId="1403B52C"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9" w:type="pct"/>
          </w:tcPr>
          <w:p w14:paraId="6D4A1D3E"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9" w:type="pct"/>
          </w:tcPr>
          <w:p w14:paraId="4F50BF92"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2" w:type="pct"/>
          </w:tcPr>
          <w:p w14:paraId="67D21B2E" w14:textId="77777777" w:rsidR="002732C7" w:rsidRPr="00C277D6" w:rsidRDefault="002732C7" w:rsidP="00A0556D">
            <w:pPr>
              <w:spacing w:before="0" w:after="0" w:line="360" w:lineRule="auto"/>
              <w:jc w:val="both"/>
              <w:rPr>
                <w:rFonts w:cs="Times New Roman"/>
                <w:b w:val="0"/>
                <w:color w:val="000000" w:themeColor="text1"/>
                <w:szCs w:val="24"/>
              </w:rPr>
            </w:pPr>
          </w:p>
        </w:tc>
      </w:tr>
      <w:tr w:rsidR="00C95581" w:rsidRPr="00C277D6" w14:paraId="78C19AF4" w14:textId="77777777" w:rsidTr="009C2317">
        <w:trPr>
          <w:trHeight w:val="20"/>
        </w:trPr>
        <w:tc>
          <w:tcPr>
            <w:tcW w:w="278" w:type="pct"/>
          </w:tcPr>
          <w:p w14:paraId="27D53B79" w14:textId="77777777" w:rsidR="002732C7" w:rsidRPr="00C277D6" w:rsidRDefault="002732C7" w:rsidP="00A0556D">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2</w:t>
            </w:r>
          </w:p>
        </w:tc>
        <w:tc>
          <w:tcPr>
            <w:tcW w:w="658" w:type="pct"/>
          </w:tcPr>
          <w:p w14:paraId="3A5751B3" w14:textId="77777777" w:rsidR="002732C7" w:rsidRPr="00C277D6" w:rsidRDefault="002732C7" w:rsidP="00A0556D">
            <w:pPr>
              <w:spacing w:before="0" w:after="0" w:line="360" w:lineRule="auto"/>
              <w:jc w:val="both"/>
              <w:rPr>
                <w:rFonts w:cs="Times New Roman"/>
                <w:b w:val="0"/>
                <w:color w:val="000000" w:themeColor="text1"/>
                <w:szCs w:val="24"/>
              </w:rPr>
            </w:pPr>
          </w:p>
        </w:tc>
        <w:tc>
          <w:tcPr>
            <w:tcW w:w="297" w:type="pct"/>
          </w:tcPr>
          <w:p w14:paraId="42E6081C" w14:textId="77777777" w:rsidR="002732C7" w:rsidRPr="00C277D6" w:rsidRDefault="002732C7" w:rsidP="00A0556D">
            <w:pPr>
              <w:spacing w:before="0" w:after="0" w:line="360" w:lineRule="auto"/>
              <w:jc w:val="both"/>
              <w:rPr>
                <w:rFonts w:cs="Times New Roman"/>
                <w:b w:val="0"/>
                <w:color w:val="000000" w:themeColor="text1"/>
                <w:szCs w:val="24"/>
              </w:rPr>
            </w:pPr>
          </w:p>
        </w:tc>
        <w:tc>
          <w:tcPr>
            <w:tcW w:w="587" w:type="pct"/>
          </w:tcPr>
          <w:p w14:paraId="0DD1E9F9"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3" w:type="pct"/>
          </w:tcPr>
          <w:p w14:paraId="4909BA17" w14:textId="77777777" w:rsidR="002732C7" w:rsidRPr="00C277D6" w:rsidRDefault="002732C7" w:rsidP="00A0556D">
            <w:pPr>
              <w:spacing w:before="0" w:after="0" w:line="360" w:lineRule="auto"/>
              <w:jc w:val="both"/>
              <w:rPr>
                <w:rFonts w:cs="Times New Roman"/>
                <w:b w:val="0"/>
                <w:color w:val="000000" w:themeColor="text1"/>
                <w:szCs w:val="24"/>
              </w:rPr>
            </w:pPr>
          </w:p>
        </w:tc>
        <w:tc>
          <w:tcPr>
            <w:tcW w:w="625" w:type="pct"/>
          </w:tcPr>
          <w:p w14:paraId="1534ECE2" w14:textId="77777777" w:rsidR="002732C7" w:rsidRPr="00C277D6" w:rsidRDefault="002732C7" w:rsidP="00A0556D">
            <w:pPr>
              <w:spacing w:before="0" w:after="0" w:line="360" w:lineRule="auto"/>
              <w:jc w:val="both"/>
              <w:rPr>
                <w:rFonts w:cs="Times New Roman"/>
                <w:b w:val="0"/>
                <w:color w:val="000000" w:themeColor="text1"/>
                <w:szCs w:val="24"/>
              </w:rPr>
            </w:pPr>
          </w:p>
        </w:tc>
        <w:tc>
          <w:tcPr>
            <w:tcW w:w="632" w:type="pct"/>
          </w:tcPr>
          <w:p w14:paraId="2A705C7D"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9" w:type="pct"/>
          </w:tcPr>
          <w:p w14:paraId="3398FEB4"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9" w:type="pct"/>
          </w:tcPr>
          <w:p w14:paraId="0F700A52"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2" w:type="pct"/>
          </w:tcPr>
          <w:p w14:paraId="5848B7D7" w14:textId="77777777" w:rsidR="002732C7" w:rsidRPr="00C277D6" w:rsidRDefault="002732C7" w:rsidP="00A0556D">
            <w:pPr>
              <w:spacing w:before="0" w:after="0" w:line="360" w:lineRule="auto"/>
              <w:jc w:val="both"/>
              <w:rPr>
                <w:rFonts w:cs="Times New Roman"/>
                <w:b w:val="0"/>
                <w:color w:val="000000" w:themeColor="text1"/>
                <w:szCs w:val="24"/>
              </w:rPr>
            </w:pPr>
          </w:p>
        </w:tc>
      </w:tr>
      <w:tr w:rsidR="00C95581" w:rsidRPr="00C277D6" w14:paraId="24B4D281" w14:textId="77777777" w:rsidTr="009C2317">
        <w:trPr>
          <w:trHeight w:val="20"/>
        </w:trPr>
        <w:tc>
          <w:tcPr>
            <w:tcW w:w="278" w:type="pct"/>
          </w:tcPr>
          <w:p w14:paraId="36627967" w14:textId="77777777" w:rsidR="002732C7" w:rsidRPr="00C277D6" w:rsidRDefault="002732C7" w:rsidP="00A0556D">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3</w:t>
            </w:r>
          </w:p>
        </w:tc>
        <w:tc>
          <w:tcPr>
            <w:tcW w:w="658" w:type="pct"/>
          </w:tcPr>
          <w:p w14:paraId="7AD83A82" w14:textId="77777777" w:rsidR="002732C7" w:rsidRPr="00C277D6" w:rsidRDefault="002732C7" w:rsidP="00A0556D">
            <w:pPr>
              <w:spacing w:before="0" w:after="0" w:line="360" w:lineRule="auto"/>
              <w:jc w:val="both"/>
              <w:rPr>
                <w:rFonts w:cs="Times New Roman"/>
                <w:b w:val="0"/>
                <w:color w:val="000000" w:themeColor="text1"/>
                <w:szCs w:val="24"/>
              </w:rPr>
            </w:pPr>
          </w:p>
        </w:tc>
        <w:tc>
          <w:tcPr>
            <w:tcW w:w="297" w:type="pct"/>
          </w:tcPr>
          <w:p w14:paraId="5449821D" w14:textId="77777777" w:rsidR="002732C7" w:rsidRPr="00C277D6" w:rsidRDefault="002732C7" w:rsidP="00A0556D">
            <w:pPr>
              <w:spacing w:before="0" w:after="0" w:line="360" w:lineRule="auto"/>
              <w:jc w:val="both"/>
              <w:rPr>
                <w:rFonts w:cs="Times New Roman"/>
                <w:b w:val="0"/>
                <w:color w:val="000000" w:themeColor="text1"/>
                <w:szCs w:val="24"/>
              </w:rPr>
            </w:pPr>
          </w:p>
        </w:tc>
        <w:tc>
          <w:tcPr>
            <w:tcW w:w="587" w:type="pct"/>
          </w:tcPr>
          <w:p w14:paraId="23117A2A"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3" w:type="pct"/>
          </w:tcPr>
          <w:p w14:paraId="708858C0" w14:textId="77777777" w:rsidR="002732C7" w:rsidRPr="00C277D6" w:rsidRDefault="002732C7" w:rsidP="00A0556D">
            <w:pPr>
              <w:spacing w:before="0" w:after="0" w:line="360" w:lineRule="auto"/>
              <w:jc w:val="both"/>
              <w:rPr>
                <w:rFonts w:cs="Times New Roman"/>
                <w:b w:val="0"/>
                <w:color w:val="000000" w:themeColor="text1"/>
                <w:szCs w:val="24"/>
              </w:rPr>
            </w:pPr>
          </w:p>
        </w:tc>
        <w:tc>
          <w:tcPr>
            <w:tcW w:w="625" w:type="pct"/>
          </w:tcPr>
          <w:p w14:paraId="39C1A022" w14:textId="77777777" w:rsidR="002732C7" w:rsidRPr="00C277D6" w:rsidRDefault="002732C7" w:rsidP="00A0556D">
            <w:pPr>
              <w:spacing w:before="0" w:after="0" w:line="360" w:lineRule="auto"/>
              <w:jc w:val="both"/>
              <w:rPr>
                <w:rFonts w:cs="Times New Roman"/>
                <w:b w:val="0"/>
                <w:color w:val="000000" w:themeColor="text1"/>
                <w:szCs w:val="24"/>
              </w:rPr>
            </w:pPr>
          </w:p>
        </w:tc>
        <w:tc>
          <w:tcPr>
            <w:tcW w:w="632" w:type="pct"/>
          </w:tcPr>
          <w:p w14:paraId="5428FEDC"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9" w:type="pct"/>
          </w:tcPr>
          <w:p w14:paraId="43C614D7"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9" w:type="pct"/>
          </w:tcPr>
          <w:p w14:paraId="211A4A8F"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2" w:type="pct"/>
          </w:tcPr>
          <w:p w14:paraId="08AB0A3F" w14:textId="77777777" w:rsidR="002732C7" w:rsidRPr="00C277D6" w:rsidRDefault="002732C7" w:rsidP="00A0556D">
            <w:pPr>
              <w:spacing w:before="0" w:after="0" w:line="360" w:lineRule="auto"/>
              <w:jc w:val="both"/>
              <w:rPr>
                <w:rFonts w:cs="Times New Roman"/>
                <w:b w:val="0"/>
                <w:color w:val="000000" w:themeColor="text1"/>
                <w:szCs w:val="24"/>
              </w:rPr>
            </w:pPr>
          </w:p>
        </w:tc>
      </w:tr>
      <w:tr w:rsidR="00C95581" w:rsidRPr="00C277D6" w14:paraId="2ACE8B31" w14:textId="77777777" w:rsidTr="009C2317">
        <w:trPr>
          <w:trHeight w:val="20"/>
        </w:trPr>
        <w:tc>
          <w:tcPr>
            <w:tcW w:w="278" w:type="pct"/>
          </w:tcPr>
          <w:p w14:paraId="47FC5A82" w14:textId="77777777" w:rsidR="002732C7" w:rsidRPr="00C277D6" w:rsidRDefault="002732C7" w:rsidP="00A0556D">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4</w:t>
            </w:r>
          </w:p>
        </w:tc>
        <w:tc>
          <w:tcPr>
            <w:tcW w:w="658" w:type="pct"/>
          </w:tcPr>
          <w:p w14:paraId="3728F72F" w14:textId="77777777" w:rsidR="002732C7" w:rsidRPr="00C277D6" w:rsidRDefault="002732C7" w:rsidP="00A0556D">
            <w:pPr>
              <w:spacing w:before="0" w:after="0" w:line="360" w:lineRule="auto"/>
              <w:jc w:val="both"/>
              <w:rPr>
                <w:rFonts w:cs="Times New Roman"/>
                <w:b w:val="0"/>
                <w:color w:val="000000" w:themeColor="text1"/>
                <w:szCs w:val="24"/>
              </w:rPr>
            </w:pPr>
          </w:p>
        </w:tc>
        <w:tc>
          <w:tcPr>
            <w:tcW w:w="297" w:type="pct"/>
          </w:tcPr>
          <w:p w14:paraId="399F8444" w14:textId="77777777" w:rsidR="002732C7" w:rsidRPr="00C277D6" w:rsidRDefault="002732C7" w:rsidP="00A0556D">
            <w:pPr>
              <w:spacing w:before="0" w:after="0" w:line="360" w:lineRule="auto"/>
              <w:jc w:val="both"/>
              <w:rPr>
                <w:rFonts w:cs="Times New Roman"/>
                <w:b w:val="0"/>
                <w:color w:val="000000" w:themeColor="text1"/>
                <w:szCs w:val="24"/>
              </w:rPr>
            </w:pPr>
          </w:p>
        </w:tc>
        <w:tc>
          <w:tcPr>
            <w:tcW w:w="587" w:type="pct"/>
          </w:tcPr>
          <w:p w14:paraId="37A1F567"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3" w:type="pct"/>
          </w:tcPr>
          <w:p w14:paraId="5B503BF2" w14:textId="77777777" w:rsidR="002732C7" w:rsidRPr="00C277D6" w:rsidRDefault="002732C7" w:rsidP="00A0556D">
            <w:pPr>
              <w:spacing w:before="0" w:after="0" w:line="360" w:lineRule="auto"/>
              <w:jc w:val="both"/>
              <w:rPr>
                <w:rFonts w:cs="Times New Roman"/>
                <w:b w:val="0"/>
                <w:color w:val="000000" w:themeColor="text1"/>
                <w:szCs w:val="24"/>
              </w:rPr>
            </w:pPr>
          </w:p>
        </w:tc>
        <w:tc>
          <w:tcPr>
            <w:tcW w:w="625" w:type="pct"/>
          </w:tcPr>
          <w:p w14:paraId="3018905A" w14:textId="77777777" w:rsidR="002732C7" w:rsidRPr="00C277D6" w:rsidRDefault="002732C7" w:rsidP="00A0556D">
            <w:pPr>
              <w:spacing w:before="0" w:after="0" w:line="360" w:lineRule="auto"/>
              <w:jc w:val="both"/>
              <w:rPr>
                <w:rFonts w:cs="Times New Roman"/>
                <w:b w:val="0"/>
                <w:color w:val="000000" w:themeColor="text1"/>
                <w:szCs w:val="24"/>
              </w:rPr>
            </w:pPr>
          </w:p>
        </w:tc>
        <w:tc>
          <w:tcPr>
            <w:tcW w:w="632" w:type="pct"/>
          </w:tcPr>
          <w:p w14:paraId="39669394"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9" w:type="pct"/>
          </w:tcPr>
          <w:p w14:paraId="2F38682A"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9" w:type="pct"/>
          </w:tcPr>
          <w:p w14:paraId="2200CD1B"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2" w:type="pct"/>
          </w:tcPr>
          <w:p w14:paraId="13C940FB" w14:textId="77777777" w:rsidR="002732C7" w:rsidRPr="00C277D6" w:rsidRDefault="002732C7" w:rsidP="00A0556D">
            <w:pPr>
              <w:spacing w:before="0" w:after="0" w:line="360" w:lineRule="auto"/>
              <w:jc w:val="both"/>
              <w:rPr>
                <w:rFonts w:cs="Times New Roman"/>
                <w:b w:val="0"/>
                <w:color w:val="000000" w:themeColor="text1"/>
                <w:szCs w:val="24"/>
              </w:rPr>
            </w:pPr>
          </w:p>
        </w:tc>
      </w:tr>
      <w:tr w:rsidR="00C95581" w:rsidRPr="00C277D6" w14:paraId="0B5E267D" w14:textId="77777777" w:rsidTr="009C2317">
        <w:trPr>
          <w:trHeight w:val="20"/>
        </w:trPr>
        <w:tc>
          <w:tcPr>
            <w:tcW w:w="278" w:type="pct"/>
          </w:tcPr>
          <w:p w14:paraId="50BE9E82" w14:textId="77777777" w:rsidR="002732C7" w:rsidRPr="00C277D6" w:rsidRDefault="002732C7" w:rsidP="00A0556D">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5</w:t>
            </w:r>
          </w:p>
        </w:tc>
        <w:tc>
          <w:tcPr>
            <w:tcW w:w="658" w:type="pct"/>
          </w:tcPr>
          <w:p w14:paraId="3BD3B48C" w14:textId="77777777" w:rsidR="002732C7" w:rsidRPr="00C277D6" w:rsidRDefault="002732C7" w:rsidP="00A0556D">
            <w:pPr>
              <w:spacing w:before="0" w:after="0" w:line="360" w:lineRule="auto"/>
              <w:jc w:val="both"/>
              <w:rPr>
                <w:rFonts w:cs="Times New Roman"/>
                <w:b w:val="0"/>
                <w:color w:val="000000" w:themeColor="text1"/>
                <w:szCs w:val="24"/>
              </w:rPr>
            </w:pPr>
          </w:p>
        </w:tc>
        <w:tc>
          <w:tcPr>
            <w:tcW w:w="297" w:type="pct"/>
          </w:tcPr>
          <w:p w14:paraId="43C23819" w14:textId="77777777" w:rsidR="002732C7" w:rsidRPr="00C277D6" w:rsidRDefault="002732C7" w:rsidP="00A0556D">
            <w:pPr>
              <w:spacing w:before="0" w:after="0" w:line="360" w:lineRule="auto"/>
              <w:jc w:val="both"/>
              <w:rPr>
                <w:rFonts w:cs="Times New Roman"/>
                <w:b w:val="0"/>
                <w:color w:val="000000" w:themeColor="text1"/>
                <w:szCs w:val="24"/>
              </w:rPr>
            </w:pPr>
          </w:p>
        </w:tc>
        <w:tc>
          <w:tcPr>
            <w:tcW w:w="587" w:type="pct"/>
          </w:tcPr>
          <w:p w14:paraId="0CEEFDBD"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3" w:type="pct"/>
          </w:tcPr>
          <w:p w14:paraId="4788E94B" w14:textId="77777777" w:rsidR="002732C7" w:rsidRPr="00C277D6" w:rsidRDefault="002732C7" w:rsidP="00A0556D">
            <w:pPr>
              <w:spacing w:before="0" w:after="0" w:line="360" w:lineRule="auto"/>
              <w:jc w:val="both"/>
              <w:rPr>
                <w:rFonts w:cs="Times New Roman"/>
                <w:b w:val="0"/>
                <w:color w:val="000000" w:themeColor="text1"/>
                <w:szCs w:val="24"/>
              </w:rPr>
            </w:pPr>
          </w:p>
        </w:tc>
        <w:tc>
          <w:tcPr>
            <w:tcW w:w="625" w:type="pct"/>
          </w:tcPr>
          <w:p w14:paraId="6A6AAD79" w14:textId="77777777" w:rsidR="002732C7" w:rsidRPr="00C277D6" w:rsidRDefault="002732C7" w:rsidP="00A0556D">
            <w:pPr>
              <w:spacing w:before="0" w:after="0" w:line="360" w:lineRule="auto"/>
              <w:jc w:val="both"/>
              <w:rPr>
                <w:rFonts w:cs="Times New Roman"/>
                <w:b w:val="0"/>
                <w:color w:val="000000" w:themeColor="text1"/>
                <w:szCs w:val="24"/>
              </w:rPr>
            </w:pPr>
          </w:p>
        </w:tc>
        <w:tc>
          <w:tcPr>
            <w:tcW w:w="632" w:type="pct"/>
          </w:tcPr>
          <w:p w14:paraId="198DE2E3"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9" w:type="pct"/>
          </w:tcPr>
          <w:p w14:paraId="7345CF77"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9" w:type="pct"/>
          </w:tcPr>
          <w:p w14:paraId="5835007D"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2" w:type="pct"/>
          </w:tcPr>
          <w:p w14:paraId="0460A9C9" w14:textId="77777777" w:rsidR="002732C7" w:rsidRPr="00C277D6" w:rsidRDefault="002732C7" w:rsidP="00A0556D">
            <w:pPr>
              <w:spacing w:before="0" w:after="0" w:line="360" w:lineRule="auto"/>
              <w:jc w:val="both"/>
              <w:rPr>
                <w:rFonts w:cs="Times New Roman"/>
                <w:b w:val="0"/>
                <w:color w:val="000000" w:themeColor="text1"/>
                <w:szCs w:val="24"/>
              </w:rPr>
            </w:pPr>
          </w:p>
        </w:tc>
      </w:tr>
      <w:tr w:rsidR="00C95581" w:rsidRPr="00C277D6" w14:paraId="5CB9E7C3" w14:textId="77777777" w:rsidTr="009C2317">
        <w:trPr>
          <w:trHeight w:val="20"/>
        </w:trPr>
        <w:tc>
          <w:tcPr>
            <w:tcW w:w="278" w:type="pct"/>
          </w:tcPr>
          <w:p w14:paraId="35F7522B" w14:textId="77777777" w:rsidR="002732C7" w:rsidRPr="00C277D6" w:rsidRDefault="002732C7" w:rsidP="00A0556D">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6</w:t>
            </w:r>
          </w:p>
        </w:tc>
        <w:tc>
          <w:tcPr>
            <w:tcW w:w="658" w:type="pct"/>
          </w:tcPr>
          <w:p w14:paraId="6C17FD68" w14:textId="77777777" w:rsidR="002732C7" w:rsidRPr="00C277D6" w:rsidRDefault="002732C7" w:rsidP="00A0556D">
            <w:pPr>
              <w:spacing w:before="0" w:after="0" w:line="360" w:lineRule="auto"/>
              <w:jc w:val="both"/>
              <w:rPr>
                <w:rFonts w:cs="Times New Roman"/>
                <w:b w:val="0"/>
                <w:color w:val="000000" w:themeColor="text1"/>
                <w:szCs w:val="24"/>
              </w:rPr>
            </w:pPr>
          </w:p>
        </w:tc>
        <w:tc>
          <w:tcPr>
            <w:tcW w:w="297" w:type="pct"/>
          </w:tcPr>
          <w:p w14:paraId="6F616B0D" w14:textId="77777777" w:rsidR="002732C7" w:rsidRPr="00C277D6" w:rsidRDefault="002732C7" w:rsidP="00A0556D">
            <w:pPr>
              <w:spacing w:before="0" w:after="0" w:line="360" w:lineRule="auto"/>
              <w:jc w:val="both"/>
              <w:rPr>
                <w:rFonts w:cs="Times New Roman"/>
                <w:b w:val="0"/>
                <w:color w:val="000000" w:themeColor="text1"/>
                <w:szCs w:val="24"/>
              </w:rPr>
            </w:pPr>
          </w:p>
        </w:tc>
        <w:tc>
          <w:tcPr>
            <w:tcW w:w="587" w:type="pct"/>
          </w:tcPr>
          <w:p w14:paraId="0754BDB3"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3" w:type="pct"/>
          </w:tcPr>
          <w:p w14:paraId="58FE25C3" w14:textId="77777777" w:rsidR="002732C7" w:rsidRPr="00C277D6" w:rsidRDefault="002732C7" w:rsidP="00A0556D">
            <w:pPr>
              <w:spacing w:before="0" w:after="0" w:line="360" w:lineRule="auto"/>
              <w:jc w:val="both"/>
              <w:rPr>
                <w:rFonts w:cs="Times New Roman"/>
                <w:b w:val="0"/>
                <w:color w:val="000000" w:themeColor="text1"/>
                <w:szCs w:val="24"/>
              </w:rPr>
            </w:pPr>
          </w:p>
        </w:tc>
        <w:tc>
          <w:tcPr>
            <w:tcW w:w="625" w:type="pct"/>
          </w:tcPr>
          <w:p w14:paraId="28FB8A59" w14:textId="77777777" w:rsidR="002732C7" w:rsidRPr="00C277D6" w:rsidRDefault="002732C7" w:rsidP="00A0556D">
            <w:pPr>
              <w:spacing w:before="0" w:after="0" w:line="360" w:lineRule="auto"/>
              <w:jc w:val="both"/>
              <w:rPr>
                <w:rFonts w:cs="Times New Roman"/>
                <w:b w:val="0"/>
                <w:color w:val="000000" w:themeColor="text1"/>
                <w:szCs w:val="24"/>
              </w:rPr>
            </w:pPr>
          </w:p>
        </w:tc>
        <w:tc>
          <w:tcPr>
            <w:tcW w:w="632" w:type="pct"/>
          </w:tcPr>
          <w:p w14:paraId="54F7505F"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9" w:type="pct"/>
          </w:tcPr>
          <w:p w14:paraId="2ED336C3"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9" w:type="pct"/>
          </w:tcPr>
          <w:p w14:paraId="77E8A00B"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2" w:type="pct"/>
          </w:tcPr>
          <w:p w14:paraId="3250B198" w14:textId="77777777" w:rsidR="002732C7" w:rsidRPr="00C277D6" w:rsidRDefault="002732C7" w:rsidP="00A0556D">
            <w:pPr>
              <w:spacing w:before="0" w:after="0" w:line="360" w:lineRule="auto"/>
              <w:jc w:val="both"/>
              <w:rPr>
                <w:rFonts w:cs="Times New Roman"/>
                <w:b w:val="0"/>
                <w:color w:val="000000" w:themeColor="text1"/>
                <w:szCs w:val="24"/>
              </w:rPr>
            </w:pPr>
          </w:p>
        </w:tc>
      </w:tr>
      <w:tr w:rsidR="00C95581" w:rsidRPr="00C277D6" w14:paraId="1BDEB9DF" w14:textId="77777777" w:rsidTr="009C2317">
        <w:trPr>
          <w:trHeight w:val="20"/>
        </w:trPr>
        <w:tc>
          <w:tcPr>
            <w:tcW w:w="278" w:type="pct"/>
          </w:tcPr>
          <w:p w14:paraId="62FD11FC" w14:textId="77777777" w:rsidR="002732C7" w:rsidRPr="00C277D6" w:rsidRDefault="002732C7" w:rsidP="00A0556D">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7</w:t>
            </w:r>
          </w:p>
        </w:tc>
        <w:tc>
          <w:tcPr>
            <w:tcW w:w="658" w:type="pct"/>
          </w:tcPr>
          <w:p w14:paraId="21A7CAD6" w14:textId="77777777" w:rsidR="002732C7" w:rsidRPr="00C277D6" w:rsidRDefault="002732C7" w:rsidP="00A0556D">
            <w:pPr>
              <w:spacing w:before="0" w:after="0" w:line="360" w:lineRule="auto"/>
              <w:jc w:val="both"/>
              <w:rPr>
                <w:rFonts w:cs="Times New Roman"/>
                <w:b w:val="0"/>
                <w:color w:val="000000" w:themeColor="text1"/>
                <w:szCs w:val="24"/>
              </w:rPr>
            </w:pPr>
          </w:p>
        </w:tc>
        <w:tc>
          <w:tcPr>
            <w:tcW w:w="297" w:type="pct"/>
          </w:tcPr>
          <w:p w14:paraId="3D1D48DC" w14:textId="77777777" w:rsidR="002732C7" w:rsidRPr="00C277D6" w:rsidRDefault="002732C7" w:rsidP="00A0556D">
            <w:pPr>
              <w:spacing w:before="0" w:after="0" w:line="360" w:lineRule="auto"/>
              <w:jc w:val="both"/>
              <w:rPr>
                <w:rFonts w:cs="Times New Roman"/>
                <w:b w:val="0"/>
                <w:color w:val="000000" w:themeColor="text1"/>
                <w:szCs w:val="24"/>
              </w:rPr>
            </w:pPr>
          </w:p>
        </w:tc>
        <w:tc>
          <w:tcPr>
            <w:tcW w:w="587" w:type="pct"/>
          </w:tcPr>
          <w:p w14:paraId="278106F3"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3" w:type="pct"/>
          </w:tcPr>
          <w:p w14:paraId="1BF468C1" w14:textId="77777777" w:rsidR="002732C7" w:rsidRPr="00C277D6" w:rsidRDefault="002732C7" w:rsidP="00A0556D">
            <w:pPr>
              <w:spacing w:before="0" w:after="0" w:line="360" w:lineRule="auto"/>
              <w:jc w:val="both"/>
              <w:rPr>
                <w:rFonts w:cs="Times New Roman"/>
                <w:b w:val="0"/>
                <w:color w:val="000000" w:themeColor="text1"/>
                <w:szCs w:val="24"/>
              </w:rPr>
            </w:pPr>
          </w:p>
        </w:tc>
        <w:tc>
          <w:tcPr>
            <w:tcW w:w="625" w:type="pct"/>
          </w:tcPr>
          <w:p w14:paraId="0A636ABD" w14:textId="77777777" w:rsidR="002732C7" w:rsidRPr="00C277D6" w:rsidRDefault="002732C7" w:rsidP="00A0556D">
            <w:pPr>
              <w:spacing w:before="0" w:after="0" w:line="360" w:lineRule="auto"/>
              <w:jc w:val="both"/>
              <w:rPr>
                <w:rFonts w:cs="Times New Roman"/>
                <w:b w:val="0"/>
                <w:color w:val="000000" w:themeColor="text1"/>
                <w:szCs w:val="24"/>
              </w:rPr>
            </w:pPr>
          </w:p>
        </w:tc>
        <w:tc>
          <w:tcPr>
            <w:tcW w:w="632" w:type="pct"/>
          </w:tcPr>
          <w:p w14:paraId="23029819"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9" w:type="pct"/>
          </w:tcPr>
          <w:p w14:paraId="3591BCD7"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9" w:type="pct"/>
          </w:tcPr>
          <w:p w14:paraId="33066211"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2" w:type="pct"/>
          </w:tcPr>
          <w:p w14:paraId="16ECF77A" w14:textId="77777777" w:rsidR="002732C7" w:rsidRPr="00C277D6" w:rsidRDefault="002732C7" w:rsidP="00A0556D">
            <w:pPr>
              <w:spacing w:before="0" w:after="0" w:line="360" w:lineRule="auto"/>
              <w:jc w:val="both"/>
              <w:rPr>
                <w:rFonts w:cs="Times New Roman"/>
                <w:b w:val="0"/>
                <w:color w:val="000000" w:themeColor="text1"/>
                <w:szCs w:val="24"/>
              </w:rPr>
            </w:pPr>
          </w:p>
        </w:tc>
      </w:tr>
      <w:tr w:rsidR="00C95581" w:rsidRPr="00C277D6" w14:paraId="1AD37583" w14:textId="77777777" w:rsidTr="009C2317">
        <w:trPr>
          <w:trHeight w:val="20"/>
        </w:trPr>
        <w:tc>
          <w:tcPr>
            <w:tcW w:w="278" w:type="pct"/>
          </w:tcPr>
          <w:p w14:paraId="4A8D5C7B" w14:textId="77777777" w:rsidR="002732C7" w:rsidRPr="00C277D6" w:rsidRDefault="002732C7" w:rsidP="00A0556D">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8</w:t>
            </w:r>
          </w:p>
        </w:tc>
        <w:tc>
          <w:tcPr>
            <w:tcW w:w="658" w:type="pct"/>
          </w:tcPr>
          <w:p w14:paraId="2C21A490" w14:textId="77777777" w:rsidR="002732C7" w:rsidRPr="00C277D6" w:rsidRDefault="002732C7" w:rsidP="00A0556D">
            <w:pPr>
              <w:spacing w:before="0" w:after="0" w:line="360" w:lineRule="auto"/>
              <w:jc w:val="both"/>
              <w:rPr>
                <w:rFonts w:cs="Times New Roman"/>
                <w:b w:val="0"/>
                <w:color w:val="000000" w:themeColor="text1"/>
                <w:szCs w:val="24"/>
              </w:rPr>
            </w:pPr>
          </w:p>
        </w:tc>
        <w:tc>
          <w:tcPr>
            <w:tcW w:w="297" w:type="pct"/>
          </w:tcPr>
          <w:p w14:paraId="21B305E6" w14:textId="77777777" w:rsidR="002732C7" w:rsidRPr="00C277D6" w:rsidRDefault="002732C7" w:rsidP="00A0556D">
            <w:pPr>
              <w:spacing w:before="0" w:after="0" w:line="360" w:lineRule="auto"/>
              <w:jc w:val="both"/>
              <w:rPr>
                <w:rFonts w:cs="Times New Roman"/>
                <w:b w:val="0"/>
                <w:color w:val="000000" w:themeColor="text1"/>
                <w:szCs w:val="24"/>
              </w:rPr>
            </w:pPr>
          </w:p>
        </w:tc>
        <w:tc>
          <w:tcPr>
            <w:tcW w:w="587" w:type="pct"/>
          </w:tcPr>
          <w:p w14:paraId="6BF61D5F"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3" w:type="pct"/>
          </w:tcPr>
          <w:p w14:paraId="5BD1B707" w14:textId="77777777" w:rsidR="002732C7" w:rsidRPr="00C277D6" w:rsidRDefault="002732C7" w:rsidP="00A0556D">
            <w:pPr>
              <w:spacing w:before="0" w:after="0" w:line="360" w:lineRule="auto"/>
              <w:jc w:val="both"/>
              <w:rPr>
                <w:rFonts w:cs="Times New Roman"/>
                <w:b w:val="0"/>
                <w:color w:val="000000" w:themeColor="text1"/>
                <w:szCs w:val="24"/>
              </w:rPr>
            </w:pPr>
          </w:p>
        </w:tc>
        <w:tc>
          <w:tcPr>
            <w:tcW w:w="625" w:type="pct"/>
          </w:tcPr>
          <w:p w14:paraId="17676894" w14:textId="77777777" w:rsidR="002732C7" w:rsidRPr="00C277D6" w:rsidRDefault="002732C7" w:rsidP="00A0556D">
            <w:pPr>
              <w:spacing w:before="0" w:after="0" w:line="360" w:lineRule="auto"/>
              <w:jc w:val="both"/>
              <w:rPr>
                <w:rFonts w:cs="Times New Roman"/>
                <w:b w:val="0"/>
                <w:color w:val="000000" w:themeColor="text1"/>
                <w:szCs w:val="24"/>
              </w:rPr>
            </w:pPr>
          </w:p>
        </w:tc>
        <w:tc>
          <w:tcPr>
            <w:tcW w:w="632" w:type="pct"/>
          </w:tcPr>
          <w:p w14:paraId="7523B1DB"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9" w:type="pct"/>
          </w:tcPr>
          <w:p w14:paraId="756B1252"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9" w:type="pct"/>
          </w:tcPr>
          <w:p w14:paraId="27AAC60E"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2" w:type="pct"/>
          </w:tcPr>
          <w:p w14:paraId="5D7CE113" w14:textId="77777777" w:rsidR="002732C7" w:rsidRPr="00C277D6" w:rsidRDefault="002732C7" w:rsidP="00A0556D">
            <w:pPr>
              <w:spacing w:before="0" w:after="0" w:line="360" w:lineRule="auto"/>
              <w:jc w:val="both"/>
              <w:rPr>
                <w:rFonts w:cs="Times New Roman"/>
                <w:b w:val="0"/>
                <w:color w:val="000000" w:themeColor="text1"/>
                <w:szCs w:val="24"/>
              </w:rPr>
            </w:pPr>
          </w:p>
        </w:tc>
      </w:tr>
      <w:tr w:rsidR="00C95581" w:rsidRPr="00C277D6" w14:paraId="3C5B97FB" w14:textId="77777777" w:rsidTr="009C2317">
        <w:trPr>
          <w:trHeight w:val="20"/>
        </w:trPr>
        <w:tc>
          <w:tcPr>
            <w:tcW w:w="278" w:type="pct"/>
          </w:tcPr>
          <w:p w14:paraId="3D4FF3BD" w14:textId="77777777" w:rsidR="002732C7" w:rsidRPr="00C277D6" w:rsidRDefault="002732C7" w:rsidP="00A0556D">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9</w:t>
            </w:r>
          </w:p>
        </w:tc>
        <w:tc>
          <w:tcPr>
            <w:tcW w:w="658" w:type="pct"/>
          </w:tcPr>
          <w:p w14:paraId="3F4668A3" w14:textId="77777777" w:rsidR="002732C7" w:rsidRPr="00C277D6" w:rsidRDefault="002732C7" w:rsidP="00A0556D">
            <w:pPr>
              <w:spacing w:before="0" w:after="0" w:line="360" w:lineRule="auto"/>
              <w:jc w:val="both"/>
              <w:rPr>
                <w:rFonts w:cs="Times New Roman"/>
                <w:b w:val="0"/>
                <w:color w:val="000000" w:themeColor="text1"/>
                <w:szCs w:val="24"/>
              </w:rPr>
            </w:pPr>
          </w:p>
        </w:tc>
        <w:tc>
          <w:tcPr>
            <w:tcW w:w="297" w:type="pct"/>
          </w:tcPr>
          <w:p w14:paraId="0B28F9ED" w14:textId="77777777" w:rsidR="002732C7" w:rsidRPr="00C277D6" w:rsidRDefault="002732C7" w:rsidP="00A0556D">
            <w:pPr>
              <w:spacing w:before="0" w:after="0" w:line="360" w:lineRule="auto"/>
              <w:jc w:val="both"/>
              <w:rPr>
                <w:rFonts w:cs="Times New Roman"/>
                <w:b w:val="0"/>
                <w:color w:val="000000" w:themeColor="text1"/>
                <w:szCs w:val="24"/>
              </w:rPr>
            </w:pPr>
          </w:p>
        </w:tc>
        <w:tc>
          <w:tcPr>
            <w:tcW w:w="587" w:type="pct"/>
          </w:tcPr>
          <w:p w14:paraId="3E08C23A"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3" w:type="pct"/>
          </w:tcPr>
          <w:p w14:paraId="71100FB2" w14:textId="77777777" w:rsidR="002732C7" w:rsidRPr="00C277D6" w:rsidRDefault="002732C7" w:rsidP="00A0556D">
            <w:pPr>
              <w:spacing w:before="0" w:after="0" w:line="360" w:lineRule="auto"/>
              <w:jc w:val="both"/>
              <w:rPr>
                <w:rFonts w:cs="Times New Roman"/>
                <w:b w:val="0"/>
                <w:color w:val="000000" w:themeColor="text1"/>
                <w:szCs w:val="24"/>
              </w:rPr>
            </w:pPr>
          </w:p>
        </w:tc>
        <w:tc>
          <w:tcPr>
            <w:tcW w:w="625" w:type="pct"/>
          </w:tcPr>
          <w:p w14:paraId="10371DB2" w14:textId="77777777" w:rsidR="002732C7" w:rsidRPr="00C277D6" w:rsidRDefault="002732C7" w:rsidP="00A0556D">
            <w:pPr>
              <w:spacing w:before="0" w:after="0" w:line="360" w:lineRule="auto"/>
              <w:jc w:val="both"/>
              <w:rPr>
                <w:rFonts w:cs="Times New Roman"/>
                <w:b w:val="0"/>
                <w:color w:val="000000" w:themeColor="text1"/>
                <w:szCs w:val="24"/>
              </w:rPr>
            </w:pPr>
          </w:p>
        </w:tc>
        <w:tc>
          <w:tcPr>
            <w:tcW w:w="632" w:type="pct"/>
          </w:tcPr>
          <w:p w14:paraId="2D7AFD39"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9" w:type="pct"/>
          </w:tcPr>
          <w:p w14:paraId="62513917"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9" w:type="pct"/>
          </w:tcPr>
          <w:p w14:paraId="610808D6"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2" w:type="pct"/>
          </w:tcPr>
          <w:p w14:paraId="0C47DFA6" w14:textId="77777777" w:rsidR="002732C7" w:rsidRPr="00C277D6" w:rsidRDefault="002732C7" w:rsidP="00A0556D">
            <w:pPr>
              <w:spacing w:before="0" w:after="0" w:line="360" w:lineRule="auto"/>
              <w:jc w:val="both"/>
              <w:rPr>
                <w:rFonts w:cs="Times New Roman"/>
                <w:b w:val="0"/>
                <w:color w:val="000000" w:themeColor="text1"/>
                <w:szCs w:val="24"/>
              </w:rPr>
            </w:pPr>
          </w:p>
        </w:tc>
      </w:tr>
      <w:tr w:rsidR="00C95581" w:rsidRPr="00C277D6" w14:paraId="1B79CB7E" w14:textId="77777777" w:rsidTr="009C2317">
        <w:trPr>
          <w:trHeight w:val="20"/>
        </w:trPr>
        <w:tc>
          <w:tcPr>
            <w:tcW w:w="278" w:type="pct"/>
          </w:tcPr>
          <w:p w14:paraId="20E24643" w14:textId="77777777" w:rsidR="002732C7" w:rsidRPr="00C277D6" w:rsidRDefault="002732C7" w:rsidP="00A0556D">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10</w:t>
            </w:r>
          </w:p>
        </w:tc>
        <w:tc>
          <w:tcPr>
            <w:tcW w:w="658" w:type="pct"/>
          </w:tcPr>
          <w:p w14:paraId="23AE3628" w14:textId="77777777" w:rsidR="002732C7" w:rsidRPr="00C277D6" w:rsidRDefault="002732C7" w:rsidP="00A0556D">
            <w:pPr>
              <w:spacing w:before="0" w:after="0" w:line="360" w:lineRule="auto"/>
              <w:jc w:val="both"/>
              <w:rPr>
                <w:rFonts w:cs="Times New Roman"/>
                <w:b w:val="0"/>
                <w:color w:val="000000" w:themeColor="text1"/>
                <w:szCs w:val="24"/>
              </w:rPr>
            </w:pPr>
          </w:p>
        </w:tc>
        <w:tc>
          <w:tcPr>
            <w:tcW w:w="297" w:type="pct"/>
          </w:tcPr>
          <w:p w14:paraId="6D6070C0" w14:textId="77777777" w:rsidR="002732C7" w:rsidRPr="00C277D6" w:rsidRDefault="002732C7" w:rsidP="00A0556D">
            <w:pPr>
              <w:spacing w:before="0" w:after="0" w:line="360" w:lineRule="auto"/>
              <w:jc w:val="both"/>
              <w:rPr>
                <w:rFonts w:cs="Times New Roman"/>
                <w:b w:val="0"/>
                <w:color w:val="000000" w:themeColor="text1"/>
                <w:szCs w:val="24"/>
              </w:rPr>
            </w:pPr>
          </w:p>
        </w:tc>
        <w:tc>
          <w:tcPr>
            <w:tcW w:w="587" w:type="pct"/>
          </w:tcPr>
          <w:p w14:paraId="27D255E3"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3" w:type="pct"/>
          </w:tcPr>
          <w:p w14:paraId="4B359ABD" w14:textId="77777777" w:rsidR="002732C7" w:rsidRPr="00C277D6" w:rsidRDefault="002732C7" w:rsidP="00A0556D">
            <w:pPr>
              <w:spacing w:before="0" w:after="0" w:line="360" w:lineRule="auto"/>
              <w:jc w:val="both"/>
              <w:rPr>
                <w:rFonts w:cs="Times New Roman"/>
                <w:b w:val="0"/>
                <w:color w:val="000000" w:themeColor="text1"/>
                <w:szCs w:val="24"/>
              </w:rPr>
            </w:pPr>
          </w:p>
        </w:tc>
        <w:tc>
          <w:tcPr>
            <w:tcW w:w="625" w:type="pct"/>
          </w:tcPr>
          <w:p w14:paraId="627E241E" w14:textId="77777777" w:rsidR="002732C7" w:rsidRPr="00C277D6" w:rsidRDefault="002732C7" w:rsidP="00A0556D">
            <w:pPr>
              <w:spacing w:before="0" w:after="0" w:line="360" w:lineRule="auto"/>
              <w:jc w:val="both"/>
              <w:rPr>
                <w:rFonts w:cs="Times New Roman"/>
                <w:b w:val="0"/>
                <w:color w:val="000000" w:themeColor="text1"/>
                <w:szCs w:val="24"/>
              </w:rPr>
            </w:pPr>
          </w:p>
        </w:tc>
        <w:tc>
          <w:tcPr>
            <w:tcW w:w="632" w:type="pct"/>
          </w:tcPr>
          <w:p w14:paraId="1C3C7C7A"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9" w:type="pct"/>
          </w:tcPr>
          <w:p w14:paraId="5780052C"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9" w:type="pct"/>
          </w:tcPr>
          <w:p w14:paraId="6553534E"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2" w:type="pct"/>
          </w:tcPr>
          <w:p w14:paraId="48AFCDDF" w14:textId="77777777" w:rsidR="002732C7" w:rsidRPr="00C277D6" w:rsidRDefault="002732C7" w:rsidP="00A0556D">
            <w:pPr>
              <w:spacing w:before="0" w:after="0" w:line="360" w:lineRule="auto"/>
              <w:jc w:val="both"/>
              <w:rPr>
                <w:rFonts w:cs="Times New Roman"/>
                <w:b w:val="0"/>
                <w:color w:val="000000" w:themeColor="text1"/>
                <w:szCs w:val="24"/>
              </w:rPr>
            </w:pPr>
          </w:p>
        </w:tc>
      </w:tr>
      <w:tr w:rsidR="00C95581" w:rsidRPr="00C277D6" w14:paraId="486621AD" w14:textId="77777777" w:rsidTr="009C2317">
        <w:trPr>
          <w:trHeight w:val="20"/>
        </w:trPr>
        <w:tc>
          <w:tcPr>
            <w:tcW w:w="278" w:type="pct"/>
          </w:tcPr>
          <w:p w14:paraId="2A804E55" w14:textId="77777777" w:rsidR="002732C7" w:rsidRPr="00C277D6" w:rsidRDefault="002732C7" w:rsidP="00A0556D">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12</w:t>
            </w:r>
          </w:p>
        </w:tc>
        <w:tc>
          <w:tcPr>
            <w:tcW w:w="658" w:type="pct"/>
          </w:tcPr>
          <w:p w14:paraId="1749D724" w14:textId="77777777" w:rsidR="002732C7" w:rsidRPr="00C277D6" w:rsidRDefault="002732C7" w:rsidP="00A0556D">
            <w:pPr>
              <w:spacing w:before="0" w:after="0" w:line="360" w:lineRule="auto"/>
              <w:jc w:val="both"/>
              <w:rPr>
                <w:rFonts w:cs="Times New Roman"/>
                <w:b w:val="0"/>
                <w:color w:val="000000" w:themeColor="text1"/>
                <w:szCs w:val="24"/>
              </w:rPr>
            </w:pPr>
          </w:p>
        </w:tc>
        <w:tc>
          <w:tcPr>
            <w:tcW w:w="297" w:type="pct"/>
          </w:tcPr>
          <w:p w14:paraId="06CF45C4" w14:textId="77777777" w:rsidR="002732C7" w:rsidRPr="00C277D6" w:rsidRDefault="002732C7" w:rsidP="00A0556D">
            <w:pPr>
              <w:spacing w:before="0" w:after="0" w:line="360" w:lineRule="auto"/>
              <w:jc w:val="both"/>
              <w:rPr>
                <w:rFonts w:cs="Times New Roman"/>
                <w:b w:val="0"/>
                <w:color w:val="000000" w:themeColor="text1"/>
                <w:szCs w:val="24"/>
              </w:rPr>
            </w:pPr>
          </w:p>
        </w:tc>
        <w:tc>
          <w:tcPr>
            <w:tcW w:w="587" w:type="pct"/>
          </w:tcPr>
          <w:p w14:paraId="58B420D5"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3" w:type="pct"/>
          </w:tcPr>
          <w:p w14:paraId="115C60CD" w14:textId="77777777" w:rsidR="002732C7" w:rsidRPr="00C277D6" w:rsidRDefault="002732C7" w:rsidP="00A0556D">
            <w:pPr>
              <w:spacing w:before="0" w:after="0" w:line="360" w:lineRule="auto"/>
              <w:jc w:val="both"/>
              <w:rPr>
                <w:rFonts w:cs="Times New Roman"/>
                <w:b w:val="0"/>
                <w:color w:val="000000" w:themeColor="text1"/>
                <w:szCs w:val="24"/>
              </w:rPr>
            </w:pPr>
          </w:p>
        </w:tc>
        <w:tc>
          <w:tcPr>
            <w:tcW w:w="625" w:type="pct"/>
          </w:tcPr>
          <w:p w14:paraId="1FFA4EA6" w14:textId="77777777" w:rsidR="002732C7" w:rsidRPr="00C277D6" w:rsidRDefault="002732C7" w:rsidP="00A0556D">
            <w:pPr>
              <w:spacing w:before="0" w:after="0" w:line="360" w:lineRule="auto"/>
              <w:jc w:val="both"/>
              <w:rPr>
                <w:rFonts w:cs="Times New Roman"/>
                <w:b w:val="0"/>
                <w:color w:val="000000" w:themeColor="text1"/>
                <w:szCs w:val="24"/>
              </w:rPr>
            </w:pPr>
          </w:p>
        </w:tc>
        <w:tc>
          <w:tcPr>
            <w:tcW w:w="632" w:type="pct"/>
          </w:tcPr>
          <w:p w14:paraId="60A7F64B" w14:textId="77777777" w:rsidR="002732C7" w:rsidRPr="00C277D6" w:rsidRDefault="002732C7" w:rsidP="00A0556D">
            <w:pPr>
              <w:spacing w:before="0" w:after="0" w:line="360" w:lineRule="auto"/>
              <w:jc w:val="both"/>
              <w:rPr>
                <w:rFonts w:cs="Times New Roman"/>
                <w:b w:val="0"/>
                <w:color w:val="000000" w:themeColor="text1"/>
                <w:szCs w:val="24"/>
              </w:rPr>
            </w:pPr>
          </w:p>
        </w:tc>
        <w:tc>
          <w:tcPr>
            <w:tcW w:w="529" w:type="pct"/>
          </w:tcPr>
          <w:p w14:paraId="26A079BC"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9" w:type="pct"/>
          </w:tcPr>
          <w:p w14:paraId="756AD6A5" w14:textId="77777777" w:rsidR="002732C7" w:rsidRPr="00C277D6" w:rsidRDefault="002732C7" w:rsidP="00A0556D">
            <w:pPr>
              <w:spacing w:before="0" w:after="0" w:line="360" w:lineRule="auto"/>
              <w:jc w:val="both"/>
              <w:rPr>
                <w:rFonts w:cs="Times New Roman"/>
                <w:b w:val="0"/>
                <w:color w:val="000000" w:themeColor="text1"/>
                <w:szCs w:val="24"/>
              </w:rPr>
            </w:pPr>
          </w:p>
        </w:tc>
        <w:tc>
          <w:tcPr>
            <w:tcW w:w="432" w:type="pct"/>
          </w:tcPr>
          <w:p w14:paraId="1EB95E5F" w14:textId="77777777" w:rsidR="002732C7" w:rsidRPr="00C277D6" w:rsidRDefault="002732C7" w:rsidP="00A0556D">
            <w:pPr>
              <w:spacing w:before="0" w:after="0" w:line="360" w:lineRule="auto"/>
              <w:jc w:val="both"/>
              <w:rPr>
                <w:rFonts w:cs="Times New Roman"/>
                <w:b w:val="0"/>
                <w:color w:val="000000" w:themeColor="text1"/>
                <w:szCs w:val="24"/>
              </w:rPr>
            </w:pPr>
          </w:p>
        </w:tc>
      </w:tr>
    </w:tbl>
    <w:p w14:paraId="17E32077" w14:textId="3FBE4B50"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Should a healthy pregnant woman attend ANC? Why? If not what kind of women should get the service? </w:t>
      </w:r>
    </w:p>
    <w:p w14:paraId="7F61312B"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Do you think ANC helps during pregnancy? How important is ANC for pregnant women? Why? </w:t>
      </w:r>
    </w:p>
    <w:p w14:paraId="4EA84AD0"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Probe: How do other women in the community feel about it?</w:t>
      </w:r>
    </w:p>
    <w:p w14:paraId="38C1B5EB" w14:textId="6A27FF05"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Probe: Extent of </w:t>
      </w:r>
      <w:r w:rsidR="005A1FA8" w:rsidRPr="00C277D6">
        <w:rPr>
          <w:rFonts w:cs="Times New Roman"/>
          <w:b w:val="0"/>
          <w:color w:val="000000" w:themeColor="text1"/>
          <w:szCs w:val="24"/>
        </w:rPr>
        <w:t xml:space="preserve">a </w:t>
      </w:r>
      <w:r w:rsidRPr="00C277D6">
        <w:rPr>
          <w:rFonts w:cs="Times New Roman"/>
          <w:b w:val="0"/>
          <w:color w:val="000000" w:themeColor="text1"/>
          <w:szCs w:val="24"/>
        </w:rPr>
        <w:t xml:space="preserve">perceived sense of vulnerability </w:t>
      </w:r>
      <w:r w:rsidRPr="00C277D6">
        <w:rPr>
          <w:rFonts w:cs="Times New Roman"/>
          <w:b w:val="0"/>
          <w:color w:val="000000" w:themeColor="text1"/>
          <w:szCs w:val="24"/>
          <w:lang w:val="en-GB"/>
        </w:rPr>
        <w:t xml:space="preserve">for </w:t>
      </w:r>
      <w:r w:rsidR="005A1FA8" w:rsidRPr="00C277D6">
        <w:rPr>
          <w:rFonts w:cs="Times New Roman"/>
          <w:b w:val="0"/>
          <w:color w:val="000000" w:themeColor="text1"/>
          <w:szCs w:val="24"/>
          <w:lang w:val="en-GB"/>
        </w:rPr>
        <w:t>life-threatening</w:t>
      </w:r>
      <w:r w:rsidRPr="00C277D6">
        <w:rPr>
          <w:rFonts w:cs="Times New Roman"/>
          <w:b w:val="0"/>
          <w:color w:val="000000" w:themeColor="text1"/>
          <w:szCs w:val="24"/>
          <w:lang w:val="en-GB"/>
        </w:rPr>
        <w:t xml:space="preserve"> problems during pregnancy. </w:t>
      </w:r>
    </w:p>
    <w:p w14:paraId="7A6CD80D"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What is your opinion about health or nutrition education during pregnancy? </w:t>
      </w:r>
    </w:p>
    <w:p w14:paraId="3CA96934" w14:textId="2699850A"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Probe if the mother was given </w:t>
      </w:r>
      <w:r w:rsidR="005A1FA8" w:rsidRPr="00C277D6">
        <w:rPr>
          <w:rFonts w:cs="Times New Roman"/>
          <w:b w:val="0"/>
          <w:color w:val="000000" w:themeColor="text1"/>
          <w:szCs w:val="24"/>
        </w:rPr>
        <w:t xml:space="preserve">an </w:t>
      </w:r>
      <w:r w:rsidRPr="00C277D6">
        <w:rPr>
          <w:rFonts w:cs="Times New Roman"/>
          <w:b w:val="0"/>
          <w:color w:val="000000" w:themeColor="text1"/>
          <w:szCs w:val="24"/>
        </w:rPr>
        <w:t>education</w:t>
      </w:r>
    </w:p>
    <w:p w14:paraId="4A35BABE" w14:textId="3C49AF6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Probe: Source, messages</w:t>
      </w:r>
      <w:r w:rsidR="005A1FA8" w:rsidRPr="00C277D6">
        <w:rPr>
          <w:rFonts w:cs="Times New Roman"/>
          <w:b w:val="0"/>
          <w:color w:val="000000" w:themeColor="text1"/>
          <w:szCs w:val="24"/>
        </w:rPr>
        <w:t>,</w:t>
      </w:r>
      <w:r w:rsidRPr="00C277D6">
        <w:rPr>
          <w:rFonts w:cs="Times New Roman"/>
          <w:b w:val="0"/>
          <w:color w:val="000000" w:themeColor="text1"/>
          <w:szCs w:val="24"/>
        </w:rPr>
        <w:t xml:space="preserve"> and setting of the education.</w:t>
      </w:r>
    </w:p>
    <w:p w14:paraId="0A49F679" w14:textId="173861DD"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What is your opinion about iron </w:t>
      </w:r>
      <w:r w:rsidR="005A1FA8" w:rsidRPr="00C277D6">
        <w:rPr>
          <w:rFonts w:cs="Times New Roman"/>
          <w:b w:val="0"/>
          <w:color w:val="000000" w:themeColor="text1"/>
          <w:szCs w:val="24"/>
        </w:rPr>
        <w:t>tablets</w:t>
      </w:r>
      <w:r w:rsidRPr="00C277D6">
        <w:rPr>
          <w:rFonts w:cs="Times New Roman"/>
          <w:b w:val="0"/>
          <w:color w:val="000000" w:themeColor="text1"/>
          <w:szCs w:val="24"/>
        </w:rPr>
        <w:t xml:space="preserve"> (show the tablet) </w:t>
      </w:r>
      <w:r w:rsidR="008751BE" w:rsidRPr="00C277D6">
        <w:rPr>
          <w:rFonts w:cs="Times New Roman"/>
          <w:b w:val="0"/>
          <w:color w:val="000000" w:themeColor="text1"/>
          <w:szCs w:val="24"/>
        </w:rPr>
        <w:t>that</w:t>
      </w:r>
      <w:r w:rsidRPr="00C277D6">
        <w:rPr>
          <w:rFonts w:cs="Times New Roman"/>
          <w:b w:val="0"/>
          <w:color w:val="000000" w:themeColor="text1"/>
          <w:szCs w:val="24"/>
        </w:rPr>
        <w:t xml:space="preserve"> </w:t>
      </w:r>
      <w:r w:rsidR="005A1FA8" w:rsidRPr="00C277D6">
        <w:rPr>
          <w:rFonts w:cs="Times New Roman"/>
          <w:b w:val="0"/>
          <w:color w:val="000000" w:themeColor="text1"/>
          <w:szCs w:val="24"/>
        </w:rPr>
        <w:t>are</w:t>
      </w:r>
      <w:r w:rsidRPr="00C277D6">
        <w:rPr>
          <w:rFonts w:cs="Times New Roman"/>
          <w:b w:val="0"/>
          <w:color w:val="000000" w:themeColor="text1"/>
          <w:szCs w:val="24"/>
        </w:rPr>
        <w:t xml:space="preserve"> given by health professionals during pregnancy? </w:t>
      </w:r>
    </w:p>
    <w:p w14:paraId="52814591"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Ask: Why is it given?</w:t>
      </w:r>
    </w:p>
    <w:p w14:paraId="44569BB3"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Ask: How do you feel about taking a tablet during pregnancy? </w:t>
      </w:r>
    </w:p>
    <w:p w14:paraId="499FFB91"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Ask:  Have you ever received any education/information about taking iron tablets during pregnancy?</w:t>
      </w:r>
    </w:p>
    <w:p w14:paraId="1982C5D7" w14:textId="0DCDE8E0"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Ask: If she is taking the tablets daily, the reasons </w:t>
      </w:r>
      <w:r w:rsidR="005A1FA8" w:rsidRPr="00C277D6">
        <w:rPr>
          <w:rFonts w:cs="Times New Roman"/>
          <w:b w:val="0"/>
          <w:color w:val="000000" w:themeColor="text1"/>
          <w:szCs w:val="24"/>
        </w:rPr>
        <w:t>for</w:t>
      </w:r>
      <w:r w:rsidRPr="00C277D6">
        <w:rPr>
          <w:rFonts w:cs="Times New Roman"/>
          <w:b w:val="0"/>
          <w:color w:val="000000" w:themeColor="text1"/>
          <w:szCs w:val="24"/>
        </w:rPr>
        <w:t xml:space="preserve"> not taking </w:t>
      </w:r>
      <w:r w:rsidR="005A1FA8" w:rsidRPr="00C277D6">
        <w:rPr>
          <w:rFonts w:cs="Times New Roman"/>
          <w:b w:val="0"/>
          <w:color w:val="000000" w:themeColor="text1"/>
          <w:szCs w:val="24"/>
        </w:rPr>
        <w:t xml:space="preserve">them </w:t>
      </w:r>
      <w:r w:rsidRPr="00C277D6">
        <w:rPr>
          <w:rFonts w:cs="Times New Roman"/>
          <w:b w:val="0"/>
          <w:color w:val="000000" w:themeColor="text1"/>
          <w:szCs w:val="24"/>
        </w:rPr>
        <w:t>regularly</w:t>
      </w:r>
    </w:p>
    <w:p w14:paraId="48EC8C9E" w14:textId="65DC0BCF"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Ask: Do you know any positive or negative </w:t>
      </w:r>
      <w:r w:rsidR="005A1FA8" w:rsidRPr="00C277D6">
        <w:rPr>
          <w:rFonts w:cs="Times New Roman"/>
          <w:b w:val="0"/>
          <w:color w:val="000000" w:themeColor="text1"/>
          <w:szCs w:val="24"/>
        </w:rPr>
        <w:t>perceptions</w:t>
      </w:r>
      <w:r w:rsidRPr="00C277D6">
        <w:rPr>
          <w:rFonts w:cs="Times New Roman"/>
          <w:b w:val="0"/>
          <w:color w:val="000000" w:themeColor="text1"/>
          <w:szCs w:val="24"/>
        </w:rPr>
        <w:t xml:space="preserve"> or </w:t>
      </w:r>
      <w:r w:rsidR="005A1FA8" w:rsidRPr="00C277D6">
        <w:rPr>
          <w:rFonts w:cs="Times New Roman"/>
          <w:b w:val="0"/>
          <w:color w:val="000000" w:themeColor="text1"/>
          <w:szCs w:val="24"/>
        </w:rPr>
        <w:t>attitudes</w:t>
      </w:r>
      <w:r w:rsidRPr="00C277D6">
        <w:rPr>
          <w:rFonts w:cs="Times New Roman"/>
          <w:b w:val="0"/>
          <w:color w:val="000000" w:themeColor="text1"/>
          <w:szCs w:val="24"/>
        </w:rPr>
        <w:t xml:space="preserve"> in your community </w:t>
      </w:r>
      <w:r w:rsidR="005A1FA8" w:rsidRPr="00C277D6">
        <w:rPr>
          <w:rFonts w:cs="Times New Roman"/>
          <w:b w:val="0"/>
          <w:color w:val="000000" w:themeColor="text1"/>
          <w:szCs w:val="24"/>
        </w:rPr>
        <w:t>about</w:t>
      </w:r>
      <w:r w:rsidRPr="00C277D6">
        <w:rPr>
          <w:rFonts w:cs="Times New Roman"/>
          <w:b w:val="0"/>
          <w:color w:val="000000" w:themeColor="text1"/>
          <w:szCs w:val="24"/>
        </w:rPr>
        <w:t xml:space="preserve"> it?</w:t>
      </w:r>
    </w:p>
    <w:p w14:paraId="35DB5620" w14:textId="1E8726C0"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In your opinion, what should be improved </w:t>
      </w:r>
      <w:r w:rsidR="005A1FA8" w:rsidRPr="00C277D6">
        <w:rPr>
          <w:rFonts w:cs="Times New Roman"/>
          <w:b w:val="0"/>
          <w:color w:val="000000" w:themeColor="text1"/>
          <w:szCs w:val="24"/>
        </w:rPr>
        <w:t>to</w:t>
      </w:r>
      <w:r w:rsidRPr="00C277D6">
        <w:rPr>
          <w:rFonts w:cs="Times New Roman"/>
          <w:b w:val="0"/>
          <w:color w:val="000000" w:themeColor="text1"/>
          <w:szCs w:val="24"/>
        </w:rPr>
        <w:t xml:space="preserve"> enhance adherence to iron?</w:t>
      </w:r>
    </w:p>
    <w:p w14:paraId="3A83E377" w14:textId="1A9A759B"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Ask: What should </w:t>
      </w:r>
      <w:r w:rsidR="005A1FA8" w:rsidRPr="00C277D6">
        <w:rPr>
          <w:rFonts w:cs="Times New Roman"/>
          <w:b w:val="0"/>
          <w:color w:val="000000" w:themeColor="text1"/>
          <w:szCs w:val="24"/>
        </w:rPr>
        <w:t xml:space="preserve">the </w:t>
      </w:r>
      <w:r w:rsidRPr="00C277D6">
        <w:rPr>
          <w:rFonts w:cs="Times New Roman"/>
          <w:b w:val="0"/>
          <w:color w:val="000000" w:themeColor="text1"/>
          <w:szCs w:val="24"/>
        </w:rPr>
        <w:t xml:space="preserve">health care system do? </w:t>
      </w:r>
    </w:p>
    <w:p w14:paraId="7086B93B" w14:textId="79CAE3F5" w:rsidR="009C70BD"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Ask: What should the community do? </w:t>
      </w:r>
    </w:p>
    <w:p w14:paraId="2F1A004F" w14:textId="5924C8A7" w:rsidR="002732C7" w:rsidRPr="00C277D6" w:rsidRDefault="00B01A30"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(iii) </w:t>
      </w:r>
      <w:r w:rsidR="002732C7" w:rsidRPr="00C277D6">
        <w:rPr>
          <w:rFonts w:cs="Times New Roman"/>
          <w:b w:val="0"/>
          <w:color w:val="000000" w:themeColor="text1"/>
          <w:szCs w:val="24"/>
        </w:rPr>
        <w:t xml:space="preserve">In-depth interview </w:t>
      </w:r>
      <w:r w:rsidR="005A1FA8" w:rsidRPr="00C277D6">
        <w:rPr>
          <w:rFonts w:cs="Times New Roman"/>
          <w:b w:val="0"/>
          <w:color w:val="000000" w:themeColor="text1"/>
          <w:szCs w:val="24"/>
        </w:rPr>
        <w:t>guidelines</w:t>
      </w:r>
      <w:r w:rsidR="002732C7" w:rsidRPr="00C277D6">
        <w:rPr>
          <w:rFonts w:cs="Times New Roman"/>
          <w:b w:val="0"/>
          <w:color w:val="000000" w:themeColor="text1"/>
          <w:szCs w:val="24"/>
        </w:rPr>
        <w:t xml:space="preserve"> for Health Professionals </w:t>
      </w:r>
    </w:p>
    <w:p w14:paraId="138AA501" w14:textId="77777777" w:rsidR="002732C7" w:rsidRPr="00C277D6" w:rsidRDefault="002732C7" w:rsidP="00C277D6">
      <w:pPr>
        <w:spacing w:after="12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Date of interview: </w:t>
      </w:r>
      <w:r w:rsidRPr="00C277D6">
        <w:rPr>
          <w:rFonts w:cs="Times New Roman"/>
          <w:b w:val="0"/>
          <w:color w:val="000000" w:themeColor="text1"/>
          <w:szCs w:val="24"/>
          <w:lang w:val="en-GB"/>
        </w:rPr>
        <w:tab/>
        <w:t>_______________</w:t>
      </w:r>
    </w:p>
    <w:p w14:paraId="48E8C3B8" w14:textId="77777777" w:rsidR="002732C7" w:rsidRPr="00C277D6" w:rsidRDefault="002732C7" w:rsidP="00C277D6">
      <w:pPr>
        <w:spacing w:after="12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Interviewer’s Title: </w:t>
      </w:r>
      <w:r w:rsidRPr="00C277D6">
        <w:rPr>
          <w:rFonts w:cs="Times New Roman"/>
          <w:b w:val="0"/>
          <w:color w:val="000000" w:themeColor="text1"/>
          <w:szCs w:val="24"/>
          <w:lang w:val="en-GB"/>
        </w:rPr>
        <w:tab/>
        <w:t xml:space="preserve">__________________________________________ </w:t>
      </w:r>
    </w:p>
    <w:p w14:paraId="24A95811" w14:textId="77777777" w:rsidR="002732C7" w:rsidRPr="00C277D6" w:rsidRDefault="002732C7" w:rsidP="00C277D6">
      <w:pPr>
        <w:spacing w:after="12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Interview started: </w:t>
      </w:r>
      <w:r w:rsidRPr="00C277D6">
        <w:rPr>
          <w:rFonts w:cs="Times New Roman"/>
          <w:b w:val="0"/>
          <w:color w:val="000000" w:themeColor="text1"/>
          <w:szCs w:val="24"/>
          <w:lang w:val="en-GB"/>
        </w:rPr>
        <w:tab/>
        <w:t>_______________</w:t>
      </w:r>
    </w:p>
    <w:p w14:paraId="0FA43F13" w14:textId="77777777" w:rsidR="002732C7" w:rsidRPr="00C277D6" w:rsidRDefault="002732C7" w:rsidP="00C277D6">
      <w:pPr>
        <w:spacing w:after="12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Interview ended: </w:t>
      </w:r>
      <w:r w:rsidRPr="00C277D6">
        <w:rPr>
          <w:rFonts w:cs="Times New Roman"/>
          <w:b w:val="0"/>
          <w:color w:val="000000" w:themeColor="text1"/>
          <w:szCs w:val="24"/>
          <w:lang w:val="en-GB"/>
        </w:rPr>
        <w:tab/>
        <w:t xml:space="preserve">_______________ </w:t>
      </w:r>
    </w:p>
    <w:p w14:paraId="2B14668A"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Background information:</w:t>
      </w:r>
    </w:p>
    <w:p w14:paraId="48AE7D2C" w14:textId="569A1990" w:rsidR="002732C7" w:rsidRPr="00C277D6" w:rsidRDefault="00A0556D" w:rsidP="00C277D6">
      <w:pPr>
        <w:spacing w:after="120" w:line="360" w:lineRule="auto"/>
        <w:jc w:val="both"/>
        <w:rPr>
          <w:rFonts w:cs="Times New Roman"/>
          <w:b w:val="0"/>
          <w:color w:val="000000" w:themeColor="text1"/>
          <w:szCs w:val="24"/>
          <w:lang w:val="en-GB"/>
        </w:rPr>
      </w:pPr>
      <w:r>
        <w:rPr>
          <w:rFonts w:cs="Times New Roman"/>
          <w:b w:val="0"/>
          <w:color w:val="000000" w:themeColor="text1"/>
          <w:szCs w:val="24"/>
          <w:lang w:val="en-GB"/>
        </w:rPr>
        <w:t xml:space="preserve">Code of the participant: </w:t>
      </w:r>
      <w:r w:rsidR="002732C7" w:rsidRPr="00C277D6">
        <w:rPr>
          <w:rFonts w:cs="Times New Roman"/>
          <w:b w:val="0"/>
          <w:color w:val="000000" w:themeColor="text1"/>
          <w:szCs w:val="24"/>
          <w:lang w:val="en-GB"/>
        </w:rPr>
        <w:t>________________________</w:t>
      </w:r>
    </w:p>
    <w:p w14:paraId="6904CDEF" w14:textId="77777777" w:rsidR="002732C7" w:rsidRPr="00C277D6" w:rsidRDefault="002732C7" w:rsidP="00C277D6">
      <w:pPr>
        <w:spacing w:after="12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Position:</w:t>
      </w:r>
      <w:r w:rsidRPr="00C277D6">
        <w:rPr>
          <w:rFonts w:cs="Times New Roman"/>
          <w:b w:val="0"/>
          <w:color w:val="000000" w:themeColor="text1"/>
          <w:szCs w:val="24"/>
          <w:lang w:val="en-GB"/>
        </w:rPr>
        <w:tab/>
        <w:t>________________________</w:t>
      </w:r>
    </w:p>
    <w:p w14:paraId="785D3891" w14:textId="77777777" w:rsidR="002732C7" w:rsidRPr="00C277D6" w:rsidRDefault="002732C7" w:rsidP="00C277D6">
      <w:pPr>
        <w:spacing w:after="12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Health Facility:             _______________________</w:t>
      </w:r>
      <w:r w:rsidRPr="00C277D6">
        <w:rPr>
          <w:rFonts w:cs="Times New Roman"/>
          <w:b w:val="0"/>
          <w:color w:val="000000" w:themeColor="text1"/>
          <w:szCs w:val="24"/>
          <w:lang w:val="en-GB"/>
        </w:rPr>
        <w:tab/>
      </w:r>
    </w:p>
    <w:p w14:paraId="2B4FFE59" w14:textId="77777777" w:rsidR="002732C7" w:rsidRPr="00C277D6" w:rsidRDefault="002732C7" w:rsidP="00C277D6">
      <w:pPr>
        <w:spacing w:after="12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Age of the interviewee:</w:t>
      </w:r>
      <w:r w:rsidRPr="00C277D6">
        <w:rPr>
          <w:rFonts w:cs="Times New Roman"/>
          <w:b w:val="0"/>
          <w:color w:val="000000" w:themeColor="text1"/>
          <w:szCs w:val="24"/>
          <w:lang w:val="en-GB"/>
        </w:rPr>
        <w:tab/>
        <w:t>_______________</w:t>
      </w:r>
    </w:p>
    <w:p w14:paraId="36DD76EC" w14:textId="77777777" w:rsidR="002732C7" w:rsidRPr="00C277D6" w:rsidRDefault="002732C7" w:rsidP="00C277D6">
      <w:pPr>
        <w:spacing w:after="12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Total years of service: </w:t>
      </w:r>
      <w:r w:rsidRPr="00C277D6">
        <w:rPr>
          <w:rFonts w:cs="Times New Roman"/>
          <w:b w:val="0"/>
          <w:color w:val="000000" w:themeColor="text1"/>
          <w:szCs w:val="24"/>
          <w:lang w:val="en-GB"/>
        </w:rPr>
        <w:tab/>
        <w:t>_______________</w:t>
      </w:r>
    </w:p>
    <w:p w14:paraId="6928065C" w14:textId="77777777" w:rsidR="002732C7" w:rsidRPr="00C277D6" w:rsidRDefault="002732C7" w:rsidP="00C277D6">
      <w:pPr>
        <w:spacing w:after="12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Service years in the current position: _______________</w:t>
      </w:r>
    </w:p>
    <w:p w14:paraId="3F88F454" w14:textId="77777777" w:rsidR="002732C7" w:rsidRPr="00C277D6" w:rsidRDefault="002732C7" w:rsidP="00C277D6">
      <w:pPr>
        <w:spacing w:after="12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Educational level: </w:t>
      </w:r>
      <w:r w:rsidRPr="00C277D6">
        <w:rPr>
          <w:rFonts w:cs="Times New Roman"/>
          <w:b w:val="0"/>
          <w:color w:val="000000" w:themeColor="text1"/>
          <w:szCs w:val="24"/>
          <w:lang w:val="en-GB"/>
        </w:rPr>
        <w:tab/>
        <w:t>_______________</w:t>
      </w:r>
    </w:p>
    <w:p w14:paraId="4375E64F" w14:textId="79D059CA"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Assess the knowledge of the health workers </w:t>
      </w:r>
      <w:r w:rsidR="005A1FA8" w:rsidRPr="00C277D6">
        <w:rPr>
          <w:rFonts w:cs="Times New Roman"/>
          <w:b w:val="0"/>
          <w:color w:val="000000" w:themeColor="text1"/>
          <w:szCs w:val="24"/>
        </w:rPr>
        <w:t>regarding</w:t>
      </w:r>
      <w:r w:rsidRPr="00C277D6">
        <w:rPr>
          <w:rFonts w:cs="Times New Roman"/>
          <w:b w:val="0"/>
          <w:color w:val="000000" w:themeColor="text1"/>
          <w:szCs w:val="24"/>
        </w:rPr>
        <w:t xml:space="preserve"> </w:t>
      </w:r>
      <w:r w:rsidR="00FA4D96" w:rsidRPr="00C277D6">
        <w:rPr>
          <w:rFonts w:cs="Times New Roman"/>
          <w:b w:val="0"/>
          <w:color w:val="000000" w:themeColor="text1"/>
          <w:szCs w:val="24"/>
        </w:rPr>
        <w:t>anaemia</w:t>
      </w:r>
      <w:r w:rsidRPr="00C277D6">
        <w:rPr>
          <w:rFonts w:cs="Times New Roman"/>
          <w:b w:val="0"/>
          <w:color w:val="000000" w:themeColor="text1"/>
          <w:szCs w:val="24"/>
        </w:rPr>
        <w:t xml:space="preserve"> and iron supplementation. </w:t>
      </w:r>
    </w:p>
    <w:p w14:paraId="1D1148CE" w14:textId="0606D0EA"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Ask: What are the main manifestations of </w:t>
      </w:r>
      <w:r w:rsidR="00FA4D96" w:rsidRPr="00C277D6">
        <w:rPr>
          <w:rFonts w:cs="Times New Roman"/>
          <w:b w:val="0"/>
          <w:color w:val="000000" w:themeColor="text1"/>
          <w:szCs w:val="24"/>
        </w:rPr>
        <w:t>anaemia</w:t>
      </w:r>
      <w:r w:rsidRPr="00C277D6">
        <w:rPr>
          <w:rFonts w:cs="Times New Roman"/>
          <w:b w:val="0"/>
          <w:color w:val="000000" w:themeColor="text1"/>
          <w:szCs w:val="24"/>
        </w:rPr>
        <w:t xml:space="preserve"> during pregnancy? </w:t>
      </w:r>
    </w:p>
    <w:p w14:paraId="3B22D416"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Ask: Can you list some of its consequences in pregnancy? </w:t>
      </w:r>
    </w:p>
    <w:p w14:paraId="422F343F"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Ask: What are the possible prevention methods?</w:t>
      </w:r>
    </w:p>
    <w:p w14:paraId="27F43014" w14:textId="727D629E"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Ask: What is the need </w:t>
      </w:r>
      <w:r w:rsidR="005A1FA8" w:rsidRPr="00C277D6">
        <w:rPr>
          <w:rFonts w:cs="Times New Roman"/>
          <w:b w:val="0"/>
          <w:color w:val="000000" w:themeColor="text1"/>
          <w:szCs w:val="24"/>
        </w:rPr>
        <w:t>to provide</w:t>
      </w:r>
      <w:r w:rsidRPr="00C277D6">
        <w:rPr>
          <w:rFonts w:cs="Times New Roman"/>
          <w:b w:val="0"/>
          <w:color w:val="000000" w:themeColor="text1"/>
          <w:szCs w:val="24"/>
        </w:rPr>
        <w:t xml:space="preserve"> IFS during pregnancy? </w:t>
      </w:r>
    </w:p>
    <w:p w14:paraId="5DE524EA"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Ask: What are the existing national recommendations regarding the dose and duration of IFS during pregnancy?  </w:t>
      </w:r>
    </w:p>
    <w:p w14:paraId="3AC600F2" w14:textId="24908DEF"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Did you ever get any </w:t>
      </w:r>
      <w:r w:rsidR="005A1FA8" w:rsidRPr="00C277D6">
        <w:rPr>
          <w:rFonts w:cs="Times New Roman"/>
          <w:b w:val="0"/>
          <w:color w:val="000000" w:themeColor="text1"/>
          <w:szCs w:val="24"/>
        </w:rPr>
        <w:t>on-the-job</w:t>
      </w:r>
      <w:r w:rsidRPr="00C277D6">
        <w:rPr>
          <w:rFonts w:cs="Times New Roman"/>
          <w:b w:val="0"/>
          <w:color w:val="000000" w:themeColor="text1"/>
          <w:szCs w:val="24"/>
        </w:rPr>
        <w:t xml:space="preserve"> training regarding IFS for pregnant women? When was the recent time that you got the training? Who offered the training? </w:t>
      </w:r>
    </w:p>
    <w:p w14:paraId="591F18E2"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How do you provide IFS to the beneficiaries? </w:t>
      </w:r>
    </w:p>
    <w:p w14:paraId="190A6F32" w14:textId="69466359"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Probe: Personnel involved in the provision of the service, mode of delivery (home vs </w:t>
      </w:r>
      <w:r w:rsidR="005A1FA8" w:rsidRPr="00C277D6">
        <w:rPr>
          <w:rFonts w:cs="Times New Roman"/>
          <w:b w:val="0"/>
          <w:color w:val="000000" w:themeColor="text1"/>
          <w:szCs w:val="24"/>
        </w:rPr>
        <w:t>institution-based</w:t>
      </w:r>
      <w:r w:rsidRPr="00C277D6">
        <w:rPr>
          <w:rFonts w:cs="Times New Roman"/>
          <w:b w:val="0"/>
          <w:color w:val="000000" w:themeColor="text1"/>
          <w:szCs w:val="24"/>
        </w:rPr>
        <w:t>), cost of service, and number of tables/strips provided at a visit.</w:t>
      </w:r>
    </w:p>
    <w:p w14:paraId="40588384" w14:textId="5B9F9E48"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Beyond providing the tablets do you offer any special information, advice</w:t>
      </w:r>
      <w:r w:rsidR="005A1FA8" w:rsidRPr="00C277D6">
        <w:rPr>
          <w:rFonts w:cs="Times New Roman"/>
          <w:b w:val="0"/>
          <w:color w:val="000000" w:themeColor="text1"/>
          <w:szCs w:val="24"/>
        </w:rPr>
        <w:t>,</w:t>
      </w:r>
      <w:r w:rsidRPr="00C277D6">
        <w:rPr>
          <w:rFonts w:cs="Times New Roman"/>
          <w:b w:val="0"/>
          <w:color w:val="000000" w:themeColor="text1"/>
          <w:szCs w:val="24"/>
        </w:rPr>
        <w:t xml:space="preserve"> or counseling to pregnant women regarding IFS? </w:t>
      </w:r>
    </w:p>
    <w:p w14:paraId="1EBA3B31" w14:textId="613FF508"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Probe: Sufficiency of information, reasons for not providing advice, </w:t>
      </w:r>
      <w:r w:rsidR="005A1FA8" w:rsidRPr="00C277D6">
        <w:rPr>
          <w:rFonts w:cs="Times New Roman"/>
          <w:b w:val="0"/>
          <w:color w:val="000000" w:themeColor="text1"/>
          <w:szCs w:val="24"/>
        </w:rPr>
        <w:t xml:space="preserve">and </w:t>
      </w:r>
      <w:r w:rsidRPr="00C277D6">
        <w:rPr>
          <w:rFonts w:cs="Times New Roman"/>
          <w:b w:val="0"/>
          <w:color w:val="000000" w:themeColor="text1"/>
          <w:szCs w:val="24"/>
        </w:rPr>
        <w:t xml:space="preserve">the contents of the information. </w:t>
      </w:r>
    </w:p>
    <w:p w14:paraId="697D9147"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Ask: Would you please tell us what you usually inform them?</w:t>
      </w:r>
    </w:p>
    <w:p w14:paraId="113B3FC4"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How do you describe the logistics system of IFS in your health center?</w:t>
      </w:r>
    </w:p>
    <w:p w14:paraId="2909F60E"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Ask: How does your health institution get IFS stock? </w:t>
      </w:r>
    </w:p>
    <w:p w14:paraId="7E31453C"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Probe: On responsible body for distribution and supply.  </w:t>
      </w:r>
    </w:p>
    <w:p w14:paraId="4339F9F2" w14:textId="61D950FB"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Explore: On the regularity, frequency</w:t>
      </w:r>
      <w:r w:rsidR="00263A80" w:rsidRPr="00C277D6">
        <w:rPr>
          <w:rFonts w:cs="Times New Roman"/>
          <w:b w:val="0"/>
          <w:color w:val="000000" w:themeColor="text1"/>
          <w:szCs w:val="24"/>
        </w:rPr>
        <w:t>,</w:t>
      </w:r>
      <w:r w:rsidRPr="00C277D6">
        <w:rPr>
          <w:rFonts w:cs="Times New Roman"/>
          <w:b w:val="0"/>
          <w:color w:val="000000" w:themeColor="text1"/>
          <w:szCs w:val="24"/>
        </w:rPr>
        <w:t xml:space="preserve"> and adequacy of IFS. </w:t>
      </w:r>
    </w:p>
    <w:p w14:paraId="2236892A" w14:textId="00F4164A"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Explore: On the existence of </w:t>
      </w:r>
      <w:r w:rsidR="005A1FA8" w:rsidRPr="00C277D6">
        <w:rPr>
          <w:rFonts w:cs="Times New Roman"/>
          <w:b w:val="0"/>
          <w:color w:val="000000" w:themeColor="text1"/>
          <w:szCs w:val="24"/>
        </w:rPr>
        <w:t xml:space="preserve">an </w:t>
      </w:r>
      <w:r w:rsidRPr="00C277D6">
        <w:rPr>
          <w:rFonts w:cs="Times New Roman"/>
          <w:b w:val="0"/>
          <w:color w:val="000000" w:themeColor="text1"/>
          <w:szCs w:val="24"/>
        </w:rPr>
        <w:t>agreed system for early identification of stock out.</w:t>
      </w:r>
    </w:p>
    <w:p w14:paraId="2138D857" w14:textId="45981108"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In the last year, was there any instance that you did not have adequate IFS supplements to provide to pregnant women? If there was such </w:t>
      </w:r>
      <w:r w:rsidR="005A1FA8" w:rsidRPr="00C277D6">
        <w:rPr>
          <w:rFonts w:cs="Times New Roman"/>
          <w:b w:val="0"/>
          <w:color w:val="000000" w:themeColor="text1"/>
          <w:szCs w:val="24"/>
        </w:rPr>
        <w:t xml:space="preserve">an </w:t>
      </w:r>
      <w:r w:rsidRPr="00C277D6">
        <w:rPr>
          <w:rFonts w:cs="Times New Roman"/>
          <w:b w:val="0"/>
          <w:color w:val="000000" w:themeColor="text1"/>
          <w:szCs w:val="24"/>
        </w:rPr>
        <w:t xml:space="preserve">instance, how long did the stock out last? How do you cope with such </w:t>
      </w:r>
      <w:r w:rsidR="005A1FA8" w:rsidRPr="00C277D6">
        <w:rPr>
          <w:rFonts w:cs="Times New Roman"/>
          <w:b w:val="0"/>
          <w:color w:val="000000" w:themeColor="text1"/>
          <w:szCs w:val="24"/>
        </w:rPr>
        <w:t xml:space="preserve">a </w:t>
      </w:r>
      <w:r w:rsidRPr="00C277D6">
        <w:rPr>
          <w:rFonts w:cs="Times New Roman"/>
          <w:b w:val="0"/>
          <w:color w:val="000000" w:themeColor="text1"/>
          <w:szCs w:val="24"/>
        </w:rPr>
        <w:t xml:space="preserve">challenge? </w:t>
      </w:r>
    </w:p>
    <w:p w14:paraId="1CD05168" w14:textId="1D02C4D7" w:rsidR="002732C7" w:rsidRPr="00C277D6" w:rsidRDefault="008751BE"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In</w:t>
      </w:r>
      <w:r w:rsidR="002732C7" w:rsidRPr="00C277D6">
        <w:rPr>
          <w:rFonts w:cs="Times New Roman"/>
          <w:b w:val="0"/>
          <w:color w:val="000000" w:themeColor="text1"/>
          <w:szCs w:val="24"/>
        </w:rPr>
        <w:t xml:space="preserve"> the last year, was there any instance that the stock for IFS was not replenished despite your demand? If yes, what was the reason? </w:t>
      </w:r>
    </w:p>
    <w:p w14:paraId="7ECFC769"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What is the stock status of IFS in your health institution now? </w:t>
      </w:r>
    </w:p>
    <w:p w14:paraId="04221609" w14:textId="5DD16568"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How do you describe the demand of pregnant women for IFS? If there is poor demand what are the underlying reasons?  </w:t>
      </w:r>
    </w:p>
    <w:p w14:paraId="2AB419BC"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Explore Lack of awareness, fear of side effects, misconceptions, or any other reasons.</w:t>
      </w:r>
    </w:p>
    <w:p w14:paraId="5A4BF931"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What positive or negative perceptions or attitudes related to ANC and IFS exist in the community? </w:t>
      </w:r>
    </w:p>
    <w:p w14:paraId="2FA3B9F9"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How do you evaluate the adherence of pregnant women to IFS? What mechanisms are in place to monitor the level of adherence? </w:t>
      </w:r>
    </w:p>
    <w:p w14:paraId="372251E2" w14:textId="2FC3DAAB"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Ask: What are the possible reasons for poor adherence? </w:t>
      </w:r>
    </w:p>
    <w:p w14:paraId="3AAC2F6E"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So far have you made any special effort to enhance the enrollment of pregnant women into ANC and IFS? Discuss. </w:t>
      </w:r>
    </w:p>
    <w:p w14:paraId="7AA4711D" w14:textId="7777777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Apart from the issues already mentioned, what major challenges/problems do you commonly encounter in the delivery of ANC and IFS to pregnant women? </w:t>
      </w:r>
    </w:p>
    <w:p w14:paraId="119463CB" w14:textId="7913EF57" w:rsidR="002732C7" w:rsidRPr="00C277D6" w:rsidRDefault="002732C7" w:rsidP="00C277D6">
      <w:pPr>
        <w:spacing w:after="120" w:line="360" w:lineRule="auto"/>
        <w:jc w:val="both"/>
        <w:rPr>
          <w:rFonts w:cs="Times New Roman"/>
          <w:b w:val="0"/>
          <w:color w:val="000000" w:themeColor="text1"/>
          <w:szCs w:val="24"/>
        </w:rPr>
      </w:pPr>
      <w:r w:rsidRPr="00C277D6">
        <w:rPr>
          <w:rFonts w:cs="Times New Roman"/>
          <w:b w:val="0"/>
          <w:color w:val="000000" w:themeColor="text1"/>
          <w:szCs w:val="24"/>
        </w:rPr>
        <w:t xml:space="preserve">What do you suggest/recommend </w:t>
      </w:r>
      <w:r w:rsidR="00263A80" w:rsidRPr="00C277D6">
        <w:rPr>
          <w:rFonts w:cs="Times New Roman"/>
          <w:b w:val="0"/>
          <w:color w:val="000000" w:themeColor="text1"/>
          <w:szCs w:val="24"/>
        </w:rPr>
        <w:t>to</w:t>
      </w:r>
      <w:r w:rsidRPr="00C277D6">
        <w:rPr>
          <w:rFonts w:cs="Times New Roman"/>
          <w:b w:val="0"/>
          <w:color w:val="000000" w:themeColor="text1"/>
          <w:szCs w:val="24"/>
        </w:rPr>
        <w:t xml:space="preserve"> improve the coverage and compliance with IFS? </w:t>
      </w:r>
    </w:p>
    <w:p w14:paraId="06FB7E82" w14:textId="7930E603" w:rsidR="00933AC9" w:rsidRPr="00C277D6" w:rsidRDefault="00933AC9" w:rsidP="00C277D6">
      <w:pPr>
        <w:spacing w:line="360" w:lineRule="auto"/>
        <w:jc w:val="both"/>
        <w:rPr>
          <w:rFonts w:cs="Times New Roman"/>
          <w:b w:val="0"/>
          <w:color w:val="000000" w:themeColor="text1"/>
          <w:szCs w:val="24"/>
        </w:rPr>
      </w:pPr>
    </w:p>
    <w:p w14:paraId="2233233A" w14:textId="697BC340" w:rsidR="00933AC9" w:rsidRPr="00C277D6" w:rsidRDefault="00A35AC6" w:rsidP="00CD0CE5">
      <w:pPr>
        <w:pStyle w:val="Heading2"/>
      </w:pPr>
      <w:bookmarkStart w:id="129" w:name="_Toc180473746"/>
      <w:r w:rsidRPr="00C277D6">
        <w:t xml:space="preserve">Appendix </w:t>
      </w:r>
      <w:r w:rsidR="00381FA7" w:rsidRPr="00C277D6">
        <w:t>II: Data</w:t>
      </w:r>
      <w:r w:rsidRPr="00C277D6">
        <w:t xml:space="preserve"> C</w:t>
      </w:r>
      <w:r w:rsidR="00D57985" w:rsidRPr="00C277D6">
        <w:t>ollection T</w:t>
      </w:r>
      <w:r w:rsidR="00E858D4" w:rsidRPr="00C277D6">
        <w:t>ool</w:t>
      </w:r>
      <w:r w:rsidR="00D57985" w:rsidRPr="00C277D6">
        <w:t>s</w:t>
      </w:r>
      <w:r w:rsidR="00E858D4" w:rsidRPr="00C277D6">
        <w:t xml:space="preserve"> (Kiswahili version)</w:t>
      </w:r>
      <w:bookmarkEnd w:id="129"/>
    </w:p>
    <w:p w14:paraId="5F06A322" w14:textId="7C7330CE" w:rsidR="00933AC9" w:rsidRPr="00C277D6" w:rsidRDefault="00A0556D" w:rsidP="00C277D6">
      <w:pPr>
        <w:spacing w:before="100" w:beforeAutospacing="1" w:after="100" w:afterAutospacing="1" w:line="360" w:lineRule="auto"/>
        <w:jc w:val="both"/>
        <w:rPr>
          <w:rFonts w:cs="Times New Roman"/>
          <w:bCs/>
          <w:color w:val="000000" w:themeColor="text1"/>
          <w:szCs w:val="24"/>
        </w:rPr>
      </w:pPr>
      <w:r w:rsidRPr="00C277D6">
        <w:rPr>
          <w:rFonts w:cs="Times New Roman"/>
          <w:b w:val="0"/>
          <w:bCs/>
          <w:noProof/>
          <w:color w:val="000000" w:themeColor="text1"/>
          <w:szCs w:val="24"/>
        </w:rPr>
        <w:drawing>
          <wp:anchor distT="0" distB="0" distL="114300" distR="114300" simplePos="0" relativeHeight="251728896" behindDoc="0" locked="0" layoutInCell="1" allowOverlap="1" wp14:anchorId="4BFE567A" wp14:editId="2F71B719">
            <wp:simplePos x="0" y="0"/>
            <wp:positionH relativeFrom="column">
              <wp:posOffset>2381250</wp:posOffset>
            </wp:positionH>
            <wp:positionV relativeFrom="paragraph">
              <wp:posOffset>288925</wp:posOffset>
            </wp:positionV>
            <wp:extent cx="827405" cy="715010"/>
            <wp:effectExtent l="0" t="0" r="0" b="8890"/>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2524284_1683169428630040_7177528958990273412_n.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27405" cy="715010"/>
                    </a:xfrm>
                    <a:prstGeom prst="rect">
                      <a:avLst/>
                    </a:prstGeom>
                  </pic:spPr>
                </pic:pic>
              </a:graphicData>
            </a:graphic>
            <wp14:sizeRelH relativeFrom="margin">
              <wp14:pctWidth>0</wp14:pctWidth>
            </wp14:sizeRelH>
            <wp14:sizeRelV relativeFrom="margin">
              <wp14:pctHeight>0</wp14:pctHeight>
            </wp14:sizeRelV>
          </wp:anchor>
        </w:drawing>
      </w:r>
      <w:r w:rsidR="00933AC9" w:rsidRPr="00C277D6">
        <w:rPr>
          <w:rFonts w:cs="Times New Roman"/>
          <w:bCs/>
          <w:color w:val="000000" w:themeColor="text1"/>
          <w:szCs w:val="24"/>
        </w:rPr>
        <w:t>(i) D</w:t>
      </w:r>
      <w:r w:rsidR="00B074A3" w:rsidRPr="00C277D6">
        <w:rPr>
          <w:rFonts w:cs="Times New Roman"/>
          <w:bCs/>
          <w:color w:val="000000" w:themeColor="text1"/>
          <w:szCs w:val="24"/>
        </w:rPr>
        <w:t>odoso</w:t>
      </w:r>
    </w:p>
    <w:p w14:paraId="456F0CD1" w14:textId="1DBB613E" w:rsidR="00933AC9" w:rsidRPr="00C277D6" w:rsidRDefault="00381FA7" w:rsidP="00C277D6">
      <w:pPr>
        <w:tabs>
          <w:tab w:val="left" w:pos="1277"/>
        </w:tabs>
        <w:spacing w:before="100" w:beforeAutospacing="1" w:after="100" w:afterAutospacing="1" w:line="360" w:lineRule="auto"/>
        <w:jc w:val="both"/>
        <w:rPr>
          <w:rFonts w:cs="Times New Roman"/>
          <w:b w:val="0"/>
          <w:bCs/>
          <w:color w:val="000000" w:themeColor="text1"/>
          <w:szCs w:val="24"/>
        </w:rPr>
      </w:pPr>
      <w:r w:rsidRPr="00C277D6">
        <w:rPr>
          <w:rFonts w:cs="Times New Roman"/>
          <w:b w:val="0"/>
          <w:bCs/>
          <w:color w:val="000000" w:themeColor="text1"/>
          <w:szCs w:val="24"/>
        </w:rPr>
        <w:tab/>
      </w:r>
    </w:p>
    <w:tbl>
      <w:tblPr>
        <w:tblW w:w="513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6"/>
        <w:gridCol w:w="129"/>
        <w:gridCol w:w="3025"/>
        <w:gridCol w:w="86"/>
        <w:gridCol w:w="4099"/>
        <w:gridCol w:w="580"/>
        <w:gridCol w:w="900"/>
      </w:tblGrid>
      <w:tr w:rsidR="00C95581" w:rsidRPr="00C277D6" w14:paraId="1ADD5F46" w14:textId="77777777" w:rsidTr="00F504AD">
        <w:trPr>
          <w:trHeight w:val="20"/>
          <w:jc w:val="center"/>
        </w:trPr>
        <w:tc>
          <w:tcPr>
            <w:tcW w:w="5000" w:type="pct"/>
            <w:gridSpan w:val="7"/>
          </w:tcPr>
          <w:p w14:paraId="0B0906DE"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Sehemu ya I: Taarifa za fomu</w:t>
            </w:r>
          </w:p>
          <w:p w14:paraId="745929DE" w14:textId="77777777" w:rsidR="00933AC9" w:rsidRPr="00C277D6" w:rsidRDefault="00933AC9" w:rsidP="00A0556D">
            <w:pPr>
              <w:spacing w:before="0" w:after="0" w:line="240" w:lineRule="auto"/>
              <w:jc w:val="both"/>
              <w:rPr>
                <w:rFonts w:eastAsia="Calibri" w:cs="Times New Roman"/>
                <w:b w:val="0"/>
                <w:color w:val="000000" w:themeColor="text1"/>
                <w:szCs w:val="24"/>
                <w:lang w:val="en-GB"/>
              </w:rPr>
            </w:pPr>
            <w:r w:rsidRPr="00C277D6">
              <w:rPr>
                <w:rFonts w:eastAsia="Calibri" w:cs="Times New Roman"/>
                <w:b w:val="0"/>
                <w:color w:val="000000" w:themeColor="text1"/>
                <w:szCs w:val="24"/>
                <w:lang w:val="en-GB"/>
              </w:rPr>
              <w:t>Namba ya Dodoso___________</w:t>
            </w:r>
          </w:p>
          <w:p w14:paraId="1BA824D5" w14:textId="77777777" w:rsidR="00933AC9" w:rsidRPr="00C277D6" w:rsidRDefault="00933AC9" w:rsidP="00A0556D">
            <w:pPr>
              <w:spacing w:before="0" w:after="0" w:line="240" w:lineRule="auto"/>
              <w:jc w:val="both"/>
              <w:rPr>
                <w:rFonts w:eastAsia="Calibri" w:cs="Times New Roman"/>
                <w:b w:val="0"/>
                <w:color w:val="000000" w:themeColor="text1"/>
                <w:szCs w:val="24"/>
                <w:lang w:val="en-GB"/>
              </w:rPr>
            </w:pPr>
            <w:r w:rsidRPr="00C277D6">
              <w:rPr>
                <w:rFonts w:eastAsia="Calibri" w:cs="Times New Roman"/>
                <w:b w:val="0"/>
                <w:color w:val="000000" w:themeColor="text1"/>
                <w:szCs w:val="24"/>
                <w:lang w:val="en-GB"/>
              </w:rPr>
              <w:t xml:space="preserve"> Jina la kituo cha kutolea huduma__________________Ngazi ya kituo______________</w:t>
            </w:r>
          </w:p>
          <w:p w14:paraId="1C99CA89" w14:textId="77777777" w:rsidR="00933AC9" w:rsidRPr="00C277D6" w:rsidRDefault="00933AC9" w:rsidP="00A0556D">
            <w:pPr>
              <w:spacing w:before="0" w:after="0" w:line="240" w:lineRule="auto"/>
              <w:jc w:val="both"/>
              <w:rPr>
                <w:rFonts w:eastAsia="Calibri" w:cs="Times New Roman"/>
                <w:b w:val="0"/>
                <w:color w:val="000000" w:themeColor="text1"/>
                <w:szCs w:val="24"/>
                <w:lang w:val="en-GB"/>
              </w:rPr>
            </w:pPr>
            <w:r w:rsidRPr="00C277D6">
              <w:rPr>
                <w:rFonts w:eastAsia="Calibri" w:cs="Times New Roman"/>
                <w:b w:val="0"/>
                <w:noProof/>
                <w:color w:val="000000" w:themeColor="text1"/>
                <w:szCs w:val="24"/>
              </w:rPr>
              <mc:AlternateContent>
                <mc:Choice Requires="wps">
                  <w:drawing>
                    <wp:anchor distT="0" distB="0" distL="114300" distR="114300" simplePos="0" relativeHeight="251707392" behindDoc="0" locked="0" layoutInCell="1" allowOverlap="1" wp14:anchorId="53213D00" wp14:editId="6F852454">
                      <wp:simplePos x="0" y="0"/>
                      <wp:positionH relativeFrom="column">
                        <wp:posOffset>2663100</wp:posOffset>
                      </wp:positionH>
                      <wp:positionV relativeFrom="paragraph">
                        <wp:posOffset>103505</wp:posOffset>
                      </wp:positionV>
                      <wp:extent cx="1504950" cy="19050"/>
                      <wp:effectExtent l="0" t="0" r="19050" b="19050"/>
                      <wp:wrapNone/>
                      <wp:docPr id="14" name="Straight Connector 14"/>
                      <wp:cNvGraphicFramePr/>
                      <a:graphic xmlns:a="http://schemas.openxmlformats.org/drawingml/2006/main">
                        <a:graphicData uri="http://schemas.microsoft.com/office/word/2010/wordprocessingShape">
                          <wps:wsp>
                            <wps:cNvCnPr/>
                            <wps:spPr>
                              <a:xfrm flipV="1">
                                <a:off x="0" y="0"/>
                                <a:ext cx="1504950" cy="190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http://schemas.microsoft.com/office/drawing/2014/chartex">
                  <w:pict>
                    <v:line w14:anchorId="303FD709" id="Straight Connector 14" o:spid="_x0000_s1026" style="position:absolute;flip:y;z-index:251707392;visibility:visible;mso-wrap-style:square;mso-wrap-distance-left:9pt;mso-wrap-distance-top:0;mso-wrap-distance-right:9pt;mso-wrap-distance-bottom:0;mso-position-horizontal:absolute;mso-position-horizontal-relative:text;mso-position-vertical:absolute;mso-position-vertical-relative:text" from="209.7pt,8.15pt" to="328.2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" strokecolor="black [3213]" strokeweight=".5pt">
                      <v:stroke joinstyle="miter"/>
                    </v:line>
                  </w:pict>
                </mc:Fallback>
              </mc:AlternateContent>
            </w:r>
            <w:r w:rsidRPr="00C277D6">
              <w:rPr>
                <w:rFonts w:eastAsia="Calibri" w:cs="Times New Roman"/>
                <w:b w:val="0"/>
                <w:noProof/>
                <w:color w:val="000000" w:themeColor="text1"/>
                <w:szCs w:val="24"/>
              </w:rPr>
              <mc:AlternateContent>
                <mc:Choice Requires="wps">
                  <w:drawing>
                    <wp:anchor distT="0" distB="0" distL="114300" distR="114300" simplePos="0" relativeHeight="251706368" behindDoc="0" locked="0" layoutInCell="1" allowOverlap="1" wp14:anchorId="2A0FF9B1" wp14:editId="41EAC628">
                      <wp:simplePos x="0" y="0"/>
                      <wp:positionH relativeFrom="column">
                        <wp:posOffset>2369184</wp:posOffset>
                      </wp:positionH>
                      <wp:positionV relativeFrom="paragraph">
                        <wp:posOffset>84455</wp:posOffset>
                      </wp:positionV>
                      <wp:extent cx="1609725" cy="19050"/>
                      <wp:effectExtent l="0" t="0" r="0" b="0"/>
                      <wp:wrapNone/>
                      <wp:docPr id="16" name="Straight Connector 16"/>
                      <wp:cNvGraphicFramePr/>
                      <a:graphic xmlns:a="http://schemas.openxmlformats.org/drawingml/2006/main">
                        <a:graphicData uri="http://schemas.microsoft.com/office/word/2010/wordprocessingShape">
                          <wps:wsp>
                            <wps:cNvCnPr/>
                            <wps:spPr>
                              <a:xfrm flipV="1">
                                <a:off x="0" y="0"/>
                                <a:ext cx="1609725" cy="19050"/>
                              </a:xfrm>
                              <a:prstGeom prst="line">
                                <a:avLst/>
                              </a:prstGeom>
                              <a:ln>
                                <a:no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5EB93474" id="Straight Connector 16" o:spid="_x0000_s1026" style="position:absolute;flip:y;z-index:251706368;visibility:visible;mso-wrap-style:square;mso-wrap-distance-left:9pt;mso-wrap-distance-top:0;mso-wrap-distance-right:9pt;mso-wrap-distance-bottom:0;mso-position-horizontal:absolute;mso-position-horizontal-relative:text;mso-position-vertical:absolute;mso-position-vertical-relative:text" from="186.55pt,6.65pt" to="313.3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" stroked="f" strokeweight=".5pt">
                      <v:stroke joinstyle="miter"/>
                    </v:line>
                  </w:pict>
                </mc:Fallback>
              </mc:AlternateContent>
            </w:r>
            <w:r w:rsidRPr="00C277D6">
              <w:rPr>
                <w:rFonts w:eastAsia="Calibri" w:cs="Times New Roman"/>
                <w:b w:val="0"/>
                <w:color w:val="000000" w:themeColor="text1"/>
                <w:szCs w:val="24"/>
                <w:lang w:val="en-GB"/>
              </w:rPr>
              <w:t xml:space="preserve"> Halmashauri_________________Region</w:t>
            </w:r>
          </w:p>
          <w:p w14:paraId="52FBA45D" w14:textId="77777777" w:rsidR="00933AC9" w:rsidRPr="00C277D6" w:rsidRDefault="00933AC9" w:rsidP="00A0556D">
            <w:pPr>
              <w:spacing w:before="0" w:after="0" w:line="240" w:lineRule="auto"/>
              <w:jc w:val="both"/>
              <w:rPr>
                <w:rFonts w:eastAsia="Calibri" w:cs="Times New Roman"/>
                <w:b w:val="0"/>
                <w:color w:val="000000" w:themeColor="text1"/>
                <w:szCs w:val="24"/>
                <w:lang w:val="en-GB"/>
              </w:rPr>
            </w:pPr>
            <w:r w:rsidRPr="00C277D6">
              <w:rPr>
                <w:rFonts w:eastAsia="Calibri" w:cs="Times New Roman"/>
                <w:b w:val="0"/>
                <w:bCs/>
                <w:color w:val="000000" w:themeColor="text1"/>
                <w:szCs w:val="24"/>
                <w:lang w:val="en-GB"/>
              </w:rPr>
              <w:t>Maelekezo: Zungushia jibu sahihi na inapohitajika jaza jibu lako katika sehemu iliyoachwa wazi</w:t>
            </w:r>
            <w:r w:rsidRPr="00C277D6">
              <w:rPr>
                <w:rFonts w:eastAsia="Calibri" w:cs="Times New Roman"/>
                <w:b w:val="0"/>
                <w:color w:val="000000" w:themeColor="text1"/>
                <w:szCs w:val="24"/>
                <w:lang w:val="en-GB"/>
              </w:rPr>
              <w:t xml:space="preserve"> ( Ijazwe na Mkusanya Data)</w:t>
            </w:r>
          </w:p>
        </w:tc>
      </w:tr>
      <w:tr w:rsidR="00C95581" w:rsidRPr="00C277D6" w14:paraId="502F4918" w14:textId="77777777" w:rsidTr="00F504AD">
        <w:trPr>
          <w:trHeight w:val="20"/>
          <w:jc w:val="center"/>
        </w:trPr>
        <w:tc>
          <w:tcPr>
            <w:tcW w:w="5000" w:type="pct"/>
            <w:gridSpan w:val="7"/>
          </w:tcPr>
          <w:p w14:paraId="399CD1F4"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Sehemu ya 1: Taarifa za mhusika, kijamii na kiuchumi.</w:t>
            </w:r>
          </w:p>
        </w:tc>
      </w:tr>
      <w:tr w:rsidR="00F504AD" w:rsidRPr="00C277D6" w14:paraId="415617D7" w14:textId="77777777" w:rsidTr="00F504AD">
        <w:trPr>
          <w:trHeight w:val="20"/>
          <w:jc w:val="center"/>
        </w:trPr>
        <w:tc>
          <w:tcPr>
            <w:tcW w:w="355" w:type="pct"/>
            <w:gridSpan w:val="2"/>
          </w:tcPr>
          <w:p w14:paraId="4113F430"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No</w:t>
            </w:r>
          </w:p>
        </w:tc>
        <w:tc>
          <w:tcPr>
            <w:tcW w:w="1617" w:type="pct"/>
          </w:tcPr>
          <w:p w14:paraId="358BA071"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Swali</w:t>
            </w:r>
          </w:p>
        </w:tc>
        <w:tc>
          <w:tcPr>
            <w:tcW w:w="2237" w:type="pct"/>
            <w:gridSpan w:val="2"/>
          </w:tcPr>
          <w:p w14:paraId="4896E212"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                   Chaguo/Jibu</w:t>
            </w:r>
          </w:p>
        </w:tc>
        <w:tc>
          <w:tcPr>
            <w:tcW w:w="791" w:type="pct"/>
            <w:gridSpan w:val="2"/>
          </w:tcPr>
          <w:p w14:paraId="5F6BB044"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Ruka</w:t>
            </w:r>
          </w:p>
        </w:tc>
      </w:tr>
      <w:tr w:rsidR="00F504AD" w:rsidRPr="00C277D6" w14:paraId="279D2C1C" w14:textId="77777777" w:rsidTr="00F504AD">
        <w:trPr>
          <w:trHeight w:val="20"/>
          <w:jc w:val="center"/>
        </w:trPr>
        <w:tc>
          <w:tcPr>
            <w:tcW w:w="355" w:type="pct"/>
            <w:gridSpan w:val="2"/>
          </w:tcPr>
          <w:p w14:paraId="1EDD659B"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w:t>
            </w:r>
          </w:p>
        </w:tc>
        <w:tc>
          <w:tcPr>
            <w:tcW w:w="1617" w:type="pct"/>
          </w:tcPr>
          <w:p w14:paraId="2E8F9E43"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Una umri gani?</w:t>
            </w:r>
          </w:p>
        </w:tc>
        <w:tc>
          <w:tcPr>
            <w:tcW w:w="2237" w:type="pct"/>
            <w:gridSpan w:val="2"/>
          </w:tcPr>
          <w:p w14:paraId="56B73798"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--------------(miaka)</w:t>
            </w:r>
          </w:p>
        </w:tc>
        <w:tc>
          <w:tcPr>
            <w:tcW w:w="791" w:type="pct"/>
            <w:gridSpan w:val="2"/>
          </w:tcPr>
          <w:p w14:paraId="4DDCB874" w14:textId="77777777" w:rsidR="00933AC9" w:rsidRPr="00C277D6" w:rsidRDefault="00933AC9" w:rsidP="00A0556D">
            <w:pPr>
              <w:spacing w:before="0" w:after="0" w:line="240" w:lineRule="auto"/>
              <w:jc w:val="both"/>
              <w:rPr>
                <w:rFonts w:cs="Times New Roman"/>
                <w:b w:val="0"/>
                <w:color w:val="000000" w:themeColor="text1"/>
                <w:szCs w:val="24"/>
              </w:rPr>
            </w:pPr>
          </w:p>
        </w:tc>
      </w:tr>
      <w:tr w:rsidR="00F504AD" w:rsidRPr="00C277D6" w14:paraId="6A0DD6EB" w14:textId="77777777" w:rsidTr="00F504AD">
        <w:trPr>
          <w:trHeight w:val="20"/>
          <w:jc w:val="center"/>
        </w:trPr>
        <w:tc>
          <w:tcPr>
            <w:tcW w:w="355" w:type="pct"/>
            <w:gridSpan w:val="2"/>
          </w:tcPr>
          <w:p w14:paraId="53B1EC36"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w:t>
            </w:r>
          </w:p>
        </w:tc>
        <w:tc>
          <w:tcPr>
            <w:tcW w:w="1617" w:type="pct"/>
          </w:tcPr>
          <w:p w14:paraId="6BBFBCBD"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Hali yako ya Ndoa?</w:t>
            </w:r>
          </w:p>
        </w:tc>
        <w:tc>
          <w:tcPr>
            <w:tcW w:w="2237" w:type="pct"/>
            <w:gridSpan w:val="2"/>
          </w:tcPr>
          <w:p w14:paraId="0F2F0C7E" w14:textId="765485E2" w:rsidR="002D49F5" w:rsidRPr="00C277D6" w:rsidRDefault="002D49F5" w:rsidP="00A0556D">
            <w:pPr>
              <w:pStyle w:val="ListParagraph"/>
              <w:numPr>
                <w:ilvl w:val="0"/>
                <w:numId w:val="36"/>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w:t>
            </w:r>
            <w:r w:rsidR="00933AC9" w:rsidRPr="00C277D6">
              <w:rPr>
                <w:rFonts w:cs="Times New Roman"/>
                <w:b w:val="0"/>
                <w:color w:val="000000" w:themeColor="text1"/>
                <w:szCs w:val="24"/>
              </w:rPr>
              <w:t>seja</w:t>
            </w:r>
          </w:p>
          <w:p w14:paraId="7E6BB45F" w14:textId="63FA5693" w:rsidR="002D49F5" w:rsidRPr="00C277D6" w:rsidRDefault="002D49F5" w:rsidP="00A0556D">
            <w:pPr>
              <w:pStyle w:val="ListParagraph"/>
              <w:numPr>
                <w:ilvl w:val="0"/>
                <w:numId w:val="36"/>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w:t>
            </w:r>
            <w:r w:rsidR="00933AC9" w:rsidRPr="00C277D6">
              <w:rPr>
                <w:rFonts w:cs="Times New Roman"/>
                <w:b w:val="0"/>
                <w:color w:val="000000" w:themeColor="text1"/>
                <w:szCs w:val="24"/>
              </w:rPr>
              <w:t>imeolewa</w:t>
            </w:r>
          </w:p>
          <w:p w14:paraId="15D831E7" w14:textId="7664F0AB" w:rsidR="009C340D" w:rsidRPr="00C277D6" w:rsidRDefault="009C340D" w:rsidP="00A0556D">
            <w:pPr>
              <w:pStyle w:val="ListParagraph"/>
              <w:numPr>
                <w:ilvl w:val="0"/>
                <w:numId w:val="36"/>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Nimetengana</w:t>
            </w:r>
          </w:p>
          <w:p w14:paraId="31E4BF6B" w14:textId="64E61C19" w:rsidR="002D49F5" w:rsidRPr="00C277D6" w:rsidRDefault="002D49F5" w:rsidP="00A0556D">
            <w:pPr>
              <w:pStyle w:val="ListParagraph"/>
              <w:numPr>
                <w:ilvl w:val="0"/>
                <w:numId w:val="36"/>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w:t>
            </w:r>
            <w:r w:rsidR="00933AC9" w:rsidRPr="00C277D6">
              <w:rPr>
                <w:rFonts w:cs="Times New Roman"/>
                <w:b w:val="0"/>
                <w:color w:val="000000" w:themeColor="text1"/>
                <w:szCs w:val="24"/>
              </w:rPr>
              <w:t>taraka</w:t>
            </w:r>
          </w:p>
          <w:p w14:paraId="3C737146" w14:textId="1A4A5D29" w:rsidR="00933AC9" w:rsidRPr="00C277D6" w:rsidRDefault="00933AC9" w:rsidP="00A0556D">
            <w:pPr>
              <w:pStyle w:val="ListParagraph"/>
              <w:numPr>
                <w:ilvl w:val="0"/>
                <w:numId w:val="36"/>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Mjane</w:t>
            </w:r>
          </w:p>
        </w:tc>
        <w:tc>
          <w:tcPr>
            <w:tcW w:w="791" w:type="pct"/>
            <w:gridSpan w:val="2"/>
          </w:tcPr>
          <w:p w14:paraId="33CD67A4" w14:textId="77777777" w:rsidR="00933AC9" w:rsidRPr="00C277D6" w:rsidRDefault="00933AC9" w:rsidP="00A0556D">
            <w:pPr>
              <w:spacing w:before="0" w:after="0" w:line="240" w:lineRule="auto"/>
              <w:jc w:val="both"/>
              <w:rPr>
                <w:rFonts w:cs="Times New Roman"/>
                <w:b w:val="0"/>
                <w:color w:val="000000" w:themeColor="text1"/>
                <w:szCs w:val="24"/>
              </w:rPr>
            </w:pPr>
          </w:p>
        </w:tc>
      </w:tr>
      <w:tr w:rsidR="00F504AD" w:rsidRPr="00C277D6" w14:paraId="520D8F6A" w14:textId="77777777" w:rsidTr="00F504AD">
        <w:trPr>
          <w:trHeight w:val="20"/>
          <w:jc w:val="center"/>
        </w:trPr>
        <w:tc>
          <w:tcPr>
            <w:tcW w:w="355" w:type="pct"/>
            <w:gridSpan w:val="2"/>
          </w:tcPr>
          <w:p w14:paraId="2FFAD521"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3</w:t>
            </w:r>
          </w:p>
        </w:tc>
        <w:tc>
          <w:tcPr>
            <w:tcW w:w="1617" w:type="pct"/>
          </w:tcPr>
          <w:p w14:paraId="44CF3213"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Kiwango cha elimu</w:t>
            </w:r>
          </w:p>
          <w:p w14:paraId="5BC0C9A2" w14:textId="77777777" w:rsidR="00933AC9" w:rsidRPr="00C277D6" w:rsidRDefault="00933AC9" w:rsidP="00A0556D">
            <w:pPr>
              <w:spacing w:before="0" w:after="0" w:line="240" w:lineRule="auto"/>
              <w:jc w:val="both"/>
              <w:rPr>
                <w:rFonts w:cs="Times New Roman"/>
                <w:b w:val="0"/>
                <w:color w:val="000000" w:themeColor="text1"/>
                <w:szCs w:val="24"/>
              </w:rPr>
            </w:pPr>
          </w:p>
        </w:tc>
        <w:tc>
          <w:tcPr>
            <w:tcW w:w="2237" w:type="pct"/>
            <w:gridSpan w:val="2"/>
          </w:tcPr>
          <w:p w14:paraId="3974F7C5" w14:textId="77777777" w:rsidR="002D49F5" w:rsidRPr="00C277D6" w:rsidRDefault="00933AC9" w:rsidP="00A0556D">
            <w:pPr>
              <w:pStyle w:val="ListParagraph"/>
              <w:numPr>
                <w:ilvl w:val="0"/>
                <w:numId w:val="37"/>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Sijasoma                  </w:t>
            </w:r>
          </w:p>
          <w:p w14:paraId="16FAE87C" w14:textId="77777777" w:rsidR="002D49F5" w:rsidRPr="00C277D6" w:rsidRDefault="00933AC9" w:rsidP="00A0556D">
            <w:pPr>
              <w:pStyle w:val="ListParagraph"/>
              <w:numPr>
                <w:ilvl w:val="0"/>
                <w:numId w:val="37"/>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Msingi                      </w:t>
            </w:r>
          </w:p>
          <w:p w14:paraId="532BF7E9" w14:textId="77777777" w:rsidR="002D49F5" w:rsidRPr="00C277D6" w:rsidRDefault="00933AC9" w:rsidP="00A0556D">
            <w:pPr>
              <w:pStyle w:val="ListParagraph"/>
              <w:numPr>
                <w:ilvl w:val="0"/>
                <w:numId w:val="37"/>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Sekondari</w:t>
            </w:r>
          </w:p>
          <w:p w14:paraId="4E2270B8" w14:textId="3C5E7B5D" w:rsidR="00337A0C" w:rsidRPr="00C277D6" w:rsidRDefault="00726792" w:rsidP="00A0556D">
            <w:pPr>
              <w:pStyle w:val="ListParagraph"/>
              <w:numPr>
                <w:ilvl w:val="0"/>
                <w:numId w:val="37"/>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Utatu (chuo)</w:t>
            </w:r>
          </w:p>
        </w:tc>
        <w:tc>
          <w:tcPr>
            <w:tcW w:w="791" w:type="pct"/>
            <w:gridSpan w:val="2"/>
          </w:tcPr>
          <w:p w14:paraId="1A4B33C3" w14:textId="77777777" w:rsidR="00933AC9" w:rsidRPr="00C277D6" w:rsidRDefault="00933AC9" w:rsidP="00A0556D">
            <w:pPr>
              <w:spacing w:before="0" w:after="0" w:line="240" w:lineRule="auto"/>
              <w:jc w:val="both"/>
              <w:rPr>
                <w:rFonts w:cs="Times New Roman"/>
                <w:b w:val="0"/>
                <w:color w:val="000000" w:themeColor="text1"/>
                <w:szCs w:val="24"/>
              </w:rPr>
            </w:pPr>
          </w:p>
        </w:tc>
      </w:tr>
      <w:tr w:rsidR="00F504AD" w:rsidRPr="00C277D6" w14:paraId="42333E3E" w14:textId="77777777" w:rsidTr="00F504AD">
        <w:trPr>
          <w:trHeight w:val="20"/>
          <w:jc w:val="center"/>
        </w:trPr>
        <w:tc>
          <w:tcPr>
            <w:tcW w:w="355" w:type="pct"/>
            <w:gridSpan w:val="2"/>
          </w:tcPr>
          <w:p w14:paraId="6D43AB99"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4</w:t>
            </w:r>
          </w:p>
        </w:tc>
        <w:tc>
          <w:tcPr>
            <w:tcW w:w="1617" w:type="pct"/>
            <w:shd w:val="clear" w:color="auto" w:fill="FFFFFF" w:themeFill="background1"/>
          </w:tcPr>
          <w:p w14:paraId="581B0178"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Unafanya kazi gani?</w:t>
            </w:r>
          </w:p>
        </w:tc>
        <w:tc>
          <w:tcPr>
            <w:tcW w:w="2237" w:type="pct"/>
            <w:gridSpan w:val="2"/>
            <w:shd w:val="clear" w:color="auto" w:fill="FFFFFF" w:themeFill="background1"/>
          </w:tcPr>
          <w:p w14:paraId="741481BC" w14:textId="77777777" w:rsidR="002D49F5" w:rsidRPr="00C277D6" w:rsidRDefault="00933AC9" w:rsidP="00A0556D">
            <w:pPr>
              <w:pStyle w:val="ListParagraph"/>
              <w:numPr>
                <w:ilvl w:val="0"/>
                <w:numId w:val="3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Mama wa Nyumbani                      </w:t>
            </w:r>
          </w:p>
          <w:p w14:paraId="2A6A6BD6" w14:textId="77777777" w:rsidR="002D49F5" w:rsidRPr="00C277D6" w:rsidRDefault="00933AC9" w:rsidP="00A0556D">
            <w:pPr>
              <w:pStyle w:val="ListParagraph"/>
              <w:numPr>
                <w:ilvl w:val="0"/>
                <w:numId w:val="3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Mwajiriwa wa serikali     </w:t>
            </w:r>
          </w:p>
          <w:p w14:paraId="39FF7309" w14:textId="77777777" w:rsidR="002D49F5" w:rsidRPr="00C277D6" w:rsidRDefault="00933AC9" w:rsidP="00A0556D">
            <w:pPr>
              <w:pStyle w:val="ListParagraph"/>
              <w:numPr>
                <w:ilvl w:val="0"/>
                <w:numId w:val="3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Mwajiriwa sekta binafisi             </w:t>
            </w:r>
          </w:p>
          <w:p w14:paraId="09C40972" w14:textId="77777777" w:rsidR="002D49F5" w:rsidRPr="00C277D6" w:rsidRDefault="00933AC9" w:rsidP="00A0556D">
            <w:pPr>
              <w:pStyle w:val="ListParagraph"/>
              <w:numPr>
                <w:ilvl w:val="0"/>
                <w:numId w:val="3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Mfanyabiashara</w:t>
            </w:r>
          </w:p>
          <w:p w14:paraId="15B729FB" w14:textId="77777777" w:rsidR="002D49F5" w:rsidRPr="00C277D6" w:rsidRDefault="00933AC9" w:rsidP="00A0556D">
            <w:pPr>
              <w:pStyle w:val="ListParagraph"/>
              <w:numPr>
                <w:ilvl w:val="0"/>
                <w:numId w:val="3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Nimejiajiri        </w:t>
            </w:r>
          </w:p>
          <w:p w14:paraId="7A76FADF" w14:textId="77777777" w:rsidR="002D49F5" w:rsidRPr="00C277D6" w:rsidRDefault="00933AC9" w:rsidP="00A0556D">
            <w:pPr>
              <w:pStyle w:val="ListParagraph"/>
              <w:numPr>
                <w:ilvl w:val="0"/>
                <w:numId w:val="3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Kazi zisizo rasmi za kila siku                  </w:t>
            </w:r>
          </w:p>
          <w:p w14:paraId="52743062" w14:textId="77777777" w:rsidR="002D49F5" w:rsidRPr="00C277D6" w:rsidRDefault="00933AC9" w:rsidP="00A0556D">
            <w:pPr>
              <w:pStyle w:val="ListParagraph"/>
              <w:numPr>
                <w:ilvl w:val="0"/>
                <w:numId w:val="3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Mkulima             </w:t>
            </w:r>
          </w:p>
          <w:p w14:paraId="13ECDB71" w14:textId="1D68A44F" w:rsidR="00933AC9" w:rsidRPr="00C277D6" w:rsidRDefault="00933AC9" w:rsidP="00A0556D">
            <w:pPr>
              <w:pStyle w:val="ListParagraph"/>
              <w:numPr>
                <w:ilvl w:val="0"/>
                <w:numId w:val="3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Nyingine (taja)_______      </w:t>
            </w:r>
          </w:p>
        </w:tc>
        <w:tc>
          <w:tcPr>
            <w:tcW w:w="791" w:type="pct"/>
            <w:gridSpan w:val="2"/>
            <w:shd w:val="clear" w:color="auto" w:fill="FFFFFF" w:themeFill="background1"/>
          </w:tcPr>
          <w:p w14:paraId="00AB2EE9" w14:textId="77777777" w:rsidR="00933AC9" w:rsidRPr="00C277D6" w:rsidRDefault="00933AC9" w:rsidP="00A0556D">
            <w:pPr>
              <w:spacing w:before="0" w:after="0" w:line="240" w:lineRule="auto"/>
              <w:jc w:val="both"/>
              <w:rPr>
                <w:rFonts w:cs="Times New Roman"/>
                <w:b w:val="0"/>
                <w:color w:val="000000" w:themeColor="text1"/>
                <w:szCs w:val="24"/>
              </w:rPr>
            </w:pPr>
          </w:p>
        </w:tc>
      </w:tr>
      <w:tr w:rsidR="00F504AD" w:rsidRPr="00C277D6" w14:paraId="24848E97" w14:textId="77777777" w:rsidTr="00F504AD">
        <w:trPr>
          <w:trHeight w:val="20"/>
          <w:jc w:val="center"/>
        </w:trPr>
        <w:tc>
          <w:tcPr>
            <w:tcW w:w="355" w:type="pct"/>
            <w:gridSpan w:val="2"/>
          </w:tcPr>
          <w:p w14:paraId="42E7A0B3"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5</w:t>
            </w:r>
          </w:p>
        </w:tc>
        <w:tc>
          <w:tcPr>
            <w:tcW w:w="1617" w:type="pct"/>
          </w:tcPr>
          <w:p w14:paraId="4B0CBF9B"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Ngazi ya Elimu ya Mwenza /Mume wako?</w:t>
            </w:r>
          </w:p>
        </w:tc>
        <w:tc>
          <w:tcPr>
            <w:tcW w:w="2237" w:type="pct"/>
            <w:gridSpan w:val="2"/>
          </w:tcPr>
          <w:p w14:paraId="466281D6" w14:textId="77777777" w:rsidR="005B7AB4" w:rsidRPr="00C277D6" w:rsidRDefault="00933AC9" w:rsidP="00A0556D">
            <w:pPr>
              <w:pStyle w:val="ListParagraph"/>
              <w:numPr>
                <w:ilvl w:val="0"/>
                <w:numId w:val="3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Hajasoma                   </w:t>
            </w:r>
          </w:p>
          <w:p w14:paraId="0F71FF2D" w14:textId="77777777" w:rsidR="005B7AB4" w:rsidRPr="00C277D6" w:rsidRDefault="00933AC9" w:rsidP="00A0556D">
            <w:pPr>
              <w:pStyle w:val="ListParagraph"/>
              <w:numPr>
                <w:ilvl w:val="0"/>
                <w:numId w:val="3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Msingi                      </w:t>
            </w:r>
          </w:p>
          <w:p w14:paraId="7B739497" w14:textId="339D1D9B" w:rsidR="005B7AB4" w:rsidRPr="00C277D6" w:rsidRDefault="00933AC9" w:rsidP="00A0556D">
            <w:pPr>
              <w:pStyle w:val="ListParagraph"/>
              <w:numPr>
                <w:ilvl w:val="0"/>
                <w:numId w:val="3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Sekondari</w:t>
            </w:r>
          </w:p>
          <w:p w14:paraId="51BFF9A1" w14:textId="412C59A7" w:rsidR="00933AC9" w:rsidRPr="00C277D6" w:rsidRDefault="00B07860" w:rsidP="00A0556D">
            <w:pPr>
              <w:pStyle w:val="ListParagraph"/>
              <w:numPr>
                <w:ilvl w:val="0"/>
                <w:numId w:val="3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Utatu (chuo)</w:t>
            </w:r>
          </w:p>
        </w:tc>
        <w:tc>
          <w:tcPr>
            <w:tcW w:w="791" w:type="pct"/>
            <w:gridSpan w:val="2"/>
          </w:tcPr>
          <w:p w14:paraId="4CD86416" w14:textId="77777777" w:rsidR="00933AC9" w:rsidRPr="00C277D6" w:rsidRDefault="00933AC9" w:rsidP="00A0556D">
            <w:pPr>
              <w:spacing w:before="0" w:after="0" w:line="240" w:lineRule="auto"/>
              <w:jc w:val="both"/>
              <w:rPr>
                <w:rFonts w:cs="Times New Roman"/>
                <w:b w:val="0"/>
                <w:color w:val="000000" w:themeColor="text1"/>
                <w:szCs w:val="24"/>
              </w:rPr>
            </w:pPr>
          </w:p>
        </w:tc>
      </w:tr>
      <w:tr w:rsidR="00F504AD" w:rsidRPr="00C277D6" w14:paraId="2FE59048" w14:textId="77777777" w:rsidTr="00F504AD">
        <w:trPr>
          <w:trHeight w:val="20"/>
          <w:jc w:val="center"/>
        </w:trPr>
        <w:tc>
          <w:tcPr>
            <w:tcW w:w="355" w:type="pct"/>
            <w:gridSpan w:val="2"/>
          </w:tcPr>
          <w:p w14:paraId="0C5EEE3B"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6</w:t>
            </w:r>
          </w:p>
        </w:tc>
        <w:tc>
          <w:tcPr>
            <w:tcW w:w="1617" w:type="pct"/>
          </w:tcPr>
          <w:p w14:paraId="30E609D4"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Idadi ya Watu kwenye Kaya </w:t>
            </w:r>
          </w:p>
        </w:tc>
        <w:tc>
          <w:tcPr>
            <w:tcW w:w="2237" w:type="pct"/>
            <w:gridSpan w:val="2"/>
          </w:tcPr>
          <w:p w14:paraId="0413CCEE"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____________</w:t>
            </w:r>
          </w:p>
        </w:tc>
        <w:tc>
          <w:tcPr>
            <w:tcW w:w="791" w:type="pct"/>
            <w:gridSpan w:val="2"/>
          </w:tcPr>
          <w:p w14:paraId="06A981CF" w14:textId="77777777" w:rsidR="00933AC9" w:rsidRPr="00C277D6" w:rsidRDefault="00933AC9" w:rsidP="00A0556D">
            <w:pPr>
              <w:spacing w:before="0" w:after="0" w:line="240" w:lineRule="auto"/>
              <w:jc w:val="both"/>
              <w:rPr>
                <w:rFonts w:cs="Times New Roman"/>
                <w:b w:val="0"/>
                <w:color w:val="000000" w:themeColor="text1"/>
                <w:szCs w:val="24"/>
              </w:rPr>
            </w:pPr>
          </w:p>
        </w:tc>
      </w:tr>
      <w:tr w:rsidR="00F504AD" w:rsidRPr="00C277D6" w14:paraId="20ABAE34" w14:textId="77777777" w:rsidTr="00F504AD">
        <w:trPr>
          <w:trHeight w:val="20"/>
          <w:jc w:val="center"/>
        </w:trPr>
        <w:tc>
          <w:tcPr>
            <w:tcW w:w="355" w:type="pct"/>
            <w:gridSpan w:val="2"/>
          </w:tcPr>
          <w:p w14:paraId="14DCE8D5"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7</w:t>
            </w:r>
          </w:p>
        </w:tc>
        <w:tc>
          <w:tcPr>
            <w:tcW w:w="1617" w:type="pct"/>
          </w:tcPr>
          <w:p w14:paraId="79DD0293"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Nini chanzo cha maji ya kunywa cha kaya yako? (msomee majibu)</w:t>
            </w:r>
          </w:p>
        </w:tc>
        <w:tc>
          <w:tcPr>
            <w:tcW w:w="2237" w:type="pct"/>
            <w:gridSpan w:val="2"/>
          </w:tcPr>
          <w:p w14:paraId="4409EBD1" w14:textId="77777777" w:rsidR="005B7AB4" w:rsidRPr="00C277D6" w:rsidRDefault="00933AC9" w:rsidP="00A0556D">
            <w:pPr>
              <w:pStyle w:val="ListParagraph"/>
              <w:numPr>
                <w:ilvl w:val="0"/>
                <w:numId w:val="4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Maji ya Bomba</w:t>
            </w:r>
          </w:p>
          <w:p w14:paraId="7D1D3C5D" w14:textId="77777777" w:rsidR="005B7AB4" w:rsidRPr="00C277D6" w:rsidRDefault="00933AC9" w:rsidP="00A0556D">
            <w:pPr>
              <w:pStyle w:val="ListParagraph"/>
              <w:numPr>
                <w:ilvl w:val="0"/>
                <w:numId w:val="4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Kisima cha Kuchimba</w:t>
            </w:r>
          </w:p>
          <w:p w14:paraId="393A57FC" w14:textId="77777777" w:rsidR="005B7AB4" w:rsidRPr="00C277D6" w:rsidRDefault="00933AC9" w:rsidP="00A0556D">
            <w:pPr>
              <w:pStyle w:val="ListParagraph"/>
              <w:numPr>
                <w:ilvl w:val="0"/>
                <w:numId w:val="4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Maji ya chemichemi</w:t>
            </w:r>
          </w:p>
          <w:p w14:paraId="22EDDF80" w14:textId="77777777" w:rsidR="005B7AB4" w:rsidRPr="00C277D6" w:rsidRDefault="00933AC9" w:rsidP="00A0556D">
            <w:pPr>
              <w:pStyle w:val="ListParagraph"/>
              <w:numPr>
                <w:ilvl w:val="0"/>
                <w:numId w:val="4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Mto/Ziwa</w:t>
            </w:r>
          </w:p>
          <w:p w14:paraId="100D40A3" w14:textId="196F6F95" w:rsidR="00933AC9" w:rsidRPr="00C277D6" w:rsidRDefault="005B7AB4" w:rsidP="00A0556D">
            <w:pPr>
              <w:pStyle w:val="ListParagraph"/>
              <w:numPr>
                <w:ilvl w:val="0"/>
                <w:numId w:val="4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Ingine </w:t>
            </w:r>
            <w:r w:rsidR="00381FA7" w:rsidRPr="00C277D6">
              <w:rPr>
                <w:rFonts w:cs="Times New Roman"/>
                <w:b w:val="0"/>
                <w:color w:val="000000" w:themeColor="text1"/>
                <w:szCs w:val="24"/>
              </w:rPr>
              <w:t>(Taja)……</w:t>
            </w:r>
            <w:r w:rsidRPr="00C277D6">
              <w:rPr>
                <w:rFonts w:cs="Times New Roman"/>
                <w:b w:val="0"/>
                <w:color w:val="000000" w:themeColor="text1"/>
                <w:szCs w:val="24"/>
              </w:rPr>
              <w:t>…………</w:t>
            </w:r>
          </w:p>
        </w:tc>
        <w:tc>
          <w:tcPr>
            <w:tcW w:w="791" w:type="pct"/>
            <w:gridSpan w:val="2"/>
          </w:tcPr>
          <w:p w14:paraId="677578E4" w14:textId="77777777" w:rsidR="00933AC9" w:rsidRPr="00C277D6" w:rsidRDefault="00933AC9" w:rsidP="00A0556D">
            <w:pPr>
              <w:spacing w:before="0" w:after="0" w:line="240" w:lineRule="auto"/>
              <w:jc w:val="both"/>
              <w:rPr>
                <w:rFonts w:cs="Times New Roman"/>
                <w:b w:val="0"/>
                <w:color w:val="000000" w:themeColor="text1"/>
                <w:szCs w:val="24"/>
              </w:rPr>
            </w:pPr>
          </w:p>
        </w:tc>
      </w:tr>
      <w:tr w:rsidR="00F504AD" w:rsidRPr="00C277D6" w14:paraId="7FEBE3A3" w14:textId="77777777" w:rsidTr="00F504AD">
        <w:trPr>
          <w:trHeight w:val="20"/>
          <w:jc w:val="center"/>
        </w:trPr>
        <w:tc>
          <w:tcPr>
            <w:tcW w:w="355" w:type="pct"/>
            <w:gridSpan w:val="2"/>
          </w:tcPr>
          <w:p w14:paraId="7546BF87"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8</w:t>
            </w:r>
          </w:p>
        </w:tc>
        <w:tc>
          <w:tcPr>
            <w:tcW w:w="1617" w:type="pct"/>
          </w:tcPr>
          <w:p w14:paraId="362E988D"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Kaya yako inatumia choo gani?</w:t>
            </w:r>
          </w:p>
          <w:p w14:paraId="349F3277" w14:textId="238254CA"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w:t>
            </w:r>
            <w:r w:rsidR="005A1FA8" w:rsidRPr="00C277D6">
              <w:rPr>
                <w:rFonts w:cs="Times New Roman"/>
                <w:b w:val="0"/>
                <w:color w:val="000000" w:themeColor="text1"/>
                <w:szCs w:val="24"/>
              </w:rPr>
              <w:t>some</w:t>
            </w:r>
            <w:r w:rsidRPr="00C277D6">
              <w:rPr>
                <w:rFonts w:cs="Times New Roman"/>
                <w:b w:val="0"/>
                <w:color w:val="000000" w:themeColor="text1"/>
                <w:szCs w:val="24"/>
              </w:rPr>
              <w:t xml:space="preserve"> </w:t>
            </w:r>
            <w:r w:rsidR="00FF4669" w:rsidRPr="00C277D6">
              <w:rPr>
                <w:rFonts w:cs="Times New Roman"/>
                <w:b w:val="0"/>
                <w:color w:val="000000" w:themeColor="text1"/>
                <w:szCs w:val="24"/>
              </w:rPr>
              <w:t>malibu</w:t>
            </w:r>
            <w:r w:rsidRPr="00C277D6">
              <w:rPr>
                <w:rFonts w:cs="Times New Roman"/>
                <w:b w:val="0"/>
                <w:color w:val="000000" w:themeColor="text1"/>
                <w:szCs w:val="24"/>
              </w:rPr>
              <w:t>)</w:t>
            </w:r>
          </w:p>
        </w:tc>
        <w:tc>
          <w:tcPr>
            <w:tcW w:w="2237" w:type="pct"/>
            <w:gridSpan w:val="2"/>
          </w:tcPr>
          <w:p w14:paraId="57C45309" w14:textId="6BCEB801" w:rsidR="00FB20EC" w:rsidRPr="00C277D6" w:rsidRDefault="001E1196" w:rsidP="00A0556D">
            <w:pPr>
              <w:pStyle w:val="ListParagraph"/>
              <w:numPr>
                <w:ilvl w:val="0"/>
                <w:numId w:val="4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Choo cha kuflashi</w:t>
            </w:r>
          </w:p>
          <w:p w14:paraId="12916299" w14:textId="07467D8C" w:rsidR="00FB20EC" w:rsidRPr="00C277D6" w:rsidRDefault="001E1196" w:rsidP="00A0556D">
            <w:pPr>
              <w:pStyle w:val="ListParagraph"/>
              <w:numPr>
                <w:ilvl w:val="0"/>
                <w:numId w:val="4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Choo cha shimo</w:t>
            </w:r>
          </w:p>
          <w:p w14:paraId="78FB394A" w14:textId="130DC6D4" w:rsidR="00933AC9" w:rsidRPr="00C277D6" w:rsidRDefault="00933AC9" w:rsidP="00A0556D">
            <w:pPr>
              <w:pStyle w:val="ListParagraph"/>
              <w:numPr>
                <w:ilvl w:val="0"/>
                <w:numId w:val="4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Porini/Hakuna choo</w:t>
            </w:r>
          </w:p>
        </w:tc>
        <w:tc>
          <w:tcPr>
            <w:tcW w:w="791" w:type="pct"/>
            <w:gridSpan w:val="2"/>
          </w:tcPr>
          <w:p w14:paraId="58D1B3CF" w14:textId="77777777" w:rsidR="00933AC9" w:rsidRPr="00C277D6" w:rsidRDefault="00933AC9" w:rsidP="00A0556D">
            <w:pPr>
              <w:spacing w:before="0" w:after="0" w:line="240" w:lineRule="auto"/>
              <w:jc w:val="both"/>
              <w:rPr>
                <w:rFonts w:cs="Times New Roman"/>
                <w:b w:val="0"/>
                <w:color w:val="000000" w:themeColor="text1"/>
                <w:szCs w:val="24"/>
              </w:rPr>
            </w:pPr>
          </w:p>
        </w:tc>
      </w:tr>
      <w:tr w:rsidR="00F504AD" w:rsidRPr="00C277D6" w14:paraId="572D1CCC" w14:textId="77777777" w:rsidTr="00F504AD">
        <w:trPr>
          <w:trHeight w:val="20"/>
          <w:jc w:val="center"/>
        </w:trPr>
        <w:tc>
          <w:tcPr>
            <w:tcW w:w="355" w:type="pct"/>
            <w:gridSpan w:val="2"/>
          </w:tcPr>
          <w:p w14:paraId="1788E372"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9</w:t>
            </w:r>
          </w:p>
        </w:tc>
        <w:tc>
          <w:tcPr>
            <w:tcW w:w="1617" w:type="pct"/>
          </w:tcPr>
          <w:p w14:paraId="798A505F"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Kaya yako inamiliki mfugo wowote kama Ng’ombe, mbuzi, kondoo, kuku/Bata n.k?</w:t>
            </w:r>
          </w:p>
        </w:tc>
        <w:tc>
          <w:tcPr>
            <w:tcW w:w="2237" w:type="pct"/>
            <w:gridSpan w:val="2"/>
          </w:tcPr>
          <w:p w14:paraId="61762F75" w14:textId="77777777" w:rsidR="00FB20EC" w:rsidRPr="00C277D6" w:rsidRDefault="00933AC9" w:rsidP="00A0556D">
            <w:pPr>
              <w:pStyle w:val="ListParagraph"/>
              <w:numPr>
                <w:ilvl w:val="0"/>
                <w:numId w:val="4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Ndiyo</w:t>
            </w:r>
          </w:p>
          <w:p w14:paraId="382B0AFC" w14:textId="26B3F978" w:rsidR="00933AC9" w:rsidRPr="00C277D6" w:rsidRDefault="00933AC9" w:rsidP="00A0556D">
            <w:pPr>
              <w:pStyle w:val="ListParagraph"/>
              <w:numPr>
                <w:ilvl w:val="0"/>
                <w:numId w:val="4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Hapana</w:t>
            </w:r>
          </w:p>
        </w:tc>
        <w:tc>
          <w:tcPr>
            <w:tcW w:w="791" w:type="pct"/>
            <w:gridSpan w:val="2"/>
          </w:tcPr>
          <w:p w14:paraId="66514767" w14:textId="77777777" w:rsidR="00933AC9" w:rsidRPr="00C277D6" w:rsidRDefault="00933AC9" w:rsidP="00A0556D">
            <w:pPr>
              <w:spacing w:before="0" w:after="0" w:line="240" w:lineRule="auto"/>
              <w:jc w:val="both"/>
              <w:rPr>
                <w:rFonts w:cs="Times New Roman"/>
                <w:b w:val="0"/>
                <w:color w:val="000000" w:themeColor="text1"/>
                <w:szCs w:val="24"/>
              </w:rPr>
            </w:pPr>
          </w:p>
        </w:tc>
      </w:tr>
      <w:tr w:rsidR="00F504AD" w:rsidRPr="00C277D6" w14:paraId="107F0D6D" w14:textId="77777777" w:rsidTr="00F504AD">
        <w:trPr>
          <w:trHeight w:val="20"/>
          <w:jc w:val="center"/>
        </w:trPr>
        <w:tc>
          <w:tcPr>
            <w:tcW w:w="355" w:type="pct"/>
            <w:gridSpan w:val="2"/>
          </w:tcPr>
          <w:p w14:paraId="78B6AAE7"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10</w:t>
            </w:r>
          </w:p>
        </w:tc>
        <w:tc>
          <w:tcPr>
            <w:tcW w:w="1617" w:type="pct"/>
          </w:tcPr>
          <w:p w14:paraId="12C7563C"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Una kipato chako mwenyewe?</w:t>
            </w:r>
          </w:p>
        </w:tc>
        <w:tc>
          <w:tcPr>
            <w:tcW w:w="2237" w:type="pct"/>
            <w:gridSpan w:val="2"/>
          </w:tcPr>
          <w:p w14:paraId="785227EC" w14:textId="77777777" w:rsidR="00FB20EC" w:rsidRPr="00C277D6" w:rsidRDefault="00933AC9" w:rsidP="00A0556D">
            <w:pPr>
              <w:pStyle w:val="ListParagraph"/>
              <w:numPr>
                <w:ilvl w:val="0"/>
                <w:numId w:val="4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Ndio</w:t>
            </w:r>
          </w:p>
          <w:p w14:paraId="3C2B2E84" w14:textId="475DE620" w:rsidR="00933AC9" w:rsidRPr="00C277D6" w:rsidRDefault="00933AC9" w:rsidP="00A0556D">
            <w:pPr>
              <w:pStyle w:val="ListParagraph"/>
              <w:numPr>
                <w:ilvl w:val="0"/>
                <w:numId w:val="4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Hapana </w:t>
            </w:r>
          </w:p>
        </w:tc>
        <w:tc>
          <w:tcPr>
            <w:tcW w:w="791" w:type="pct"/>
            <w:gridSpan w:val="2"/>
          </w:tcPr>
          <w:p w14:paraId="5FA46354" w14:textId="77777777" w:rsidR="00933AC9" w:rsidRPr="00C277D6" w:rsidRDefault="00933AC9" w:rsidP="00A0556D">
            <w:pPr>
              <w:spacing w:before="0" w:after="0" w:line="240" w:lineRule="auto"/>
              <w:jc w:val="both"/>
              <w:rPr>
                <w:rFonts w:cs="Times New Roman"/>
                <w:b w:val="0"/>
                <w:color w:val="000000" w:themeColor="text1"/>
                <w:szCs w:val="24"/>
              </w:rPr>
            </w:pPr>
          </w:p>
          <w:p w14:paraId="40838481" w14:textId="77777777" w:rsidR="00933AC9" w:rsidRPr="00C277D6" w:rsidRDefault="00933AC9" w:rsidP="00A0556D">
            <w:pPr>
              <w:spacing w:before="0" w:after="0" w:line="240" w:lineRule="auto"/>
              <w:jc w:val="both"/>
              <w:rPr>
                <w:rFonts w:cs="Times New Roman"/>
                <w:b w:val="0"/>
                <w:color w:val="000000" w:themeColor="text1"/>
                <w:szCs w:val="24"/>
              </w:rPr>
            </w:pPr>
          </w:p>
        </w:tc>
      </w:tr>
      <w:tr w:rsidR="00F504AD" w:rsidRPr="00C277D6" w14:paraId="043AD03D" w14:textId="77777777" w:rsidTr="00F504AD">
        <w:trPr>
          <w:trHeight w:val="20"/>
          <w:jc w:val="center"/>
        </w:trPr>
        <w:tc>
          <w:tcPr>
            <w:tcW w:w="355" w:type="pct"/>
            <w:gridSpan w:val="2"/>
          </w:tcPr>
          <w:p w14:paraId="7532C9CA"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11</w:t>
            </w:r>
          </w:p>
        </w:tc>
        <w:tc>
          <w:tcPr>
            <w:tcW w:w="1617" w:type="pct"/>
          </w:tcPr>
          <w:p w14:paraId="38743741"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Kwa wastani kipato cha familia yako kwa mwezi ni shulingi ngapi?</w:t>
            </w:r>
          </w:p>
        </w:tc>
        <w:tc>
          <w:tcPr>
            <w:tcW w:w="2237" w:type="pct"/>
            <w:gridSpan w:val="2"/>
          </w:tcPr>
          <w:p w14:paraId="74770AC3" w14:textId="77777777" w:rsidR="00EC4651" w:rsidRPr="00C277D6" w:rsidRDefault="00933AC9" w:rsidP="00A0556D">
            <w:pPr>
              <w:pStyle w:val="ListParagraph"/>
              <w:numPr>
                <w:ilvl w:val="0"/>
                <w:numId w:val="4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w:t>
            </w:r>
          </w:p>
          <w:p w14:paraId="752A02B9" w14:textId="2B804F82" w:rsidR="00933AC9" w:rsidRPr="00C277D6" w:rsidRDefault="00933AC9" w:rsidP="00A0556D">
            <w:pPr>
              <w:pStyle w:val="ListParagraph"/>
              <w:numPr>
                <w:ilvl w:val="0"/>
                <w:numId w:val="4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Sijui</w:t>
            </w:r>
          </w:p>
        </w:tc>
        <w:tc>
          <w:tcPr>
            <w:tcW w:w="791" w:type="pct"/>
            <w:gridSpan w:val="2"/>
          </w:tcPr>
          <w:p w14:paraId="67B7761B"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1F7935D8" w14:textId="77777777" w:rsidTr="00F504AD">
        <w:trPr>
          <w:trHeight w:val="20"/>
          <w:jc w:val="center"/>
        </w:trPr>
        <w:tc>
          <w:tcPr>
            <w:tcW w:w="5000" w:type="pct"/>
            <w:gridSpan w:val="7"/>
          </w:tcPr>
          <w:p w14:paraId="5F537340"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Sehemu ya 2 :Hali ya uzazi na Huduma za Afya</w:t>
            </w:r>
          </w:p>
        </w:tc>
      </w:tr>
      <w:tr w:rsidR="00C95581" w:rsidRPr="00C277D6" w14:paraId="006BEF1C" w14:textId="77777777" w:rsidTr="0017312B">
        <w:trPr>
          <w:trHeight w:val="20"/>
          <w:jc w:val="center"/>
        </w:trPr>
        <w:tc>
          <w:tcPr>
            <w:tcW w:w="286" w:type="pct"/>
          </w:tcPr>
          <w:p w14:paraId="08135FE9"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No</w:t>
            </w:r>
          </w:p>
        </w:tc>
        <w:tc>
          <w:tcPr>
            <w:tcW w:w="1732" w:type="pct"/>
            <w:gridSpan w:val="3"/>
          </w:tcPr>
          <w:p w14:paraId="6A532936"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Swali</w:t>
            </w:r>
          </w:p>
        </w:tc>
        <w:tc>
          <w:tcPr>
            <w:tcW w:w="2501" w:type="pct"/>
            <w:gridSpan w:val="2"/>
          </w:tcPr>
          <w:p w14:paraId="1360E5F8"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Chaguo/Jibu</w:t>
            </w:r>
          </w:p>
        </w:tc>
        <w:tc>
          <w:tcPr>
            <w:tcW w:w="481" w:type="pct"/>
          </w:tcPr>
          <w:p w14:paraId="07631D69"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Ruka</w:t>
            </w:r>
          </w:p>
        </w:tc>
      </w:tr>
      <w:tr w:rsidR="00C95581" w:rsidRPr="00C277D6" w14:paraId="6451FC6E" w14:textId="77777777" w:rsidTr="0017312B">
        <w:trPr>
          <w:trHeight w:val="20"/>
          <w:jc w:val="center"/>
        </w:trPr>
        <w:tc>
          <w:tcPr>
            <w:tcW w:w="286" w:type="pct"/>
          </w:tcPr>
          <w:p w14:paraId="47C0ADDC"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12</w:t>
            </w:r>
          </w:p>
        </w:tc>
        <w:tc>
          <w:tcPr>
            <w:tcW w:w="1732" w:type="pct"/>
            <w:gridSpan w:val="3"/>
          </w:tcPr>
          <w:p w14:paraId="45DA9C9A"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Mimba ya Ngapi? </w:t>
            </w:r>
          </w:p>
        </w:tc>
        <w:tc>
          <w:tcPr>
            <w:tcW w:w="2501" w:type="pct"/>
            <w:gridSpan w:val="2"/>
          </w:tcPr>
          <w:p w14:paraId="6EB6906A"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t>______________</w:t>
            </w:r>
          </w:p>
        </w:tc>
        <w:tc>
          <w:tcPr>
            <w:tcW w:w="481" w:type="pct"/>
          </w:tcPr>
          <w:p w14:paraId="6CCF35DB"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063F7CC9" w14:textId="77777777" w:rsidTr="0017312B">
        <w:trPr>
          <w:trHeight w:val="20"/>
          <w:jc w:val="center"/>
        </w:trPr>
        <w:tc>
          <w:tcPr>
            <w:tcW w:w="286" w:type="pct"/>
          </w:tcPr>
          <w:p w14:paraId="384DFB20"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13</w:t>
            </w:r>
          </w:p>
        </w:tc>
        <w:tc>
          <w:tcPr>
            <w:tcW w:w="1732" w:type="pct"/>
            <w:gridSpan w:val="3"/>
          </w:tcPr>
          <w:p w14:paraId="22A7DB6F"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Umejifungua mara ngapi?</w:t>
            </w:r>
          </w:p>
        </w:tc>
        <w:tc>
          <w:tcPr>
            <w:tcW w:w="2501" w:type="pct"/>
            <w:gridSpan w:val="2"/>
          </w:tcPr>
          <w:p w14:paraId="1C99FEE1"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r>
            <w:r w:rsidRPr="00C277D6">
              <w:rPr>
                <w:rFonts w:cs="Times New Roman"/>
                <w:b w:val="0"/>
                <w:color w:val="000000" w:themeColor="text1"/>
                <w:szCs w:val="24"/>
              </w:rPr>
              <w:softHyphen/>
              <w:t>______________</w:t>
            </w:r>
          </w:p>
        </w:tc>
        <w:tc>
          <w:tcPr>
            <w:tcW w:w="481" w:type="pct"/>
          </w:tcPr>
          <w:p w14:paraId="5AD3B123"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74FA4676" w14:textId="77777777" w:rsidTr="0017312B">
        <w:trPr>
          <w:trHeight w:val="20"/>
          <w:jc w:val="center"/>
        </w:trPr>
        <w:tc>
          <w:tcPr>
            <w:tcW w:w="286" w:type="pct"/>
          </w:tcPr>
          <w:p w14:paraId="4CA2E22B"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14</w:t>
            </w:r>
          </w:p>
        </w:tc>
        <w:tc>
          <w:tcPr>
            <w:tcW w:w="1732" w:type="pct"/>
            <w:gridSpan w:val="3"/>
          </w:tcPr>
          <w:p w14:paraId="1FCB5979"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Mimba yako ina miez mingapi</w:t>
            </w:r>
          </w:p>
        </w:tc>
        <w:tc>
          <w:tcPr>
            <w:tcW w:w="2501" w:type="pct"/>
            <w:gridSpan w:val="2"/>
          </w:tcPr>
          <w:p w14:paraId="5734463B"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___________miezi</w:t>
            </w:r>
          </w:p>
        </w:tc>
        <w:tc>
          <w:tcPr>
            <w:tcW w:w="481" w:type="pct"/>
          </w:tcPr>
          <w:p w14:paraId="0B772605"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507FFA98" w14:textId="77777777" w:rsidTr="0017312B">
        <w:trPr>
          <w:trHeight w:val="20"/>
          <w:jc w:val="center"/>
        </w:trPr>
        <w:tc>
          <w:tcPr>
            <w:tcW w:w="286" w:type="pct"/>
          </w:tcPr>
          <w:p w14:paraId="406E02FF"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15</w:t>
            </w:r>
          </w:p>
        </w:tc>
        <w:tc>
          <w:tcPr>
            <w:tcW w:w="1732" w:type="pct"/>
            <w:gridSpan w:val="3"/>
          </w:tcPr>
          <w:p w14:paraId="5775BA4A"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Katika mimba hii leo ni hudhurio lako la ngapi kliniki</w:t>
            </w:r>
          </w:p>
        </w:tc>
        <w:tc>
          <w:tcPr>
            <w:tcW w:w="2501" w:type="pct"/>
            <w:gridSpan w:val="2"/>
          </w:tcPr>
          <w:p w14:paraId="5A7897ED" w14:textId="77777777" w:rsidR="00933AC9" w:rsidRPr="00C277D6" w:rsidRDefault="00933AC9" w:rsidP="00A0556D">
            <w:pPr>
              <w:spacing w:before="0" w:after="0" w:line="240" w:lineRule="auto"/>
              <w:jc w:val="both"/>
              <w:rPr>
                <w:rFonts w:cs="Times New Roman"/>
                <w:b w:val="0"/>
                <w:color w:val="000000" w:themeColor="text1"/>
                <w:szCs w:val="24"/>
              </w:rPr>
            </w:pPr>
          </w:p>
          <w:p w14:paraId="5F694047"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noProof/>
                <w:color w:val="000000" w:themeColor="text1"/>
                <w:szCs w:val="24"/>
              </w:rPr>
              <mc:AlternateContent>
                <mc:Choice Requires="wps">
                  <w:drawing>
                    <wp:anchor distT="0" distB="0" distL="114300" distR="114300" simplePos="0" relativeHeight="251708416" behindDoc="0" locked="0" layoutInCell="1" allowOverlap="1" wp14:anchorId="66C0B19D" wp14:editId="51C4C5B0">
                      <wp:simplePos x="0" y="0"/>
                      <wp:positionH relativeFrom="column">
                        <wp:posOffset>24764</wp:posOffset>
                      </wp:positionH>
                      <wp:positionV relativeFrom="paragraph">
                        <wp:posOffset>90170</wp:posOffset>
                      </wp:positionV>
                      <wp:extent cx="1838325" cy="9525"/>
                      <wp:effectExtent l="0" t="0" r="28575" b="28575"/>
                      <wp:wrapNone/>
                      <wp:docPr id="17" name="Straight Connector 17"/>
                      <wp:cNvGraphicFramePr/>
                      <a:graphic xmlns:a="http://schemas.openxmlformats.org/drawingml/2006/main">
                        <a:graphicData uri="http://schemas.microsoft.com/office/word/2010/wordprocessingShape">
                          <wps:wsp>
                            <wps:cNvCnPr/>
                            <wps:spPr>
                              <a:xfrm>
                                <a:off x="0" y="0"/>
                                <a:ext cx="1838325" cy="9525"/>
                              </a:xfrm>
                              <a:prstGeom prst="line">
                                <a:avLst/>
                              </a:prstGeom>
                              <a:ln>
                                <a:solidFill>
                                  <a:schemeClr val="bg2">
                                    <a:lumMod val="1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line w14:anchorId="50C445A7" id="Straight Connector 17"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1.95pt,7.1pt" to="146.7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" strokecolor="#161616 [334]" strokeweight=".5pt">
                      <v:stroke joinstyle="miter"/>
                    </v:line>
                  </w:pict>
                </mc:Fallback>
              </mc:AlternateContent>
            </w:r>
          </w:p>
        </w:tc>
        <w:tc>
          <w:tcPr>
            <w:tcW w:w="481" w:type="pct"/>
          </w:tcPr>
          <w:p w14:paraId="63D3D42F"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4A241B8F" w14:textId="77777777" w:rsidTr="0017312B">
        <w:trPr>
          <w:trHeight w:val="20"/>
          <w:jc w:val="center"/>
        </w:trPr>
        <w:tc>
          <w:tcPr>
            <w:tcW w:w="286" w:type="pct"/>
          </w:tcPr>
          <w:p w14:paraId="58BD8C28"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16</w:t>
            </w:r>
          </w:p>
        </w:tc>
        <w:tc>
          <w:tcPr>
            <w:tcW w:w="1732" w:type="pct"/>
            <w:gridSpan w:val="3"/>
          </w:tcPr>
          <w:p w14:paraId="7AB6CCCB"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Ulianza kliniki Mimba ikiwa na miezi mingapi?</w:t>
            </w:r>
          </w:p>
        </w:tc>
        <w:tc>
          <w:tcPr>
            <w:tcW w:w="2501" w:type="pct"/>
            <w:gridSpan w:val="2"/>
          </w:tcPr>
          <w:p w14:paraId="51DB8806"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---------------miezi</w:t>
            </w:r>
          </w:p>
        </w:tc>
        <w:tc>
          <w:tcPr>
            <w:tcW w:w="481" w:type="pct"/>
          </w:tcPr>
          <w:p w14:paraId="6DFE26D1"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1C8C5BA9" w14:textId="77777777" w:rsidTr="00F504AD">
        <w:trPr>
          <w:trHeight w:val="20"/>
          <w:jc w:val="center"/>
        </w:trPr>
        <w:tc>
          <w:tcPr>
            <w:tcW w:w="4209" w:type="pct"/>
            <w:gridSpan w:val="5"/>
          </w:tcPr>
          <w:p w14:paraId="66420BB2" w14:textId="77777777" w:rsidR="00933AC9" w:rsidRPr="00C277D6" w:rsidRDefault="00933AC9" w:rsidP="00A0556D">
            <w:pPr>
              <w:spacing w:before="0" w:after="0" w:line="240" w:lineRule="auto"/>
              <w:jc w:val="both"/>
              <w:rPr>
                <w:rFonts w:cs="Times New Roman"/>
                <w:b w:val="0"/>
                <w:color w:val="000000" w:themeColor="text1"/>
                <w:szCs w:val="24"/>
                <w:highlight w:val="yellow"/>
              </w:rPr>
            </w:pPr>
            <w:r w:rsidRPr="00C277D6">
              <w:rPr>
                <w:rFonts w:cs="Times New Roman"/>
                <w:b w:val="0"/>
                <w:color w:val="000000" w:themeColor="text1"/>
                <w:szCs w:val="24"/>
              </w:rPr>
              <w:t>Sehemu ya 3: Hali ya Matumizi ya Madini chuma na Foliki asidi</w:t>
            </w:r>
          </w:p>
        </w:tc>
        <w:tc>
          <w:tcPr>
            <w:tcW w:w="791" w:type="pct"/>
            <w:gridSpan w:val="2"/>
          </w:tcPr>
          <w:p w14:paraId="0EC7A833"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7C54696E" w14:textId="77777777" w:rsidTr="0017312B">
        <w:trPr>
          <w:trHeight w:val="20"/>
          <w:jc w:val="center"/>
        </w:trPr>
        <w:tc>
          <w:tcPr>
            <w:tcW w:w="286" w:type="pct"/>
          </w:tcPr>
          <w:p w14:paraId="4FA51F89"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No</w:t>
            </w:r>
          </w:p>
        </w:tc>
        <w:tc>
          <w:tcPr>
            <w:tcW w:w="1732" w:type="pct"/>
            <w:gridSpan w:val="3"/>
          </w:tcPr>
          <w:p w14:paraId="0CB7AD01"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Swali</w:t>
            </w:r>
          </w:p>
        </w:tc>
        <w:tc>
          <w:tcPr>
            <w:tcW w:w="2501" w:type="pct"/>
            <w:gridSpan w:val="2"/>
            <w:shd w:val="clear" w:color="auto" w:fill="FFFFFF" w:themeFill="background1"/>
          </w:tcPr>
          <w:p w14:paraId="7D74B7DB"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Chaguo/Jibu</w:t>
            </w:r>
          </w:p>
        </w:tc>
        <w:tc>
          <w:tcPr>
            <w:tcW w:w="481" w:type="pct"/>
          </w:tcPr>
          <w:p w14:paraId="01BE4B1E"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Ruka</w:t>
            </w:r>
          </w:p>
        </w:tc>
      </w:tr>
      <w:tr w:rsidR="00C95581" w:rsidRPr="00C277D6" w14:paraId="43A41279" w14:textId="77777777" w:rsidTr="0017312B">
        <w:trPr>
          <w:trHeight w:val="20"/>
          <w:jc w:val="center"/>
        </w:trPr>
        <w:tc>
          <w:tcPr>
            <w:tcW w:w="286" w:type="pct"/>
            <w:shd w:val="clear" w:color="auto" w:fill="FFFFFF" w:themeFill="background1"/>
          </w:tcPr>
          <w:p w14:paraId="4D5D8F42"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17</w:t>
            </w:r>
          </w:p>
        </w:tc>
        <w:tc>
          <w:tcPr>
            <w:tcW w:w="1732" w:type="pct"/>
            <w:gridSpan w:val="3"/>
            <w:shd w:val="clear" w:color="auto" w:fill="FFFFFF" w:themeFill="background1"/>
          </w:tcPr>
          <w:p w14:paraId="194DAFEB"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Katika ujauzito huu kuna yeyote amewahi kukuambia umhimu wa Madini chuma na Foliki asidi?</w:t>
            </w:r>
          </w:p>
          <w:p w14:paraId="54629526" w14:textId="77777777" w:rsidR="00933AC9" w:rsidRPr="00C277D6" w:rsidRDefault="00933AC9" w:rsidP="00A0556D">
            <w:pPr>
              <w:spacing w:before="0" w:after="0" w:line="240" w:lineRule="auto"/>
              <w:jc w:val="both"/>
              <w:rPr>
                <w:rFonts w:cs="Times New Roman"/>
                <w:b w:val="0"/>
                <w:color w:val="000000" w:themeColor="text1"/>
                <w:szCs w:val="24"/>
                <w:lang w:val="en-GB"/>
              </w:rPr>
            </w:pPr>
          </w:p>
          <w:p w14:paraId="6500B748"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i/>
                <w:color w:val="000000" w:themeColor="text1"/>
                <w:szCs w:val="24"/>
              </w:rPr>
              <w:t>(Onyesha vidonge vya madini chuma/foliki)</w:t>
            </w:r>
          </w:p>
        </w:tc>
        <w:tc>
          <w:tcPr>
            <w:tcW w:w="2501" w:type="pct"/>
            <w:gridSpan w:val="2"/>
            <w:shd w:val="clear" w:color="auto" w:fill="FFFFFF" w:themeFill="background1"/>
          </w:tcPr>
          <w:p w14:paraId="4B6108D1" w14:textId="77777777" w:rsidR="00EC4651" w:rsidRPr="00C277D6" w:rsidRDefault="00933AC9" w:rsidP="00A0556D">
            <w:pPr>
              <w:pStyle w:val="ListParagraph"/>
              <w:numPr>
                <w:ilvl w:val="0"/>
                <w:numId w:val="45"/>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Ndiyo</w:t>
            </w:r>
          </w:p>
          <w:p w14:paraId="55FBA7E6" w14:textId="6506A7D2" w:rsidR="00933AC9" w:rsidRPr="00C277D6" w:rsidRDefault="00933AC9" w:rsidP="00A0556D">
            <w:pPr>
              <w:pStyle w:val="ListParagraph"/>
              <w:numPr>
                <w:ilvl w:val="0"/>
                <w:numId w:val="45"/>
              </w:numPr>
              <w:spacing w:before="0" w:after="0" w:line="240" w:lineRule="auto"/>
              <w:jc w:val="both"/>
              <w:rPr>
                <w:rFonts w:cs="Times New Roman"/>
                <w:b w:val="0"/>
                <w:color w:val="000000" w:themeColor="text1"/>
                <w:szCs w:val="24"/>
              </w:rPr>
            </w:pPr>
            <w:r w:rsidRPr="00C277D6">
              <w:rPr>
                <w:rFonts w:cs="Times New Roman"/>
                <w:noProof/>
                <w:szCs w:val="24"/>
              </w:rPr>
              <mc:AlternateContent>
                <mc:Choice Requires="wps">
                  <w:drawing>
                    <wp:anchor distT="0" distB="0" distL="114300" distR="114300" simplePos="0" relativeHeight="251702272" behindDoc="0" locked="0" layoutInCell="1" allowOverlap="1" wp14:anchorId="5F54DCC0" wp14:editId="1950D551">
                      <wp:simplePos x="0" y="0"/>
                      <wp:positionH relativeFrom="column">
                        <wp:posOffset>987005</wp:posOffset>
                      </wp:positionH>
                      <wp:positionV relativeFrom="paragraph">
                        <wp:posOffset>108058</wp:posOffset>
                      </wp:positionV>
                      <wp:extent cx="2312670" cy="0"/>
                      <wp:effectExtent l="12700" t="53975" r="17780" b="60325"/>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26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 w14:anchorId="6FA7C2A4" id="Straight Arrow Connector 18" o:spid="_x0000_s1026" type="#_x0000_t32" style="position:absolute;margin-left:77.7pt;margin-top:8.5pt;width:182.1pt;height: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">
                      <v:stroke endarrow="block"/>
                    </v:shape>
                  </w:pict>
                </mc:Fallback>
              </mc:AlternateContent>
            </w:r>
            <w:r w:rsidRPr="00C277D6">
              <w:rPr>
                <w:rFonts w:cs="Times New Roman"/>
                <w:b w:val="0"/>
                <w:color w:val="000000" w:themeColor="text1"/>
                <w:szCs w:val="24"/>
              </w:rPr>
              <w:t xml:space="preserve">Hapana             </w:t>
            </w:r>
          </w:p>
        </w:tc>
        <w:tc>
          <w:tcPr>
            <w:tcW w:w="481" w:type="pct"/>
          </w:tcPr>
          <w:p w14:paraId="3264FF9E" w14:textId="77777777" w:rsidR="00933AC9" w:rsidRPr="00C277D6" w:rsidRDefault="00933AC9" w:rsidP="00A0556D">
            <w:pPr>
              <w:spacing w:before="0" w:after="0" w:line="240" w:lineRule="auto"/>
              <w:jc w:val="both"/>
              <w:rPr>
                <w:rFonts w:cs="Times New Roman"/>
                <w:b w:val="0"/>
                <w:color w:val="000000" w:themeColor="text1"/>
                <w:szCs w:val="24"/>
              </w:rPr>
            </w:pPr>
          </w:p>
          <w:p w14:paraId="67AF1ACD" w14:textId="6EDF9826" w:rsidR="00933AC9" w:rsidRPr="00C277D6" w:rsidRDefault="00EC4651"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 </w:t>
            </w:r>
            <w:r w:rsidR="00C91BCD" w:rsidRPr="00C277D6">
              <w:rPr>
                <w:rFonts w:cs="Times New Roman"/>
                <w:b w:val="0"/>
                <w:color w:val="000000" w:themeColor="text1"/>
                <w:szCs w:val="24"/>
              </w:rPr>
              <w:t xml:space="preserve"> </w:t>
            </w:r>
            <w:r w:rsidRPr="00C277D6">
              <w:rPr>
                <w:rFonts w:cs="Times New Roman"/>
                <w:b w:val="0"/>
                <w:color w:val="000000" w:themeColor="text1"/>
                <w:szCs w:val="24"/>
              </w:rPr>
              <w:t xml:space="preserve">   </w:t>
            </w:r>
            <w:r w:rsidR="00933AC9" w:rsidRPr="00C277D6">
              <w:rPr>
                <w:rFonts w:cs="Times New Roman"/>
                <w:b w:val="0"/>
                <w:color w:val="000000" w:themeColor="text1"/>
                <w:szCs w:val="24"/>
              </w:rPr>
              <w:t>Q21</w:t>
            </w:r>
          </w:p>
        </w:tc>
      </w:tr>
      <w:tr w:rsidR="00C95581" w:rsidRPr="00C277D6" w14:paraId="76810C6A" w14:textId="77777777" w:rsidTr="0017312B">
        <w:trPr>
          <w:trHeight w:val="20"/>
          <w:jc w:val="center"/>
        </w:trPr>
        <w:tc>
          <w:tcPr>
            <w:tcW w:w="286" w:type="pct"/>
          </w:tcPr>
          <w:p w14:paraId="08658A4C"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18</w:t>
            </w:r>
          </w:p>
        </w:tc>
        <w:tc>
          <w:tcPr>
            <w:tcW w:w="1732" w:type="pct"/>
            <w:gridSpan w:val="3"/>
          </w:tcPr>
          <w:p w14:paraId="3A772D06"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Kama ndiyo nani alikuambia kuhusu umhimu wa madini chuma/Foliki asidi?</w:t>
            </w:r>
          </w:p>
        </w:tc>
        <w:tc>
          <w:tcPr>
            <w:tcW w:w="2501" w:type="pct"/>
            <w:gridSpan w:val="2"/>
          </w:tcPr>
          <w:p w14:paraId="704E08C0" w14:textId="77777777" w:rsidR="00C91BCD" w:rsidRPr="00C277D6" w:rsidRDefault="00933AC9" w:rsidP="00A0556D">
            <w:pPr>
              <w:pStyle w:val="ListParagraph"/>
              <w:numPr>
                <w:ilvl w:val="0"/>
                <w:numId w:val="46"/>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Wauguzi</w:t>
            </w:r>
          </w:p>
          <w:p w14:paraId="0A148040" w14:textId="77777777" w:rsidR="00C91BCD" w:rsidRPr="00C277D6" w:rsidRDefault="00933AC9" w:rsidP="00A0556D">
            <w:pPr>
              <w:pStyle w:val="ListParagraph"/>
              <w:numPr>
                <w:ilvl w:val="0"/>
                <w:numId w:val="46"/>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Madaktari</w:t>
            </w:r>
          </w:p>
          <w:p w14:paraId="54F690BB" w14:textId="77777777" w:rsidR="00C91BCD" w:rsidRPr="00C277D6" w:rsidRDefault="00933AC9" w:rsidP="00A0556D">
            <w:pPr>
              <w:pStyle w:val="ListParagraph"/>
              <w:numPr>
                <w:ilvl w:val="0"/>
                <w:numId w:val="46"/>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Watumishi wa afya ngazi ya jamii</w:t>
            </w:r>
          </w:p>
          <w:p w14:paraId="663A5153" w14:textId="5DBDC9E0" w:rsidR="00933AC9" w:rsidRPr="00C277D6" w:rsidRDefault="00933AC9" w:rsidP="00A0556D">
            <w:pPr>
              <w:pStyle w:val="ListParagraph"/>
              <w:numPr>
                <w:ilvl w:val="0"/>
                <w:numId w:val="46"/>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Mwingine (Taja)_______</w:t>
            </w:r>
          </w:p>
        </w:tc>
        <w:tc>
          <w:tcPr>
            <w:tcW w:w="481" w:type="pct"/>
          </w:tcPr>
          <w:p w14:paraId="664EC24E"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3164B561" w14:textId="77777777" w:rsidTr="0017312B">
        <w:trPr>
          <w:trHeight w:val="20"/>
          <w:jc w:val="center"/>
        </w:trPr>
        <w:tc>
          <w:tcPr>
            <w:tcW w:w="286" w:type="pct"/>
          </w:tcPr>
          <w:p w14:paraId="4FC635CB"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19</w:t>
            </w:r>
          </w:p>
        </w:tc>
        <w:tc>
          <w:tcPr>
            <w:tcW w:w="1732" w:type="pct"/>
            <w:gridSpan w:val="3"/>
          </w:tcPr>
          <w:p w14:paraId="020A8D2F"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Nini umhimu wa kutumia madini chuma na foliki  aside wakati wa ujauzito?</w:t>
            </w:r>
          </w:p>
        </w:tc>
        <w:tc>
          <w:tcPr>
            <w:tcW w:w="2501" w:type="pct"/>
            <w:gridSpan w:val="2"/>
          </w:tcPr>
          <w:p w14:paraId="69D6EEC8"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______________________________________________________________________________________________________________________________</w:t>
            </w:r>
          </w:p>
        </w:tc>
        <w:tc>
          <w:tcPr>
            <w:tcW w:w="481" w:type="pct"/>
          </w:tcPr>
          <w:p w14:paraId="75935D06" w14:textId="77777777" w:rsidR="00933AC9" w:rsidRPr="00C277D6" w:rsidRDefault="00933AC9" w:rsidP="00A0556D">
            <w:pPr>
              <w:spacing w:before="0" w:after="0" w:line="240" w:lineRule="auto"/>
              <w:jc w:val="both"/>
              <w:rPr>
                <w:rFonts w:cs="Times New Roman"/>
                <w:b w:val="0"/>
                <w:color w:val="000000" w:themeColor="text1"/>
                <w:szCs w:val="24"/>
                <w:lang w:val="en-GB"/>
              </w:rPr>
            </w:pPr>
          </w:p>
        </w:tc>
      </w:tr>
      <w:tr w:rsidR="00C95581" w:rsidRPr="00C277D6" w14:paraId="598E472F" w14:textId="77777777" w:rsidTr="0017312B">
        <w:trPr>
          <w:trHeight w:val="20"/>
          <w:jc w:val="center"/>
        </w:trPr>
        <w:tc>
          <w:tcPr>
            <w:tcW w:w="286" w:type="pct"/>
          </w:tcPr>
          <w:p w14:paraId="7F8F0A00"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20</w:t>
            </w:r>
          </w:p>
        </w:tc>
        <w:tc>
          <w:tcPr>
            <w:tcW w:w="1732" w:type="pct"/>
            <w:gridSpan w:val="3"/>
          </w:tcPr>
          <w:p w14:paraId="2D7F91F2"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Mara ngapi mama mjamzito anapaswa kumeza vidonge vya madini chuma/folik asidi?  </w:t>
            </w:r>
          </w:p>
        </w:tc>
        <w:tc>
          <w:tcPr>
            <w:tcW w:w="2501" w:type="pct"/>
            <w:gridSpan w:val="2"/>
          </w:tcPr>
          <w:p w14:paraId="28C5BED5" w14:textId="77777777" w:rsidR="00C91BCD" w:rsidRPr="00C277D6" w:rsidRDefault="00933AC9" w:rsidP="00A0556D">
            <w:pPr>
              <w:pStyle w:val="ListParagraph"/>
              <w:numPr>
                <w:ilvl w:val="0"/>
                <w:numId w:val="47"/>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Kila siku </w:t>
            </w:r>
          </w:p>
          <w:p w14:paraId="20F023AB" w14:textId="77777777" w:rsidR="00C91BCD" w:rsidRPr="00C277D6" w:rsidRDefault="00933AC9" w:rsidP="00A0556D">
            <w:pPr>
              <w:pStyle w:val="ListParagraph"/>
              <w:numPr>
                <w:ilvl w:val="0"/>
                <w:numId w:val="47"/>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Kwa wiki mara moja </w:t>
            </w:r>
          </w:p>
          <w:p w14:paraId="221CDE66" w14:textId="5867CB53" w:rsidR="00933AC9" w:rsidRPr="00C277D6" w:rsidRDefault="00933AC9" w:rsidP="0017312B">
            <w:pPr>
              <w:pStyle w:val="ListParagraph"/>
              <w:numPr>
                <w:ilvl w:val="0"/>
                <w:numId w:val="47"/>
              </w:numPr>
              <w:spacing w:before="0" w:after="0" w:line="240" w:lineRule="auto"/>
              <w:rPr>
                <w:rFonts w:cs="Times New Roman"/>
                <w:b w:val="0"/>
                <w:color w:val="000000" w:themeColor="text1"/>
                <w:szCs w:val="24"/>
              </w:rPr>
            </w:pPr>
            <w:r w:rsidRPr="00C277D6">
              <w:rPr>
                <w:rFonts w:cs="Times New Roman"/>
                <w:b w:val="0"/>
                <w:color w:val="000000" w:themeColor="text1"/>
                <w:szCs w:val="24"/>
              </w:rPr>
              <w:t>Kama nyingine (Taja) _________________</w:t>
            </w:r>
          </w:p>
        </w:tc>
        <w:tc>
          <w:tcPr>
            <w:tcW w:w="481" w:type="pct"/>
          </w:tcPr>
          <w:p w14:paraId="488CB87C"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4FB37860" w14:textId="77777777" w:rsidTr="0017312B">
        <w:trPr>
          <w:trHeight w:val="20"/>
          <w:jc w:val="center"/>
        </w:trPr>
        <w:tc>
          <w:tcPr>
            <w:tcW w:w="286" w:type="pct"/>
          </w:tcPr>
          <w:p w14:paraId="424DC39F"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21</w:t>
            </w:r>
          </w:p>
        </w:tc>
        <w:tc>
          <w:tcPr>
            <w:tcW w:w="1732" w:type="pct"/>
            <w:gridSpan w:val="3"/>
          </w:tcPr>
          <w:p w14:paraId="3C5673AB"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Wakati wa ujauzito huu unapewa au kununua vidonge vya madini chuma/foliki asidi?</w:t>
            </w:r>
          </w:p>
          <w:p w14:paraId="5BA036D8"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i/>
                <w:color w:val="000000" w:themeColor="text1"/>
                <w:szCs w:val="24"/>
              </w:rPr>
              <w:t>(Onyesha vidonge))</w:t>
            </w:r>
          </w:p>
        </w:tc>
        <w:tc>
          <w:tcPr>
            <w:tcW w:w="2501" w:type="pct"/>
            <w:gridSpan w:val="2"/>
          </w:tcPr>
          <w:p w14:paraId="78FD3C25" w14:textId="77777777" w:rsidR="00C91BCD" w:rsidRPr="00C277D6" w:rsidRDefault="00933AC9" w:rsidP="00A0556D">
            <w:pPr>
              <w:pStyle w:val="ListParagraph"/>
              <w:numPr>
                <w:ilvl w:val="0"/>
                <w:numId w:val="4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Ndiyo</w:t>
            </w:r>
          </w:p>
          <w:p w14:paraId="350554C9" w14:textId="2E471BAB" w:rsidR="00933AC9" w:rsidRPr="00C277D6" w:rsidRDefault="00933AC9" w:rsidP="00A0556D">
            <w:pPr>
              <w:pStyle w:val="ListParagraph"/>
              <w:numPr>
                <w:ilvl w:val="0"/>
                <w:numId w:val="48"/>
              </w:numPr>
              <w:spacing w:before="0" w:after="0" w:line="240" w:lineRule="auto"/>
              <w:jc w:val="both"/>
              <w:rPr>
                <w:rFonts w:cs="Times New Roman"/>
                <w:b w:val="0"/>
                <w:color w:val="000000" w:themeColor="text1"/>
                <w:szCs w:val="24"/>
              </w:rPr>
            </w:pPr>
            <w:r w:rsidRPr="00C277D6">
              <w:rPr>
                <w:rFonts w:cs="Times New Roman"/>
                <w:noProof/>
                <w:szCs w:val="24"/>
              </w:rPr>
              <mc:AlternateContent>
                <mc:Choice Requires="wps">
                  <w:drawing>
                    <wp:anchor distT="0" distB="0" distL="114300" distR="114300" simplePos="0" relativeHeight="251703296" behindDoc="0" locked="0" layoutInCell="1" allowOverlap="1" wp14:anchorId="4ADD720B" wp14:editId="1D95899E">
                      <wp:simplePos x="0" y="0"/>
                      <wp:positionH relativeFrom="column">
                        <wp:posOffset>987005</wp:posOffset>
                      </wp:positionH>
                      <wp:positionV relativeFrom="paragraph">
                        <wp:posOffset>83556</wp:posOffset>
                      </wp:positionV>
                      <wp:extent cx="2312670" cy="0"/>
                      <wp:effectExtent l="12700" t="59055" r="17780" b="55245"/>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126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 w14:anchorId="6C3E5648" id="Straight Arrow Connector 19" o:spid="_x0000_s1026" type="#_x0000_t32" style="position:absolute;margin-left:77.7pt;margin-top:6.6pt;width:182.1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">
                      <v:stroke endarrow="block"/>
                    </v:shape>
                  </w:pict>
                </mc:Fallback>
              </mc:AlternateContent>
            </w:r>
            <w:r w:rsidRPr="00C277D6">
              <w:rPr>
                <w:rFonts w:cs="Times New Roman"/>
                <w:b w:val="0"/>
                <w:color w:val="000000" w:themeColor="text1"/>
                <w:szCs w:val="24"/>
              </w:rPr>
              <w:t xml:space="preserve">Hapana </w:t>
            </w:r>
          </w:p>
        </w:tc>
        <w:tc>
          <w:tcPr>
            <w:tcW w:w="481" w:type="pct"/>
          </w:tcPr>
          <w:p w14:paraId="28926508" w14:textId="77777777" w:rsidR="00933AC9" w:rsidRPr="00C277D6" w:rsidRDefault="00933AC9" w:rsidP="00A0556D">
            <w:pPr>
              <w:spacing w:before="0" w:after="0" w:line="240" w:lineRule="auto"/>
              <w:jc w:val="both"/>
              <w:rPr>
                <w:rFonts w:cs="Times New Roman"/>
                <w:b w:val="0"/>
                <w:color w:val="000000" w:themeColor="text1"/>
                <w:szCs w:val="24"/>
              </w:rPr>
            </w:pPr>
          </w:p>
          <w:p w14:paraId="133ABEB9" w14:textId="01D77895" w:rsidR="00933AC9" w:rsidRPr="00C277D6" w:rsidRDefault="00C91BCD"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     </w:t>
            </w:r>
            <w:r w:rsidR="00933AC9" w:rsidRPr="00C277D6">
              <w:rPr>
                <w:rFonts w:cs="Times New Roman"/>
                <w:b w:val="0"/>
                <w:color w:val="000000" w:themeColor="text1"/>
                <w:szCs w:val="24"/>
              </w:rPr>
              <w:t>Q30</w:t>
            </w:r>
          </w:p>
        </w:tc>
      </w:tr>
      <w:tr w:rsidR="00C95581" w:rsidRPr="00C277D6" w14:paraId="4F0381E8" w14:textId="77777777" w:rsidTr="0017312B">
        <w:trPr>
          <w:trHeight w:val="20"/>
          <w:jc w:val="center"/>
        </w:trPr>
        <w:tc>
          <w:tcPr>
            <w:tcW w:w="286" w:type="pct"/>
          </w:tcPr>
          <w:p w14:paraId="331DEB6B"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22</w:t>
            </w:r>
          </w:p>
        </w:tc>
        <w:tc>
          <w:tcPr>
            <w:tcW w:w="1732" w:type="pct"/>
            <w:gridSpan w:val="3"/>
          </w:tcPr>
          <w:p w14:paraId="1DDD3AF8"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Umeanza kutumia madini chuma/foliki aside mimba ikiwa na umri gani)?</w:t>
            </w:r>
          </w:p>
        </w:tc>
        <w:tc>
          <w:tcPr>
            <w:tcW w:w="2501" w:type="pct"/>
            <w:gridSpan w:val="2"/>
          </w:tcPr>
          <w:p w14:paraId="4B2C006E"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_________Miezi</w:t>
            </w:r>
          </w:p>
        </w:tc>
        <w:tc>
          <w:tcPr>
            <w:tcW w:w="481" w:type="pct"/>
          </w:tcPr>
          <w:p w14:paraId="7219489C"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0A2AF21F" w14:textId="77777777" w:rsidTr="0017312B">
        <w:trPr>
          <w:trHeight w:val="20"/>
          <w:jc w:val="center"/>
        </w:trPr>
        <w:tc>
          <w:tcPr>
            <w:tcW w:w="286" w:type="pct"/>
          </w:tcPr>
          <w:p w14:paraId="549B7739"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23</w:t>
            </w:r>
          </w:p>
        </w:tc>
        <w:tc>
          <w:tcPr>
            <w:tcW w:w="1732" w:type="pct"/>
            <w:gridSpan w:val="3"/>
          </w:tcPr>
          <w:p w14:paraId="6B39ACA8"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Unapata wapi vidonge vya madini chuma/foliki asidi?</w:t>
            </w:r>
          </w:p>
          <w:p w14:paraId="44846CB0" w14:textId="73CC9F8C"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i/>
                <w:color w:val="000000" w:themeColor="text1"/>
                <w:szCs w:val="24"/>
              </w:rPr>
              <w:t>(Majibu mengi inawezekana)</w:t>
            </w:r>
          </w:p>
        </w:tc>
        <w:tc>
          <w:tcPr>
            <w:tcW w:w="2501" w:type="pct"/>
            <w:gridSpan w:val="2"/>
          </w:tcPr>
          <w:p w14:paraId="353C1B8B" w14:textId="77777777" w:rsidR="00C91BCD" w:rsidRPr="00C277D6" w:rsidRDefault="00933AC9" w:rsidP="00A0556D">
            <w:pPr>
              <w:pStyle w:val="ListParagraph"/>
              <w:numPr>
                <w:ilvl w:val="0"/>
                <w:numId w:val="4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Kituo cha kutolea huduma za afya</w:t>
            </w:r>
          </w:p>
          <w:p w14:paraId="15E10BC2" w14:textId="77777777" w:rsidR="00C91BCD" w:rsidRPr="00C277D6" w:rsidRDefault="00933AC9" w:rsidP="00A0556D">
            <w:pPr>
              <w:pStyle w:val="ListParagraph"/>
              <w:numPr>
                <w:ilvl w:val="0"/>
                <w:numId w:val="4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Duka la dawa</w:t>
            </w:r>
          </w:p>
          <w:p w14:paraId="13A18F52" w14:textId="6A5D3C59" w:rsidR="00933AC9" w:rsidRPr="00C277D6" w:rsidRDefault="00933AC9" w:rsidP="00A0556D">
            <w:pPr>
              <w:pStyle w:val="ListParagraph"/>
              <w:numPr>
                <w:ilvl w:val="0"/>
                <w:numId w:val="4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Nyingine(Taja) _________________</w:t>
            </w:r>
          </w:p>
        </w:tc>
        <w:tc>
          <w:tcPr>
            <w:tcW w:w="481" w:type="pct"/>
          </w:tcPr>
          <w:p w14:paraId="3803F06A"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50569ED4" w14:textId="77777777" w:rsidTr="0017312B">
        <w:trPr>
          <w:trHeight w:val="20"/>
          <w:jc w:val="center"/>
        </w:trPr>
        <w:tc>
          <w:tcPr>
            <w:tcW w:w="286" w:type="pct"/>
          </w:tcPr>
          <w:p w14:paraId="2C973A0C"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24</w:t>
            </w:r>
          </w:p>
        </w:tc>
        <w:tc>
          <w:tcPr>
            <w:tcW w:w="1732" w:type="pct"/>
            <w:gridSpan w:val="3"/>
          </w:tcPr>
          <w:p w14:paraId="409AAD56"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 Kama unapata vidonge vya madini chuma/foliki asidi kutoka kwa watalaam wa afya wanakuambia utatumia kwa muda gani? </w:t>
            </w:r>
          </w:p>
        </w:tc>
        <w:tc>
          <w:tcPr>
            <w:tcW w:w="2501" w:type="pct"/>
            <w:gridSpan w:val="2"/>
          </w:tcPr>
          <w:p w14:paraId="13E5B448" w14:textId="77777777" w:rsidR="00C91BCD" w:rsidRPr="00C277D6" w:rsidRDefault="00933AC9" w:rsidP="00A0556D">
            <w:pPr>
              <w:pStyle w:val="ListParagraph"/>
              <w:numPr>
                <w:ilvl w:val="0"/>
                <w:numId w:val="5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Ndiyo</w:t>
            </w:r>
          </w:p>
          <w:p w14:paraId="4077D9C5" w14:textId="7F525076" w:rsidR="00933AC9" w:rsidRPr="00C277D6" w:rsidRDefault="00933AC9" w:rsidP="00A0556D">
            <w:pPr>
              <w:pStyle w:val="ListParagraph"/>
              <w:numPr>
                <w:ilvl w:val="0"/>
                <w:numId w:val="5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Hapana</w:t>
            </w:r>
          </w:p>
          <w:p w14:paraId="7F5456A6" w14:textId="77777777" w:rsidR="00C91BCD" w:rsidRPr="00C277D6" w:rsidRDefault="00933AC9" w:rsidP="00A0556D">
            <w:pPr>
              <w:pStyle w:val="ListParagraph"/>
              <w:numPr>
                <w:ilvl w:val="0"/>
                <w:numId w:val="5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Sina hakika/sikumbuki</w:t>
            </w:r>
          </w:p>
          <w:p w14:paraId="458738D5" w14:textId="23B2041B" w:rsidR="00933AC9" w:rsidRPr="00C277D6" w:rsidRDefault="00933AC9" w:rsidP="00A0556D">
            <w:pPr>
              <w:pStyle w:val="ListParagraph"/>
              <w:numPr>
                <w:ilvl w:val="0"/>
                <w:numId w:val="5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Sijapata kutoka kwao</w:t>
            </w:r>
          </w:p>
        </w:tc>
        <w:tc>
          <w:tcPr>
            <w:tcW w:w="481" w:type="pct"/>
          </w:tcPr>
          <w:p w14:paraId="6F9C0AC8"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6001B0CD" w14:textId="77777777" w:rsidTr="0017312B">
        <w:trPr>
          <w:trHeight w:val="20"/>
          <w:jc w:val="center"/>
        </w:trPr>
        <w:tc>
          <w:tcPr>
            <w:tcW w:w="286" w:type="pct"/>
          </w:tcPr>
          <w:p w14:paraId="261814BE"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25</w:t>
            </w:r>
          </w:p>
        </w:tc>
        <w:tc>
          <w:tcPr>
            <w:tcW w:w="1732" w:type="pct"/>
            <w:gridSpan w:val="3"/>
          </w:tcPr>
          <w:p w14:paraId="04E07BD1"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 Kama unapata vidonge vya madini chuma/foliki asidi kutoka kwa watalaam wa afya wamekuambia dozi sahihi ya kumeza? </w:t>
            </w:r>
          </w:p>
        </w:tc>
        <w:tc>
          <w:tcPr>
            <w:tcW w:w="2501" w:type="pct"/>
            <w:gridSpan w:val="2"/>
          </w:tcPr>
          <w:p w14:paraId="4CCB5C97" w14:textId="77777777" w:rsidR="00C91BCD" w:rsidRPr="00C277D6" w:rsidRDefault="00933AC9" w:rsidP="00A0556D">
            <w:pPr>
              <w:pStyle w:val="ListParagraph"/>
              <w:numPr>
                <w:ilvl w:val="0"/>
                <w:numId w:val="5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Ndiyo</w:t>
            </w:r>
          </w:p>
          <w:p w14:paraId="3617641D" w14:textId="77777777" w:rsidR="00C91BCD" w:rsidRPr="00C277D6" w:rsidRDefault="00933AC9" w:rsidP="00A0556D">
            <w:pPr>
              <w:pStyle w:val="ListParagraph"/>
              <w:numPr>
                <w:ilvl w:val="0"/>
                <w:numId w:val="5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Hapana</w:t>
            </w:r>
          </w:p>
          <w:p w14:paraId="0143028F" w14:textId="77777777" w:rsidR="00C91BCD" w:rsidRPr="00C277D6" w:rsidRDefault="00933AC9" w:rsidP="00A0556D">
            <w:pPr>
              <w:pStyle w:val="ListParagraph"/>
              <w:numPr>
                <w:ilvl w:val="0"/>
                <w:numId w:val="5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Sina hakika/sikumbuki</w:t>
            </w:r>
          </w:p>
          <w:p w14:paraId="0CE91BD0" w14:textId="5AF19737" w:rsidR="00933AC9" w:rsidRPr="00C277D6" w:rsidRDefault="00381FA7" w:rsidP="00A0556D">
            <w:pPr>
              <w:pStyle w:val="ListParagraph"/>
              <w:numPr>
                <w:ilvl w:val="0"/>
                <w:numId w:val="5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Sijapata kutoka kwao</w:t>
            </w:r>
          </w:p>
        </w:tc>
        <w:tc>
          <w:tcPr>
            <w:tcW w:w="481" w:type="pct"/>
          </w:tcPr>
          <w:p w14:paraId="65DCBB13"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774AD9AF" w14:textId="77777777" w:rsidTr="0017312B">
        <w:trPr>
          <w:trHeight w:val="20"/>
          <w:jc w:val="center"/>
        </w:trPr>
        <w:tc>
          <w:tcPr>
            <w:tcW w:w="286" w:type="pct"/>
          </w:tcPr>
          <w:p w14:paraId="3BE88DB4"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26</w:t>
            </w:r>
          </w:p>
        </w:tc>
        <w:tc>
          <w:tcPr>
            <w:tcW w:w="1732" w:type="pct"/>
            <w:gridSpan w:val="3"/>
          </w:tcPr>
          <w:p w14:paraId="4B16CD11" w14:textId="4229FFE9"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Kwa kipindi cha wiki moja iliyopita, umemeza vidonge vya madini</w:t>
            </w:r>
            <w:r w:rsidR="00381FA7" w:rsidRPr="00C277D6">
              <w:rPr>
                <w:rFonts w:cs="Times New Roman"/>
                <w:b w:val="0"/>
                <w:color w:val="000000" w:themeColor="text1"/>
                <w:szCs w:val="24"/>
              </w:rPr>
              <w:t xml:space="preserve"> chuma/foliki asidi siku ngapi?</w:t>
            </w:r>
          </w:p>
        </w:tc>
        <w:tc>
          <w:tcPr>
            <w:tcW w:w="2501" w:type="pct"/>
            <w:gridSpan w:val="2"/>
          </w:tcPr>
          <w:p w14:paraId="44C5E5FC"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siku------------------</w:t>
            </w:r>
          </w:p>
          <w:p w14:paraId="7714C218" w14:textId="77777777" w:rsidR="00933AC9" w:rsidRPr="00C277D6" w:rsidRDefault="00933AC9" w:rsidP="00A0556D">
            <w:pPr>
              <w:spacing w:before="0" w:after="0" w:line="240" w:lineRule="auto"/>
              <w:jc w:val="both"/>
              <w:rPr>
                <w:rFonts w:cs="Times New Roman"/>
                <w:b w:val="0"/>
                <w:color w:val="000000" w:themeColor="text1"/>
                <w:szCs w:val="24"/>
              </w:rPr>
            </w:pPr>
          </w:p>
        </w:tc>
        <w:tc>
          <w:tcPr>
            <w:tcW w:w="481" w:type="pct"/>
          </w:tcPr>
          <w:p w14:paraId="726712D8"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13F0E44D" w14:textId="77777777" w:rsidTr="0017312B">
        <w:trPr>
          <w:trHeight w:val="20"/>
          <w:jc w:val="center"/>
        </w:trPr>
        <w:tc>
          <w:tcPr>
            <w:tcW w:w="286" w:type="pct"/>
          </w:tcPr>
          <w:p w14:paraId="0D8DFA1A"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27</w:t>
            </w:r>
          </w:p>
        </w:tc>
        <w:tc>
          <w:tcPr>
            <w:tcW w:w="1732" w:type="pct"/>
            <w:gridSpan w:val="3"/>
          </w:tcPr>
          <w:p w14:paraId="1AC05DBC"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Unaukadiriaje ufuasi wako katika kutumia vidonge vya madini chuma/foliki?</w:t>
            </w:r>
          </w:p>
        </w:tc>
        <w:tc>
          <w:tcPr>
            <w:tcW w:w="2501" w:type="pct"/>
            <w:gridSpan w:val="2"/>
          </w:tcPr>
          <w:p w14:paraId="4274DC81" w14:textId="77777777" w:rsidR="00C91BCD" w:rsidRPr="00C277D6" w:rsidRDefault="00933AC9" w:rsidP="00A0556D">
            <w:pPr>
              <w:pStyle w:val="ListParagraph"/>
              <w:numPr>
                <w:ilvl w:val="0"/>
                <w:numId w:val="52"/>
              </w:numPr>
              <w:spacing w:before="0" w:after="0" w:line="240" w:lineRule="auto"/>
              <w:jc w:val="both"/>
              <w:rPr>
                <w:rFonts w:cs="Times New Roman"/>
                <w:b w:val="0"/>
                <w:color w:val="000000" w:themeColor="text1"/>
                <w:szCs w:val="24"/>
              </w:rPr>
            </w:pPr>
            <w:r w:rsidRPr="00C277D6">
              <w:rPr>
                <w:rFonts w:cs="Times New Roman"/>
                <w:noProof/>
                <w:szCs w:val="24"/>
              </w:rPr>
              <mc:AlternateContent>
                <mc:Choice Requires="wps">
                  <w:drawing>
                    <wp:anchor distT="0" distB="0" distL="114300" distR="114300" simplePos="0" relativeHeight="251704320" behindDoc="0" locked="0" layoutInCell="1" allowOverlap="1" wp14:anchorId="6BBAACBC" wp14:editId="338BBF1E">
                      <wp:simplePos x="0" y="0"/>
                      <wp:positionH relativeFrom="column">
                        <wp:posOffset>1654991</wp:posOffset>
                      </wp:positionH>
                      <wp:positionV relativeFrom="paragraph">
                        <wp:posOffset>59780</wp:posOffset>
                      </wp:positionV>
                      <wp:extent cx="1199062" cy="45719"/>
                      <wp:effectExtent l="0" t="76200" r="1270" b="50165"/>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99062"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2180F4F" id="Straight Arrow Connector 44" o:spid="_x0000_s1026" type="#_x0000_t32" style="position:absolute;margin-left:130.3pt;margin-top:4.7pt;width:94.4pt;height:3.6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">
                      <v:stroke endarrow="block"/>
                    </v:shape>
                  </w:pict>
                </mc:Fallback>
              </mc:AlternateContent>
            </w:r>
            <w:r w:rsidRPr="00C277D6">
              <w:rPr>
                <w:rFonts w:cs="Times New Roman"/>
                <w:b w:val="0"/>
                <w:color w:val="000000" w:themeColor="text1"/>
                <w:szCs w:val="24"/>
              </w:rPr>
              <w:t xml:space="preserve">Natumia kila siku </w:t>
            </w:r>
          </w:p>
          <w:p w14:paraId="2929D62C" w14:textId="62B7BA19" w:rsidR="00C91BCD" w:rsidRPr="00C277D6" w:rsidRDefault="00933AC9" w:rsidP="00A0556D">
            <w:pPr>
              <w:pStyle w:val="ListParagraph"/>
              <w:numPr>
                <w:ilvl w:val="0"/>
                <w:numId w:val="5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Nakosa kidonge 1au 2 kwa juma </w:t>
            </w:r>
          </w:p>
          <w:p w14:paraId="16E90104" w14:textId="77777777" w:rsidR="00C91BCD" w:rsidRPr="00C277D6" w:rsidRDefault="00933AC9" w:rsidP="00A0556D">
            <w:pPr>
              <w:pStyle w:val="ListParagraph"/>
              <w:numPr>
                <w:ilvl w:val="0"/>
                <w:numId w:val="5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Nimeacha kutumia  </w:t>
            </w:r>
          </w:p>
          <w:p w14:paraId="421E41F5" w14:textId="6392EF08" w:rsidR="00933AC9" w:rsidRPr="00C277D6" w:rsidRDefault="00933AC9" w:rsidP="00A0556D">
            <w:pPr>
              <w:pStyle w:val="ListParagraph"/>
              <w:numPr>
                <w:ilvl w:val="0"/>
                <w:numId w:val="5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sikumbuki</w:t>
            </w:r>
          </w:p>
        </w:tc>
        <w:tc>
          <w:tcPr>
            <w:tcW w:w="481" w:type="pct"/>
          </w:tcPr>
          <w:p w14:paraId="1DD51E1C"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Q30</w:t>
            </w:r>
          </w:p>
        </w:tc>
      </w:tr>
      <w:tr w:rsidR="00C95581" w:rsidRPr="00C277D6" w14:paraId="49D6F5E0" w14:textId="77777777" w:rsidTr="0017312B">
        <w:trPr>
          <w:trHeight w:val="20"/>
          <w:jc w:val="center"/>
        </w:trPr>
        <w:tc>
          <w:tcPr>
            <w:tcW w:w="286" w:type="pct"/>
          </w:tcPr>
          <w:p w14:paraId="1B73266E"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28</w:t>
            </w:r>
          </w:p>
        </w:tc>
        <w:tc>
          <w:tcPr>
            <w:tcW w:w="1732" w:type="pct"/>
            <w:gridSpan w:val="3"/>
          </w:tcPr>
          <w:p w14:paraId="2B96163D"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Ni sababu gani kubwa iliyokufanya kuacha au kutotumia mfululizo vidonge vya madini chuma na foliki? </w:t>
            </w:r>
          </w:p>
        </w:tc>
        <w:tc>
          <w:tcPr>
            <w:tcW w:w="2501" w:type="pct"/>
            <w:gridSpan w:val="2"/>
          </w:tcPr>
          <w:p w14:paraId="0B8AF06F" w14:textId="77777777" w:rsidR="00C91BCD" w:rsidRPr="00C277D6" w:rsidRDefault="00933AC9" w:rsidP="00A0556D">
            <w:pPr>
              <w:pStyle w:val="ListParagraph"/>
              <w:numPr>
                <w:ilvl w:val="0"/>
                <w:numId w:val="5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Kusahau </w:t>
            </w:r>
          </w:p>
          <w:p w14:paraId="59FFDECC" w14:textId="77777777" w:rsidR="00C91BCD" w:rsidRPr="00C277D6" w:rsidRDefault="00933AC9" w:rsidP="00A0556D">
            <w:pPr>
              <w:pStyle w:val="ListParagraph"/>
              <w:numPr>
                <w:ilvl w:val="0"/>
                <w:numId w:val="5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Sijui umhimu wake vizuri</w:t>
            </w:r>
          </w:p>
          <w:p w14:paraId="30676F84" w14:textId="77777777" w:rsidR="00C91BCD" w:rsidRPr="00C277D6" w:rsidRDefault="00933AC9" w:rsidP="00A0556D">
            <w:pPr>
              <w:pStyle w:val="ListParagraph"/>
              <w:numPr>
                <w:ilvl w:val="0"/>
                <w:numId w:val="5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Naogopa Maudhi ya vidonge </w:t>
            </w:r>
          </w:p>
          <w:p w14:paraId="0E26D423" w14:textId="77777777" w:rsidR="00C91BCD" w:rsidRPr="00C277D6" w:rsidRDefault="00933AC9" w:rsidP="00A0556D">
            <w:pPr>
              <w:pStyle w:val="ListParagraph"/>
              <w:numPr>
                <w:ilvl w:val="0"/>
                <w:numId w:val="5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Kujirudia kwa maudhi</w:t>
            </w:r>
          </w:p>
          <w:p w14:paraId="55EF28A3" w14:textId="77777777" w:rsidR="00C91BCD" w:rsidRPr="00C277D6" w:rsidRDefault="00933AC9" w:rsidP="00A0556D">
            <w:pPr>
              <w:pStyle w:val="ListParagraph"/>
              <w:numPr>
                <w:ilvl w:val="0"/>
                <w:numId w:val="5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Mume hataki</w:t>
            </w:r>
          </w:p>
          <w:p w14:paraId="1E9A35C1" w14:textId="77777777" w:rsidR="00C91BCD" w:rsidRPr="00C277D6" w:rsidRDefault="00933AC9" w:rsidP="00A0556D">
            <w:pPr>
              <w:pStyle w:val="ListParagraph"/>
              <w:numPr>
                <w:ilvl w:val="0"/>
                <w:numId w:val="5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Sikupewa vidonge vya kutosha kituo cha kutolea huduma za afya</w:t>
            </w:r>
          </w:p>
          <w:p w14:paraId="6BB81D23" w14:textId="3C114334" w:rsidR="00933AC9" w:rsidRPr="00C277D6" w:rsidRDefault="00933AC9" w:rsidP="0017312B">
            <w:pPr>
              <w:pStyle w:val="ListParagraph"/>
              <w:numPr>
                <w:ilvl w:val="0"/>
                <w:numId w:val="53"/>
              </w:numPr>
              <w:spacing w:before="0" w:after="0" w:line="240" w:lineRule="auto"/>
              <w:rPr>
                <w:rFonts w:cs="Times New Roman"/>
                <w:b w:val="0"/>
                <w:color w:val="000000" w:themeColor="text1"/>
                <w:szCs w:val="24"/>
              </w:rPr>
            </w:pPr>
            <w:r w:rsidRPr="00C277D6">
              <w:rPr>
                <w:rFonts w:cs="Times New Roman"/>
                <w:b w:val="0"/>
                <w:color w:val="000000" w:themeColor="text1"/>
                <w:szCs w:val="24"/>
              </w:rPr>
              <w:t>Kama n</w:t>
            </w:r>
            <w:r w:rsidR="007B106C">
              <w:rPr>
                <w:rFonts w:cs="Times New Roman"/>
                <w:b w:val="0"/>
                <w:color w:val="000000" w:themeColor="text1"/>
                <w:szCs w:val="24"/>
              </w:rPr>
              <w:t>yingine (Taja) ______________</w:t>
            </w:r>
          </w:p>
        </w:tc>
        <w:tc>
          <w:tcPr>
            <w:tcW w:w="481" w:type="pct"/>
          </w:tcPr>
          <w:p w14:paraId="1142C6F2"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4474525D" w14:textId="77777777" w:rsidTr="0017312B">
        <w:trPr>
          <w:trHeight w:val="449"/>
          <w:jc w:val="center"/>
        </w:trPr>
        <w:tc>
          <w:tcPr>
            <w:tcW w:w="286" w:type="pct"/>
          </w:tcPr>
          <w:p w14:paraId="56A3628C"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29</w:t>
            </w:r>
          </w:p>
        </w:tc>
        <w:tc>
          <w:tcPr>
            <w:tcW w:w="1732" w:type="pct"/>
            <w:gridSpan w:val="3"/>
          </w:tcPr>
          <w:p w14:paraId="4196C329" w14:textId="1DB3DD78"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Ni maudhi gani ya vidonge vya madini chuma/fo</w:t>
            </w:r>
            <w:r w:rsidR="00381FA7" w:rsidRPr="00C277D6">
              <w:rPr>
                <w:rFonts w:cs="Times New Roman"/>
                <w:b w:val="0"/>
                <w:color w:val="000000" w:themeColor="text1"/>
                <w:szCs w:val="24"/>
              </w:rPr>
              <w:t>liki asidi umeshawahi kuyapata?</w:t>
            </w:r>
            <w:r w:rsidR="00381FA7" w:rsidRPr="00C277D6">
              <w:rPr>
                <w:rFonts w:cs="Times New Roman"/>
                <w:b w:val="0"/>
                <w:i/>
                <w:color w:val="000000" w:themeColor="text1"/>
                <w:szCs w:val="24"/>
              </w:rPr>
              <w:tab/>
            </w:r>
          </w:p>
          <w:p w14:paraId="0F9D4201" w14:textId="4ABF3B7E"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i/>
                <w:color w:val="000000" w:themeColor="text1"/>
                <w:szCs w:val="24"/>
              </w:rPr>
              <w:t xml:space="preserve"> (usisome majibu)</w:t>
            </w:r>
          </w:p>
        </w:tc>
        <w:tc>
          <w:tcPr>
            <w:tcW w:w="2501" w:type="pct"/>
            <w:gridSpan w:val="2"/>
          </w:tcPr>
          <w:p w14:paraId="00D09431" w14:textId="77777777" w:rsidR="00C91BCD" w:rsidRPr="00C277D6" w:rsidRDefault="00933AC9" w:rsidP="00A0556D">
            <w:pPr>
              <w:pStyle w:val="ListParagraph"/>
              <w:numPr>
                <w:ilvl w:val="0"/>
                <w:numId w:val="5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kichefuchefu </w:t>
            </w:r>
          </w:p>
          <w:p w14:paraId="739E47FA" w14:textId="77777777" w:rsidR="00C91BCD" w:rsidRPr="00C277D6" w:rsidRDefault="00933AC9" w:rsidP="00A0556D">
            <w:pPr>
              <w:pStyle w:val="ListParagraph"/>
              <w:numPr>
                <w:ilvl w:val="0"/>
                <w:numId w:val="5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Choo nyeusi </w:t>
            </w:r>
          </w:p>
          <w:p w14:paraId="76D5CEE0" w14:textId="77777777" w:rsidR="00C91BCD" w:rsidRPr="00C277D6" w:rsidRDefault="00933AC9" w:rsidP="00A0556D">
            <w:pPr>
              <w:pStyle w:val="ListParagraph"/>
              <w:numPr>
                <w:ilvl w:val="0"/>
                <w:numId w:val="54"/>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Choo ngumu </w:t>
            </w:r>
          </w:p>
          <w:p w14:paraId="4F6F6F2B" w14:textId="57AAACFF" w:rsidR="00933AC9" w:rsidRPr="00C277D6" w:rsidRDefault="007B106C" w:rsidP="0017312B">
            <w:pPr>
              <w:pStyle w:val="ListParagraph"/>
              <w:numPr>
                <w:ilvl w:val="0"/>
                <w:numId w:val="54"/>
              </w:numPr>
              <w:spacing w:before="0" w:after="0" w:line="240" w:lineRule="auto"/>
              <w:rPr>
                <w:rFonts w:cs="Times New Roman"/>
                <w:b w:val="0"/>
                <w:color w:val="000000" w:themeColor="text1"/>
                <w:szCs w:val="24"/>
              </w:rPr>
            </w:pPr>
            <w:r>
              <w:rPr>
                <w:rFonts w:cs="Times New Roman"/>
                <w:b w:val="0"/>
                <w:color w:val="000000" w:themeColor="text1"/>
                <w:szCs w:val="24"/>
              </w:rPr>
              <w:t>Kama nyingine (Taja) ______</w:t>
            </w:r>
            <w:r w:rsidR="00933AC9" w:rsidRPr="00C277D6">
              <w:rPr>
                <w:rFonts w:cs="Times New Roman"/>
                <w:b w:val="0"/>
                <w:color w:val="000000" w:themeColor="text1"/>
                <w:szCs w:val="24"/>
              </w:rPr>
              <w:t>_________</w:t>
            </w:r>
          </w:p>
        </w:tc>
        <w:tc>
          <w:tcPr>
            <w:tcW w:w="481" w:type="pct"/>
          </w:tcPr>
          <w:p w14:paraId="0108AA27"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6D39AE8B" w14:textId="77777777" w:rsidTr="0017312B">
        <w:trPr>
          <w:trHeight w:val="20"/>
          <w:jc w:val="center"/>
        </w:trPr>
        <w:tc>
          <w:tcPr>
            <w:tcW w:w="286" w:type="pct"/>
          </w:tcPr>
          <w:p w14:paraId="3D889C78"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30</w:t>
            </w:r>
          </w:p>
        </w:tc>
        <w:tc>
          <w:tcPr>
            <w:tcW w:w="1732" w:type="pct"/>
            <w:gridSpan w:val="3"/>
          </w:tcPr>
          <w:p w14:paraId="3CE76F00"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Una ugonjwa wowote wa muda mrefu</w:t>
            </w:r>
          </w:p>
        </w:tc>
        <w:tc>
          <w:tcPr>
            <w:tcW w:w="2501" w:type="pct"/>
            <w:gridSpan w:val="2"/>
          </w:tcPr>
          <w:p w14:paraId="1FCFEDDC" w14:textId="77777777" w:rsidR="00C91BCD" w:rsidRPr="00C277D6" w:rsidRDefault="00933AC9" w:rsidP="00A0556D">
            <w:pPr>
              <w:pStyle w:val="ListParagraph"/>
              <w:numPr>
                <w:ilvl w:val="0"/>
                <w:numId w:val="55"/>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Ndiyo</w:t>
            </w:r>
          </w:p>
          <w:p w14:paraId="574F5EEC" w14:textId="1259F31A" w:rsidR="00933AC9" w:rsidRPr="00C277D6" w:rsidRDefault="00933AC9" w:rsidP="00A0556D">
            <w:pPr>
              <w:pStyle w:val="ListParagraph"/>
              <w:numPr>
                <w:ilvl w:val="0"/>
                <w:numId w:val="55"/>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Hapana</w:t>
            </w:r>
          </w:p>
        </w:tc>
        <w:tc>
          <w:tcPr>
            <w:tcW w:w="481" w:type="pct"/>
          </w:tcPr>
          <w:p w14:paraId="1AF968E4"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7EA6E93D" w14:textId="77777777" w:rsidTr="0017312B">
        <w:trPr>
          <w:trHeight w:val="20"/>
          <w:jc w:val="center"/>
        </w:trPr>
        <w:tc>
          <w:tcPr>
            <w:tcW w:w="286" w:type="pct"/>
          </w:tcPr>
          <w:p w14:paraId="58EA01C8"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31</w:t>
            </w:r>
          </w:p>
        </w:tc>
        <w:tc>
          <w:tcPr>
            <w:tcW w:w="1732" w:type="pct"/>
            <w:gridSpan w:val="3"/>
          </w:tcPr>
          <w:p w14:paraId="24533617"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Kama jibu la swali la 27 ni ndiyo, ni ugonjwa gani?</w:t>
            </w:r>
          </w:p>
        </w:tc>
        <w:tc>
          <w:tcPr>
            <w:tcW w:w="2501" w:type="pct"/>
            <w:gridSpan w:val="2"/>
          </w:tcPr>
          <w:p w14:paraId="1320D7AE" w14:textId="77777777" w:rsidR="00C91BCD" w:rsidRPr="00C277D6" w:rsidRDefault="00933AC9" w:rsidP="00A0556D">
            <w:pPr>
              <w:pStyle w:val="ListParagraph"/>
              <w:numPr>
                <w:ilvl w:val="0"/>
                <w:numId w:val="56"/>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Kifua kikuu</w:t>
            </w:r>
          </w:p>
          <w:p w14:paraId="79C80D04" w14:textId="77777777" w:rsidR="00C91BCD" w:rsidRPr="00C277D6" w:rsidRDefault="00933AC9" w:rsidP="00A0556D">
            <w:pPr>
              <w:pStyle w:val="ListParagraph"/>
              <w:numPr>
                <w:ilvl w:val="0"/>
                <w:numId w:val="56"/>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Ugonjwa wa moyo</w:t>
            </w:r>
          </w:p>
          <w:p w14:paraId="33A6A37F" w14:textId="77777777" w:rsidR="00C91BCD" w:rsidRPr="00C277D6" w:rsidRDefault="00933AC9" w:rsidP="00A0556D">
            <w:pPr>
              <w:pStyle w:val="ListParagraph"/>
              <w:numPr>
                <w:ilvl w:val="0"/>
                <w:numId w:val="56"/>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Vidonda vya tumbo</w:t>
            </w:r>
          </w:p>
          <w:p w14:paraId="1F0436DB" w14:textId="0886BA52" w:rsidR="00933AC9" w:rsidRPr="00C277D6" w:rsidRDefault="00933AC9" w:rsidP="00A0556D">
            <w:pPr>
              <w:pStyle w:val="ListParagraph"/>
              <w:numPr>
                <w:ilvl w:val="0"/>
                <w:numId w:val="56"/>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Mwingine (Taja)_______</w:t>
            </w:r>
          </w:p>
        </w:tc>
        <w:tc>
          <w:tcPr>
            <w:tcW w:w="481" w:type="pct"/>
          </w:tcPr>
          <w:p w14:paraId="7FB93158"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3A87A973" w14:textId="77777777" w:rsidTr="00F504AD">
        <w:trPr>
          <w:trHeight w:val="20"/>
          <w:jc w:val="center"/>
        </w:trPr>
        <w:tc>
          <w:tcPr>
            <w:tcW w:w="5000" w:type="pct"/>
            <w:gridSpan w:val="7"/>
          </w:tcPr>
          <w:p w14:paraId="644EB521" w14:textId="03DA1D7A"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Section 4: Ufahamu wa mama kuhusu Upungufu wa damu (</w:t>
            </w:r>
            <w:r w:rsidR="00FA4D96" w:rsidRPr="00C277D6">
              <w:rPr>
                <w:rFonts w:cs="Times New Roman"/>
                <w:b w:val="0"/>
                <w:color w:val="000000" w:themeColor="text1"/>
                <w:szCs w:val="24"/>
              </w:rPr>
              <w:t>anaemia</w:t>
            </w:r>
            <w:r w:rsidRPr="00C277D6">
              <w:rPr>
                <w:rFonts w:cs="Times New Roman"/>
                <w:b w:val="0"/>
                <w:color w:val="000000" w:themeColor="text1"/>
                <w:szCs w:val="24"/>
              </w:rPr>
              <w:t>)</w:t>
            </w:r>
          </w:p>
        </w:tc>
      </w:tr>
      <w:tr w:rsidR="00C95581" w:rsidRPr="00C277D6" w14:paraId="2EAE17B8" w14:textId="77777777" w:rsidTr="0017312B">
        <w:trPr>
          <w:trHeight w:val="20"/>
          <w:jc w:val="center"/>
        </w:trPr>
        <w:tc>
          <w:tcPr>
            <w:tcW w:w="286" w:type="pct"/>
          </w:tcPr>
          <w:p w14:paraId="017C814A"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No</w:t>
            </w:r>
          </w:p>
        </w:tc>
        <w:tc>
          <w:tcPr>
            <w:tcW w:w="1732" w:type="pct"/>
            <w:gridSpan w:val="3"/>
          </w:tcPr>
          <w:p w14:paraId="2078A590"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Swali</w:t>
            </w:r>
          </w:p>
        </w:tc>
        <w:tc>
          <w:tcPr>
            <w:tcW w:w="2501" w:type="pct"/>
            <w:gridSpan w:val="2"/>
          </w:tcPr>
          <w:p w14:paraId="4F744933"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Chaguo/ majibu</w:t>
            </w:r>
          </w:p>
        </w:tc>
        <w:tc>
          <w:tcPr>
            <w:tcW w:w="481" w:type="pct"/>
          </w:tcPr>
          <w:p w14:paraId="3B28FE3C"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Ruka</w:t>
            </w:r>
          </w:p>
        </w:tc>
      </w:tr>
      <w:tr w:rsidR="00C95581" w:rsidRPr="00C277D6" w14:paraId="7CCE8D56" w14:textId="77777777" w:rsidTr="0017312B">
        <w:trPr>
          <w:trHeight w:val="20"/>
          <w:jc w:val="center"/>
        </w:trPr>
        <w:tc>
          <w:tcPr>
            <w:tcW w:w="286" w:type="pct"/>
          </w:tcPr>
          <w:p w14:paraId="67D0B21A"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32</w:t>
            </w:r>
          </w:p>
        </w:tc>
        <w:tc>
          <w:tcPr>
            <w:tcW w:w="1732" w:type="pct"/>
            <w:gridSpan w:val="3"/>
          </w:tcPr>
          <w:p w14:paraId="4C4D7B7E"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Taja madhara ya upungufu wa damu wakati wa ujauzito</w:t>
            </w:r>
          </w:p>
          <w:p w14:paraId="538767C4" w14:textId="77777777" w:rsidR="00933AC9" w:rsidRPr="00C277D6" w:rsidRDefault="00933AC9" w:rsidP="00A0556D">
            <w:pPr>
              <w:spacing w:before="0" w:after="0" w:line="240" w:lineRule="auto"/>
              <w:jc w:val="both"/>
              <w:rPr>
                <w:rFonts w:cs="Times New Roman"/>
                <w:b w:val="0"/>
                <w:color w:val="000000" w:themeColor="text1"/>
                <w:szCs w:val="24"/>
              </w:rPr>
            </w:pPr>
          </w:p>
          <w:p w14:paraId="0CA49FA0"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i/>
                <w:color w:val="000000" w:themeColor="text1"/>
                <w:szCs w:val="24"/>
              </w:rPr>
              <w:t>(:Majibu zaidi ya moja yanawezekana )</w:t>
            </w:r>
          </w:p>
        </w:tc>
        <w:tc>
          <w:tcPr>
            <w:tcW w:w="2501" w:type="pct"/>
            <w:gridSpan w:val="2"/>
          </w:tcPr>
          <w:p w14:paraId="28BD4139" w14:textId="15032C19" w:rsidR="00C91BCD" w:rsidRPr="00C277D6" w:rsidRDefault="00933AC9" w:rsidP="00A0556D">
            <w:pPr>
              <w:pStyle w:val="ListParagraph"/>
              <w:numPr>
                <w:ilvl w:val="0"/>
                <w:numId w:val="57"/>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Uchovu kupita kiasi</w:t>
            </w:r>
          </w:p>
          <w:p w14:paraId="020A51BC" w14:textId="77777777" w:rsidR="00C91BCD" w:rsidRPr="00C277D6" w:rsidRDefault="00933AC9" w:rsidP="00A0556D">
            <w:pPr>
              <w:pStyle w:val="ListParagraph"/>
              <w:numPr>
                <w:ilvl w:val="0"/>
                <w:numId w:val="57"/>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Moyo kwenda mbio</w:t>
            </w:r>
          </w:p>
          <w:p w14:paraId="027FC8B2" w14:textId="0050178E" w:rsidR="00F92318" w:rsidRPr="00C277D6" w:rsidRDefault="00F92318" w:rsidP="00A0556D">
            <w:pPr>
              <w:pStyle w:val="ListParagraph"/>
              <w:numPr>
                <w:ilvl w:val="0"/>
                <w:numId w:val="57"/>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Mama kufa</w:t>
            </w:r>
          </w:p>
          <w:p w14:paraId="2E2DB2E2" w14:textId="69F5334A" w:rsidR="00C91BCD" w:rsidRPr="00C277D6" w:rsidRDefault="00F92318" w:rsidP="00A0556D">
            <w:pPr>
              <w:pStyle w:val="ListParagraph"/>
              <w:numPr>
                <w:ilvl w:val="0"/>
                <w:numId w:val="57"/>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w:t>
            </w:r>
            <w:r w:rsidR="00933AC9" w:rsidRPr="00C277D6">
              <w:rPr>
                <w:rFonts w:cs="Times New Roman"/>
                <w:b w:val="0"/>
                <w:color w:val="000000" w:themeColor="text1"/>
                <w:szCs w:val="24"/>
              </w:rPr>
              <w:t>toto kufa</w:t>
            </w:r>
          </w:p>
          <w:p w14:paraId="0B0E4105" w14:textId="77777777" w:rsidR="00C91BCD" w:rsidRPr="00C277D6" w:rsidRDefault="00933AC9" w:rsidP="00A0556D">
            <w:pPr>
              <w:pStyle w:val="ListParagraph"/>
              <w:numPr>
                <w:ilvl w:val="0"/>
                <w:numId w:val="57"/>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Ingine (Taja)</w:t>
            </w:r>
          </w:p>
          <w:p w14:paraId="4ED7F064" w14:textId="717AB212" w:rsidR="00933AC9" w:rsidRPr="00C277D6" w:rsidRDefault="00933AC9" w:rsidP="00A0556D">
            <w:pPr>
              <w:pStyle w:val="ListParagraph"/>
              <w:numPr>
                <w:ilvl w:val="0"/>
                <w:numId w:val="57"/>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Sijui</w:t>
            </w:r>
          </w:p>
        </w:tc>
        <w:tc>
          <w:tcPr>
            <w:tcW w:w="481" w:type="pct"/>
          </w:tcPr>
          <w:p w14:paraId="4D2E1AFF"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6B045C93" w14:textId="77777777" w:rsidTr="0017312B">
        <w:trPr>
          <w:trHeight w:val="20"/>
          <w:jc w:val="center"/>
        </w:trPr>
        <w:tc>
          <w:tcPr>
            <w:tcW w:w="286" w:type="pct"/>
          </w:tcPr>
          <w:p w14:paraId="1B11213E"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33</w:t>
            </w:r>
          </w:p>
        </w:tc>
        <w:tc>
          <w:tcPr>
            <w:tcW w:w="1732" w:type="pct"/>
            <w:gridSpan w:val="3"/>
          </w:tcPr>
          <w:p w14:paraId="7B350AE1" w14:textId="3CD7549F"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Umeshawahi kusikia kuhusu Upungufu wa damu (</w:t>
            </w:r>
            <w:r w:rsidR="00FA4D96" w:rsidRPr="00C277D6">
              <w:rPr>
                <w:rFonts w:cs="Times New Roman"/>
                <w:b w:val="0"/>
                <w:color w:val="000000" w:themeColor="text1"/>
                <w:szCs w:val="24"/>
                <w:lang w:val="en-GB"/>
              </w:rPr>
              <w:t>anaemia</w:t>
            </w:r>
            <w:r w:rsidRPr="00C277D6">
              <w:rPr>
                <w:rFonts w:cs="Times New Roman"/>
                <w:b w:val="0"/>
                <w:color w:val="000000" w:themeColor="text1"/>
                <w:szCs w:val="24"/>
                <w:lang w:val="en-GB"/>
              </w:rPr>
              <w:t xml:space="preserve">)? </w:t>
            </w:r>
          </w:p>
        </w:tc>
        <w:tc>
          <w:tcPr>
            <w:tcW w:w="2501" w:type="pct"/>
            <w:gridSpan w:val="2"/>
          </w:tcPr>
          <w:p w14:paraId="37E42960" w14:textId="1F3BA772" w:rsidR="00C91BCD" w:rsidRPr="00C277D6" w:rsidRDefault="00933AC9" w:rsidP="00A0556D">
            <w:pPr>
              <w:pStyle w:val="ListParagraph"/>
              <w:numPr>
                <w:ilvl w:val="0"/>
                <w:numId w:val="58"/>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Ndiyo</w:t>
            </w:r>
          </w:p>
          <w:p w14:paraId="470C50D8" w14:textId="4E937084" w:rsidR="00933AC9" w:rsidRPr="00C277D6" w:rsidRDefault="00C91BCD" w:rsidP="00A0556D">
            <w:pPr>
              <w:pStyle w:val="ListParagraph"/>
              <w:numPr>
                <w:ilvl w:val="0"/>
                <w:numId w:val="58"/>
              </w:numPr>
              <w:spacing w:before="0" w:after="0" w:line="240" w:lineRule="auto"/>
              <w:jc w:val="both"/>
              <w:rPr>
                <w:rFonts w:cs="Times New Roman"/>
                <w:b w:val="0"/>
                <w:color w:val="000000" w:themeColor="text1"/>
                <w:szCs w:val="24"/>
              </w:rPr>
            </w:pPr>
            <w:r w:rsidRPr="00C277D6">
              <w:rPr>
                <w:rFonts w:cs="Times New Roman"/>
                <w:noProof/>
                <w:szCs w:val="24"/>
              </w:rPr>
              <mc:AlternateContent>
                <mc:Choice Requires="wps">
                  <w:drawing>
                    <wp:anchor distT="0" distB="0" distL="114300" distR="114300" simplePos="0" relativeHeight="251705344" behindDoc="0" locked="0" layoutInCell="1" allowOverlap="1" wp14:anchorId="502A083F" wp14:editId="59374F00">
                      <wp:simplePos x="0" y="0"/>
                      <wp:positionH relativeFrom="column">
                        <wp:posOffset>990963</wp:posOffset>
                      </wp:positionH>
                      <wp:positionV relativeFrom="paragraph">
                        <wp:posOffset>93617</wp:posOffset>
                      </wp:positionV>
                      <wp:extent cx="1905000" cy="45719"/>
                      <wp:effectExtent l="0" t="38100" r="38100" b="88265"/>
                      <wp:wrapNone/>
                      <wp:docPr id="45" name="Straight Arrow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457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56641F7" id="Straight Arrow Connector 45" o:spid="_x0000_s1026" type="#_x0000_t32" style="position:absolute;margin-left:78.05pt;margin-top:7.35pt;width:150pt;height:3.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">
                      <v:stroke endarrow="block"/>
                    </v:shape>
                  </w:pict>
                </mc:Fallback>
              </mc:AlternateContent>
            </w:r>
            <w:r w:rsidR="00933AC9" w:rsidRPr="00C277D6">
              <w:rPr>
                <w:rFonts w:cs="Times New Roman"/>
                <w:b w:val="0"/>
                <w:color w:val="000000" w:themeColor="text1"/>
                <w:szCs w:val="24"/>
              </w:rPr>
              <w:t>Hapana</w:t>
            </w:r>
          </w:p>
        </w:tc>
        <w:tc>
          <w:tcPr>
            <w:tcW w:w="481" w:type="pct"/>
          </w:tcPr>
          <w:p w14:paraId="3E864D54" w14:textId="77777777" w:rsidR="00933AC9" w:rsidRPr="00C277D6" w:rsidRDefault="00933AC9" w:rsidP="00A0556D">
            <w:pPr>
              <w:spacing w:before="0" w:after="0" w:line="240" w:lineRule="auto"/>
              <w:jc w:val="both"/>
              <w:rPr>
                <w:rFonts w:cs="Times New Roman"/>
                <w:b w:val="0"/>
                <w:color w:val="000000" w:themeColor="text1"/>
                <w:szCs w:val="24"/>
              </w:rPr>
            </w:pPr>
          </w:p>
          <w:p w14:paraId="415167B5" w14:textId="19E5049D" w:rsidR="00933AC9" w:rsidRPr="00C277D6" w:rsidRDefault="00C91BCD"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    </w:t>
            </w:r>
            <w:r w:rsidR="00933AC9" w:rsidRPr="00C277D6">
              <w:rPr>
                <w:rFonts w:cs="Times New Roman"/>
                <w:b w:val="0"/>
                <w:color w:val="000000" w:themeColor="text1"/>
                <w:szCs w:val="24"/>
              </w:rPr>
              <w:t>End</w:t>
            </w:r>
          </w:p>
        </w:tc>
      </w:tr>
      <w:tr w:rsidR="00C95581" w:rsidRPr="00C277D6" w14:paraId="4F6A1D4C" w14:textId="77777777" w:rsidTr="0017312B">
        <w:trPr>
          <w:trHeight w:val="20"/>
          <w:jc w:val="center"/>
        </w:trPr>
        <w:tc>
          <w:tcPr>
            <w:tcW w:w="286" w:type="pct"/>
          </w:tcPr>
          <w:p w14:paraId="21605ABB"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34</w:t>
            </w:r>
          </w:p>
        </w:tc>
        <w:tc>
          <w:tcPr>
            <w:tcW w:w="1732" w:type="pct"/>
            <w:gridSpan w:val="3"/>
          </w:tcPr>
          <w:p w14:paraId="08857DFF" w14:textId="20A359B8"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Nini chanzo chako cha taarifa kuhusu upungufu wa </w:t>
            </w:r>
            <w:r w:rsidR="00F65E00" w:rsidRPr="00C277D6">
              <w:rPr>
                <w:rFonts w:cs="Times New Roman"/>
                <w:b w:val="0"/>
                <w:color w:val="000000" w:themeColor="text1"/>
                <w:szCs w:val="24"/>
                <w:lang w:val="en-GB"/>
              </w:rPr>
              <w:t>damu?</w:t>
            </w:r>
            <w:r w:rsidRPr="00C277D6">
              <w:rPr>
                <w:rFonts w:cs="Times New Roman"/>
                <w:b w:val="0"/>
                <w:color w:val="000000" w:themeColor="text1"/>
                <w:szCs w:val="24"/>
                <w:lang w:val="en-GB"/>
              </w:rPr>
              <w:t xml:space="preserve"> </w:t>
            </w:r>
          </w:p>
          <w:p w14:paraId="043F4CBF" w14:textId="77777777" w:rsidR="00933AC9" w:rsidRPr="00C277D6" w:rsidRDefault="00933AC9" w:rsidP="00A0556D">
            <w:pPr>
              <w:spacing w:before="0" w:after="0" w:line="240" w:lineRule="auto"/>
              <w:jc w:val="both"/>
              <w:rPr>
                <w:rFonts w:cs="Times New Roman"/>
                <w:b w:val="0"/>
                <w:color w:val="000000" w:themeColor="text1"/>
                <w:szCs w:val="24"/>
                <w:lang w:val="en-GB"/>
              </w:rPr>
            </w:pPr>
          </w:p>
          <w:p w14:paraId="0B6FFC34"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i/>
                <w:color w:val="000000" w:themeColor="text1"/>
                <w:szCs w:val="24"/>
              </w:rPr>
              <w:t>(majibu Zaidi ya moja yanawezekana)</w:t>
            </w:r>
          </w:p>
        </w:tc>
        <w:tc>
          <w:tcPr>
            <w:tcW w:w="2501" w:type="pct"/>
            <w:gridSpan w:val="2"/>
          </w:tcPr>
          <w:p w14:paraId="38C2BE5E" w14:textId="77777777" w:rsidR="00C91BCD" w:rsidRPr="00C277D6" w:rsidRDefault="00933AC9" w:rsidP="00A0556D">
            <w:pPr>
              <w:pStyle w:val="ListParagraph"/>
              <w:numPr>
                <w:ilvl w:val="0"/>
                <w:numId w:val="5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Wahudumu ngazi ya jamii</w:t>
            </w:r>
          </w:p>
          <w:p w14:paraId="17680D30" w14:textId="77777777" w:rsidR="00C91BCD" w:rsidRPr="00C277D6" w:rsidRDefault="00933AC9" w:rsidP="00A0556D">
            <w:pPr>
              <w:pStyle w:val="ListParagraph"/>
              <w:numPr>
                <w:ilvl w:val="0"/>
                <w:numId w:val="5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Watalaam wa afyas (madaktari, wauguzi, afisa afya)</w:t>
            </w:r>
          </w:p>
          <w:p w14:paraId="29317887" w14:textId="77777777" w:rsidR="00C91BCD" w:rsidRPr="00C277D6" w:rsidRDefault="00933AC9" w:rsidP="00A0556D">
            <w:pPr>
              <w:pStyle w:val="ListParagraph"/>
              <w:numPr>
                <w:ilvl w:val="0"/>
                <w:numId w:val="5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Familia/ Jirani </w:t>
            </w:r>
          </w:p>
          <w:p w14:paraId="729749AF" w14:textId="77777777" w:rsidR="00C91BCD" w:rsidRPr="00C277D6" w:rsidRDefault="00933AC9" w:rsidP="00A0556D">
            <w:pPr>
              <w:pStyle w:val="ListParagraph"/>
              <w:numPr>
                <w:ilvl w:val="0"/>
                <w:numId w:val="59"/>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Vyombo vya habari</w:t>
            </w:r>
            <w:r w:rsidR="00C91BCD" w:rsidRPr="00C277D6">
              <w:rPr>
                <w:rFonts w:cs="Times New Roman"/>
                <w:b w:val="0"/>
                <w:color w:val="000000" w:themeColor="text1"/>
                <w:szCs w:val="24"/>
              </w:rPr>
              <w:t xml:space="preserve"> </w:t>
            </w:r>
            <w:r w:rsidRPr="00C277D6">
              <w:rPr>
                <w:rFonts w:cs="Times New Roman"/>
                <w:b w:val="0"/>
                <w:color w:val="000000" w:themeColor="text1"/>
                <w:szCs w:val="24"/>
              </w:rPr>
              <w:t>Makala/</w:t>
            </w:r>
          </w:p>
          <w:p w14:paraId="05138753" w14:textId="6C103A2E" w:rsidR="00933AC9" w:rsidRPr="00C277D6" w:rsidRDefault="007B106C" w:rsidP="0017312B">
            <w:pPr>
              <w:pStyle w:val="ListParagraph"/>
              <w:numPr>
                <w:ilvl w:val="0"/>
                <w:numId w:val="59"/>
              </w:numPr>
              <w:spacing w:before="0" w:after="0" w:line="240" w:lineRule="auto"/>
              <w:rPr>
                <w:rFonts w:cs="Times New Roman"/>
                <w:b w:val="0"/>
                <w:color w:val="000000" w:themeColor="text1"/>
                <w:szCs w:val="24"/>
              </w:rPr>
            </w:pPr>
            <w:r>
              <w:rPr>
                <w:rFonts w:cs="Times New Roman"/>
                <w:b w:val="0"/>
                <w:color w:val="000000" w:themeColor="text1"/>
                <w:szCs w:val="24"/>
              </w:rPr>
              <w:t>Kama nyingine (Taja) ____</w:t>
            </w:r>
            <w:r w:rsidR="00933AC9" w:rsidRPr="00C277D6">
              <w:rPr>
                <w:rFonts w:cs="Times New Roman"/>
                <w:b w:val="0"/>
                <w:color w:val="000000" w:themeColor="text1"/>
                <w:szCs w:val="24"/>
              </w:rPr>
              <w:t>___________</w:t>
            </w:r>
          </w:p>
        </w:tc>
        <w:tc>
          <w:tcPr>
            <w:tcW w:w="481" w:type="pct"/>
          </w:tcPr>
          <w:p w14:paraId="593B34EC"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453E63BD" w14:textId="77777777" w:rsidTr="0017312B">
        <w:trPr>
          <w:trHeight w:val="20"/>
          <w:jc w:val="center"/>
        </w:trPr>
        <w:tc>
          <w:tcPr>
            <w:tcW w:w="286" w:type="pct"/>
          </w:tcPr>
          <w:p w14:paraId="34F2C51A"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35</w:t>
            </w:r>
          </w:p>
        </w:tc>
        <w:tc>
          <w:tcPr>
            <w:tcW w:w="1732" w:type="pct"/>
            <w:gridSpan w:val="3"/>
          </w:tcPr>
          <w:p w14:paraId="60803DC6"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Ni vitu gani vinasababisha upungu wa damu kwa mama mjamzito?</w:t>
            </w:r>
          </w:p>
          <w:p w14:paraId="32CED223" w14:textId="77777777" w:rsidR="00933AC9" w:rsidRPr="00C277D6" w:rsidRDefault="00933AC9" w:rsidP="00A0556D">
            <w:pPr>
              <w:spacing w:before="0" w:after="0" w:line="240" w:lineRule="auto"/>
              <w:jc w:val="both"/>
              <w:rPr>
                <w:rFonts w:cs="Times New Roman"/>
                <w:b w:val="0"/>
                <w:i/>
                <w:color w:val="000000" w:themeColor="text1"/>
                <w:szCs w:val="24"/>
              </w:rPr>
            </w:pPr>
            <w:r w:rsidRPr="00C277D6">
              <w:rPr>
                <w:rFonts w:cs="Times New Roman"/>
                <w:b w:val="0"/>
                <w:i/>
                <w:color w:val="000000" w:themeColor="text1"/>
                <w:szCs w:val="24"/>
              </w:rPr>
              <w:t>(Majibu mengi yanawezekana)</w:t>
            </w:r>
          </w:p>
          <w:p w14:paraId="43605032" w14:textId="77777777" w:rsidR="00933AC9" w:rsidRPr="00C277D6" w:rsidRDefault="00933AC9" w:rsidP="00A0556D">
            <w:pPr>
              <w:spacing w:before="0" w:after="0" w:line="240" w:lineRule="auto"/>
              <w:jc w:val="both"/>
              <w:rPr>
                <w:rFonts w:cs="Times New Roman"/>
                <w:b w:val="0"/>
                <w:color w:val="000000" w:themeColor="text1"/>
                <w:szCs w:val="24"/>
                <w:lang w:val="en-GB"/>
              </w:rPr>
            </w:pPr>
          </w:p>
        </w:tc>
        <w:tc>
          <w:tcPr>
            <w:tcW w:w="2501" w:type="pct"/>
            <w:gridSpan w:val="2"/>
          </w:tcPr>
          <w:p w14:paraId="6938FCF3" w14:textId="77777777" w:rsidR="001C1900" w:rsidRPr="00C277D6" w:rsidRDefault="00933AC9" w:rsidP="00A0556D">
            <w:pPr>
              <w:pStyle w:val="ListParagraph"/>
              <w:numPr>
                <w:ilvl w:val="0"/>
                <w:numId w:val="6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Lishe yenye ukosefu wa madini chuma/foliki</w:t>
            </w:r>
          </w:p>
          <w:p w14:paraId="6774A34B" w14:textId="77777777" w:rsidR="001C1900" w:rsidRPr="00C277D6" w:rsidRDefault="00933AC9" w:rsidP="00A0556D">
            <w:pPr>
              <w:pStyle w:val="ListParagraph"/>
              <w:numPr>
                <w:ilvl w:val="0"/>
                <w:numId w:val="6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Ugonjwa unaofanana na malaria </w:t>
            </w:r>
          </w:p>
          <w:p w14:paraId="070F9F20" w14:textId="77777777" w:rsidR="001C1900" w:rsidRPr="00C277D6" w:rsidRDefault="00933AC9" w:rsidP="00A0556D">
            <w:pPr>
              <w:pStyle w:val="ListParagraph"/>
              <w:numPr>
                <w:ilvl w:val="0"/>
                <w:numId w:val="6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Matumbo kupooza</w:t>
            </w:r>
          </w:p>
          <w:p w14:paraId="2D9A7DB4" w14:textId="77777777" w:rsidR="001C1900" w:rsidRPr="00C277D6" w:rsidRDefault="00933AC9" w:rsidP="00A0556D">
            <w:pPr>
              <w:pStyle w:val="ListParagraph"/>
              <w:numPr>
                <w:ilvl w:val="0"/>
                <w:numId w:val="6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Uzazi wa karibu au Nzo Nyingi </w:t>
            </w:r>
          </w:p>
          <w:p w14:paraId="630B28CB" w14:textId="77777777" w:rsidR="00810704" w:rsidRPr="00C277D6" w:rsidRDefault="00933AC9" w:rsidP="00A0556D">
            <w:pPr>
              <w:pStyle w:val="ListParagraph"/>
              <w:numPr>
                <w:ilvl w:val="0"/>
                <w:numId w:val="6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Kutotumia vidonge vya iron/foliki </w:t>
            </w:r>
          </w:p>
          <w:p w14:paraId="497B4B86" w14:textId="77777777" w:rsidR="00810704" w:rsidRPr="00C277D6" w:rsidRDefault="00933AC9" w:rsidP="00A0556D">
            <w:pPr>
              <w:pStyle w:val="ListParagraph"/>
              <w:numPr>
                <w:ilvl w:val="0"/>
                <w:numId w:val="60"/>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Kutokwa damu</w:t>
            </w:r>
          </w:p>
          <w:p w14:paraId="4E4476C4" w14:textId="29CE7D76" w:rsidR="00933AC9" w:rsidRPr="00C277D6" w:rsidRDefault="007B106C" w:rsidP="0017312B">
            <w:pPr>
              <w:pStyle w:val="ListParagraph"/>
              <w:numPr>
                <w:ilvl w:val="0"/>
                <w:numId w:val="60"/>
              </w:numPr>
              <w:spacing w:before="0" w:after="0" w:line="240" w:lineRule="auto"/>
              <w:rPr>
                <w:rFonts w:cs="Times New Roman"/>
                <w:b w:val="0"/>
                <w:color w:val="000000" w:themeColor="text1"/>
                <w:szCs w:val="24"/>
              </w:rPr>
            </w:pPr>
            <w:r>
              <w:rPr>
                <w:rFonts w:cs="Times New Roman"/>
                <w:b w:val="0"/>
                <w:color w:val="000000" w:themeColor="text1"/>
                <w:szCs w:val="24"/>
              </w:rPr>
              <w:t>Kama nyingine (Taja) ______</w:t>
            </w:r>
            <w:r w:rsidR="00933AC9" w:rsidRPr="00C277D6">
              <w:rPr>
                <w:rFonts w:cs="Times New Roman"/>
                <w:b w:val="0"/>
                <w:color w:val="000000" w:themeColor="text1"/>
                <w:szCs w:val="24"/>
              </w:rPr>
              <w:t>_________</w:t>
            </w:r>
          </w:p>
        </w:tc>
        <w:tc>
          <w:tcPr>
            <w:tcW w:w="481" w:type="pct"/>
          </w:tcPr>
          <w:p w14:paraId="338D0D27"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3057E0E0" w14:textId="77777777" w:rsidTr="0017312B">
        <w:trPr>
          <w:trHeight w:val="20"/>
          <w:jc w:val="center"/>
        </w:trPr>
        <w:tc>
          <w:tcPr>
            <w:tcW w:w="286" w:type="pct"/>
          </w:tcPr>
          <w:p w14:paraId="058529F2"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36</w:t>
            </w:r>
          </w:p>
        </w:tc>
        <w:tc>
          <w:tcPr>
            <w:tcW w:w="1732" w:type="pct"/>
            <w:gridSpan w:val="3"/>
          </w:tcPr>
          <w:p w14:paraId="60A6EC0C"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Unajua madhara yoyote ya upungufu wa damu kwa mama mjamzito?   </w:t>
            </w:r>
          </w:p>
          <w:p w14:paraId="7EBA7EF8" w14:textId="77777777" w:rsidR="00933AC9" w:rsidRPr="00C277D6" w:rsidRDefault="00933AC9" w:rsidP="00A0556D">
            <w:pPr>
              <w:spacing w:before="0" w:after="0" w:line="240" w:lineRule="auto"/>
              <w:jc w:val="both"/>
              <w:rPr>
                <w:rFonts w:cs="Times New Roman"/>
                <w:b w:val="0"/>
                <w:i/>
                <w:color w:val="000000" w:themeColor="text1"/>
                <w:szCs w:val="24"/>
              </w:rPr>
            </w:pPr>
            <w:r w:rsidRPr="00C277D6">
              <w:rPr>
                <w:rFonts w:cs="Times New Roman"/>
                <w:b w:val="0"/>
                <w:i/>
                <w:color w:val="000000" w:themeColor="text1"/>
                <w:szCs w:val="24"/>
              </w:rPr>
              <w:t>Majibu mengi yanawezekana</w:t>
            </w:r>
          </w:p>
        </w:tc>
        <w:tc>
          <w:tcPr>
            <w:tcW w:w="2501" w:type="pct"/>
            <w:gridSpan w:val="2"/>
          </w:tcPr>
          <w:p w14:paraId="7F5385AF" w14:textId="77777777" w:rsidR="00810704" w:rsidRPr="00C277D6" w:rsidRDefault="00933AC9" w:rsidP="00A0556D">
            <w:pPr>
              <w:pStyle w:val="ListParagraph"/>
              <w:numPr>
                <w:ilvl w:val="0"/>
                <w:numId w:val="6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Kuongezeka kwa hatari ya vifo vitokanavyo na uzazi </w:t>
            </w:r>
          </w:p>
          <w:p w14:paraId="0FBC0886" w14:textId="77777777" w:rsidR="00810704" w:rsidRPr="00C277D6" w:rsidRDefault="00933AC9" w:rsidP="00A0556D">
            <w:pPr>
              <w:pStyle w:val="ListParagraph"/>
              <w:numPr>
                <w:ilvl w:val="0"/>
                <w:numId w:val="6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Kuongeka hatari ya kuugua kwa mama</w:t>
            </w:r>
          </w:p>
          <w:p w14:paraId="084CB8D6" w14:textId="77777777" w:rsidR="00810704" w:rsidRPr="00C277D6" w:rsidRDefault="00933AC9" w:rsidP="00A0556D">
            <w:pPr>
              <w:pStyle w:val="ListParagraph"/>
              <w:numPr>
                <w:ilvl w:val="0"/>
                <w:numId w:val="6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Kuongezeka hatari ya kuongezeka vifo vya wachanga </w:t>
            </w:r>
          </w:p>
          <w:p w14:paraId="217E5AC8" w14:textId="77777777" w:rsidR="00810704" w:rsidRPr="00C277D6" w:rsidRDefault="00933AC9" w:rsidP="00A0556D">
            <w:pPr>
              <w:pStyle w:val="ListParagraph"/>
              <w:numPr>
                <w:ilvl w:val="0"/>
                <w:numId w:val="61"/>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 xml:space="preserve">Kutokua vizuri kwa akili ya mtoto  </w:t>
            </w:r>
          </w:p>
          <w:p w14:paraId="61AD4EB2" w14:textId="6A23F7CC" w:rsidR="00933AC9" w:rsidRPr="00C277D6" w:rsidRDefault="007B106C" w:rsidP="007B106C">
            <w:pPr>
              <w:pStyle w:val="ListParagraph"/>
              <w:numPr>
                <w:ilvl w:val="0"/>
                <w:numId w:val="61"/>
              </w:numPr>
              <w:spacing w:before="0" w:after="0" w:line="240" w:lineRule="auto"/>
              <w:rPr>
                <w:rFonts w:cs="Times New Roman"/>
                <w:b w:val="0"/>
                <w:color w:val="000000" w:themeColor="text1"/>
                <w:szCs w:val="24"/>
              </w:rPr>
            </w:pPr>
            <w:r>
              <w:rPr>
                <w:rFonts w:cs="Times New Roman"/>
                <w:b w:val="0"/>
                <w:color w:val="000000" w:themeColor="text1"/>
                <w:szCs w:val="24"/>
              </w:rPr>
              <w:t>Kama nyingine, jibu (Taja)__</w:t>
            </w:r>
            <w:r w:rsidR="00933AC9" w:rsidRPr="00C277D6">
              <w:rPr>
                <w:rFonts w:cs="Times New Roman"/>
                <w:b w:val="0"/>
                <w:color w:val="000000" w:themeColor="text1"/>
                <w:szCs w:val="24"/>
              </w:rPr>
              <w:t>______________</w:t>
            </w:r>
          </w:p>
        </w:tc>
        <w:tc>
          <w:tcPr>
            <w:tcW w:w="481" w:type="pct"/>
          </w:tcPr>
          <w:p w14:paraId="50B0F946"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328E751C" w14:textId="77777777" w:rsidTr="0017312B">
        <w:trPr>
          <w:trHeight w:val="20"/>
          <w:jc w:val="center"/>
        </w:trPr>
        <w:tc>
          <w:tcPr>
            <w:tcW w:w="286" w:type="pct"/>
          </w:tcPr>
          <w:p w14:paraId="365AC12D"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37</w:t>
            </w:r>
          </w:p>
        </w:tc>
        <w:tc>
          <w:tcPr>
            <w:tcW w:w="1732" w:type="pct"/>
            <w:gridSpan w:val="3"/>
          </w:tcPr>
          <w:p w14:paraId="52B19FFB"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Unajua namna ya kuzuia upungufu wa damu wakati wa ujauzito? </w:t>
            </w:r>
          </w:p>
          <w:p w14:paraId="035348B6" w14:textId="77777777" w:rsidR="00933AC9" w:rsidRPr="00C277D6" w:rsidRDefault="00933AC9" w:rsidP="00A0556D">
            <w:pPr>
              <w:spacing w:before="0" w:after="0" w:line="240" w:lineRule="auto"/>
              <w:jc w:val="both"/>
              <w:rPr>
                <w:rFonts w:cs="Times New Roman"/>
                <w:b w:val="0"/>
                <w:i/>
                <w:color w:val="000000" w:themeColor="text1"/>
                <w:szCs w:val="24"/>
              </w:rPr>
            </w:pPr>
            <w:r w:rsidRPr="00C277D6">
              <w:rPr>
                <w:rFonts w:cs="Times New Roman"/>
                <w:b w:val="0"/>
                <w:i/>
                <w:color w:val="000000" w:themeColor="text1"/>
                <w:szCs w:val="24"/>
              </w:rPr>
              <w:t>( Majibu mengi yanawezekana)</w:t>
            </w:r>
          </w:p>
        </w:tc>
        <w:tc>
          <w:tcPr>
            <w:tcW w:w="2501" w:type="pct"/>
            <w:gridSpan w:val="2"/>
          </w:tcPr>
          <w:p w14:paraId="25F157A6" w14:textId="77777777" w:rsidR="00810704" w:rsidRPr="00C277D6" w:rsidRDefault="00933AC9" w:rsidP="00A0556D">
            <w:pPr>
              <w:pStyle w:val="ListParagraph"/>
              <w:numPr>
                <w:ilvl w:val="0"/>
                <w:numId w:val="6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Kula vyakula vyenye madini joto/foliki</w:t>
            </w:r>
          </w:p>
          <w:p w14:paraId="52566FEB" w14:textId="77777777" w:rsidR="00810704" w:rsidRPr="00C277D6" w:rsidRDefault="00933AC9" w:rsidP="00A0556D">
            <w:pPr>
              <w:pStyle w:val="ListParagraph"/>
              <w:numPr>
                <w:ilvl w:val="0"/>
                <w:numId w:val="6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Kumeza vidonge vya madini chuma</w:t>
            </w:r>
          </w:p>
          <w:p w14:paraId="66772638" w14:textId="3F7D837A" w:rsidR="00810704" w:rsidRPr="00C277D6" w:rsidRDefault="00933AC9" w:rsidP="00A0556D">
            <w:pPr>
              <w:pStyle w:val="ListParagraph"/>
              <w:numPr>
                <w:ilvl w:val="0"/>
                <w:numId w:val="62"/>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Kula udongo</w:t>
            </w:r>
          </w:p>
          <w:p w14:paraId="32D54AA8" w14:textId="66D07721" w:rsidR="00933AC9" w:rsidRPr="00C277D6" w:rsidRDefault="00933AC9" w:rsidP="0017312B">
            <w:pPr>
              <w:pStyle w:val="ListParagraph"/>
              <w:numPr>
                <w:ilvl w:val="0"/>
                <w:numId w:val="62"/>
              </w:numPr>
              <w:spacing w:before="0" w:after="0" w:line="240" w:lineRule="auto"/>
              <w:rPr>
                <w:rFonts w:cs="Times New Roman"/>
                <w:b w:val="0"/>
                <w:color w:val="000000" w:themeColor="text1"/>
                <w:szCs w:val="24"/>
              </w:rPr>
            </w:pPr>
            <w:r w:rsidRPr="00C277D6">
              <w:rPr>
                <w:rFonts w:cs="Times New Roman"/>
                <w:b w:val="0"/>
                <w:color w:val="000000" w:themeColor="text1"/>
                <w:szCs w:val="24"/>
              </w:rPr>
              <w:t>Kama nyingine (Taja) _________________</w:t>
            </w:r>
          </w:p>
        </w:tc>
        <w:tc>
          <w:tcPr>
            <w:tcW w:w="481" w:type="pct"/>
          </w:tcPr>
          <w:p w14:paraId="3B9DDF5B"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001404A6" w14:textId="77777777" w:rsidTr="0017312B">
        <w:trPr>
          <w:trHeight w:val="20"/>
          <w:jc w:val="center"/>
        </w:trPr>
        <w:tc>
          <w:tcPr>
            <w:tcW w:w="286" w:type="pct"/>
          </w:tcPr>
          <w:p w14:paraId="1E2F7EDA"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38</w:t>
            </w:r>
          </w:p>
          <w:p w14:paraId="1F223635" w14:textId="77777777" w:rsidR="00933AC9" w:rsidRPr="00C277D6" w:rsidRDefault="00933AC9" w:rsidP="00A0556D">
            <w:pPr>
              <w:spacing w:before="0" w:after="0" w:line="240" w:lineRule="auto"/>
              <w:jc w:val="both"/>
              <w:rPr>
                <w:rFonts w:cs="Times New Roman"/>
                <w:b w:val="0"/>
                <w:color w:val="000000" w:themeColor="text1"/>
                <w:szCs w:val="24"/>
                <w:lang w:val="en-GB"/>
              </w:rPr>
            </w:pPr>
          </w:p>
          <w:p w14:paraId="7E864DE4" w14:textId="77777777" w:rsidR="00933AC9" w:rsidRPr="00C277D6" w:rsidRDefault="00933AC9" w:rsidP="00A0556D">
            <w:pPr>
              <w:spacing w:before="0" w:after="0" w:line="240" w:lineRule="auto"/>
              <w:jc w:val="both"/>
              <w:rPr>
                <w:rFonts w:cs="Times New Roman"/>
                <w:b w:val="0"/>
                <w:color w:val="000000" w:themeColor="text1"/>
                <w:szCs w:val="24"/>
                <w:lang w:val="en-GB"/>
              </w:rPr>
            </w:pPr>
          </w:p>
          <w:p w14:paraId="01671E57" w14:textId="77777777" w:rsidR="00933AC9" w:rsidRPr="00C277D6" w:rsidRDefault="00933AC9" w:rsidP="00A0556D">
            <w:pPr>
              <w:spacing w:before="0" w:after="0" w:line="240" w:lineRule="auto"/>
              <w:jc w:val="both"/>
              <w:rPr>
                <w:rFonts w:cs="Times New Roman"/>
                <w:b w:val="0"/>
                <w:color w:val="000000" w:themeColor="text1"/>
                <w:szCs w:val="24"/>
                <w:lang w:val="en-GB"/>
              </w:rPr>
            </w:pPr>
          </w:p>
          <w:p w14:paraId="6C03A27B" w14:textId="77777777" w:rsidR="00933AC9" w:rsidRPr="00C277D6" w:rsidRDefault="00933AC9" w:rsidP="00A0556D">
            <w:pPr>
              <w:spacing w:before="0" w:after="0" w:line="240" w:lineRule="auto"/>
              <w:jc w:val="both"/>
              <w:rPr>
                <w:rFonts w:cs="Times New Roman"/>
                <w:b w:val="0"/>
                <w:color w:val="000000" w:themeColor="text1"/>
                <w:szCs w:val="24"/>
                <w:lang w:val="en-GB"/>
              </w:rPr>
            </w:pPr>
          </w:p>
        </w:tc>
        <w:tc>
          <w:tcPr>
            <w:tcW w:w="1732" w:type="pct"/>
            <w:gridSpan w:val="3"/>
          </w:tcPr>
          <w:p w14:paraId="627D2F56" w14:textId="77777777" w:rsidR="00933AC9" w:rsidRPr="00C277D6" w:rsidRDefault="00933AC9" w:rsidP="00A0556D">
            <w:pPr>
              <w:spacing w:before="0" w:after="0" w:line="240" w:lineRule="auto"/>
              <w:jc w:val="both"/>
              <w:rPr>
                <w:rFonts w:cs="Times New Roman"/>
                <w:b w:val="0"/>
                <w:color w:val="000000" w:themeColor="text1"/>
                <w:szCs w:val="24"/>
                <w:lang w:val="en-GB"/>
              </w:rPr>
            </w:pPr>
            <w:r w:rsidRPr="00C277D6">
              <w:rPr>
                <w:rFonts w:cs="Times New Roman"/>
                <w:b w:val="0"/>
                <w:color w:val="000000" w:themeColor="text1"/>
                <w:szCs w:val="24"/>
                <w:lang w:val="en-GB"/>
              </w:rPr>
              <w:t>Vyakula gani vikuu vyenye madini chuma kwa wingi?</w:t>
            </w:r>
          </w:p>
        </w:tc>
        <w:tc>
          <w:tcPr>
            <w:tcW w:w="2501" w:type="pct"/>
            <w:gridSpan w:val="2"/>
          </w:tcPr>
          <w:p w14:paraId="778DD5C6" w14:textId="78A5F32E" w:rsidR="00933AC9" w:rsidRPr="00C277D6" w:rsidRDefault="00933AC9" w:rsidP="00A0556D">
            <w:pPr>
              <w:pStyle w:val="ListParagraph"/>
              <w:numPr>
                <w:ilvl w:val="0"/>
                <w:numId w:val="6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____</w:t>
            </w:r>
            <w:r w:rsidR="00810704" w:rsidRPr="00C277D6">
              <w:rPr>
                <w:rFonts w:cs="Times New Roman"/>
                <w:b w:val="0"/>
                <w:color w:val="000000" w:themeColor="text1"/>
                <w:szCs w:val="24"/>
              </w:rPr>
              <w:t>_________________________</w:t>
            </w:r>
          </w:p>
          <w:p w14:paraId="174EFD7A"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____________________________________</w:t>
            </w:r>
          </w:p>
          <w:p w14:paraId="4C5EDE34"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____________________________________</w:t>
            </w:r>
          </w:p>
          <w:p w14:paraId="0D2F7EE0" w14:textId="77777777" w:rsidR="00810704"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_____</w:t>
            </w:r>
            <w:r w:rsidR="00810704" w:rsidRPr="00C277D6">
              <w:rPr>
                <w:rFonts w:cs="Times New Roman"/>
                <w:b w:val="0"/>
                <w:color w:val="000000" w:themeColor="text1"/>
                <w:szCs w:val="24"/>
              </w:rPr>
              <w:t>______________________________</w:t>
            </w:r>
          </w:p>
          <w:p w14:paraId="234066AB" w14:textId="2A014136" w:rsidR="00933AC9" w:rsidRPr="00C277D6" w:rsidRDefault="00933AC9" w:rsidP="00A0556D">
            <w:pPr>
              <w:pStyle w:val="ListParagraph"/>
              <w:numPr>
                <w:ilvl w:val="0"/>
                <w:numId w:val="63"/>
              </w:num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Sijui</w:t>
            </w:r>
          </w:p>
        </w:tc>
        <w:tc>
          <w:tcPr>
            <w:tcW w:w="481" w:type="pct"/>
          </w:tcPr>
          <w:p w14:paraId="78AF81D0" w14:textId="77777777" w:rsidR="00933AC9" w:rsidRPr="00C277D6" w:rsidRDefault="00933AC9" w:rsidP="00A0556D">
            <w:pPr>
              <w:spacing w:before="0" w:after="0" w:line="240" w:lineRule="auto"/>
              <w:jc w:val="both"/>
              <w:rPr>
                <w:rFonts w:cs="Times New Roman"/>
                <w:b w:val="0"/>
                <w:color w:val="000000" w:themeColor="text1"/>
                <w:szCs w:val="24"/>
              </w:rPr>
            </w:pPr>
          </w:p>
        </w:tc>
      </w:tr>
      <w:tr w:rsidR="00C95581" w:rsidRPr="00C277D6" w14:paraId="319159EA" w14:textId="77777777" w:rsidTr="0017312B">
        <w:trPr>
          <w:trHeight w:val="20"/>
          <w:jc w:val="center"/>
        </w:trPr>
        <w:tc>
          <w:tcPr>
            <w:tcW w:w="4519" w:type="pct"/>
            <w:gridSpan w:val="6"/>
          </w:tcPr>
          <w:p w14:paraId="1B02FFFE" w14:textId="77777777" w:rsidR="00933AC9" w:rsidRPr="00C277D6" w:rsidRDefault="00933AC9" w:rsidP="00A0556D">
            <w:pPr>
              <w:spacing w:before="0" w:after="0" w:line="240" w:lineRule="auto"/>
              <w:jc w:val="both"/>
              <w:rPr>
                <w:rFonts w:cs="Times New Roman"/>
                <w:b w:val="0"/>
                <w:color w:val="000000" w:themeColor="text1"/>
                <w:szCs w:val="24"/>
              </w:rPr>
            </w:pPr>
            <w:r w:rsidRPr="00C277D6">
              <w:rPr>
                <w:rFonts w:cs="Times New Roman"/>
                <w:b w:val="0"/>
                <w:color w:val="000000" w:themeColor="text1"/>
                <w:szCs w:val="24"/>
              </w:rPr>
              <w:t>Asante kwa kushiriki kwako katika utafiti huu.</w:t>
            </w:r>
          </w:p>
        </w:tc>
        <w:tc>
          <w:tcPr>
            <w:tcW w:w="481" w:type="pct"/>
          </w:tcPr>
          <w:p w14:paraId="5D2362C7" w14:textId="77777777" w:rsidR="00933AC9" w:rsidRPr="00C277D6" w:rsidRDefault="00933AC9" w:rsidP="00A0556D">
            <w:pPr>
              <w:spacing w:before="0" w:after="0" w:line="240" w:lineRule="auto"/>
              <w:jc w:val="both"/>
              <w:rPr>
                <w:rFonts w:cs="Times New Roman"/>
                <w:b w:val="0"/>
                <w:color w:val="000000" w:themeColor="text1"/>
                <w:szCs w:val="24"/>
              </w:rPr>
            </w:pPr>
          </w:p>
        </w:tc>
      </w:tr>
    </w:tbl>
    <w:p w14:paraId="35399C75" w14:textId="5343B53B" w:rsidR="009403F4" w:rsidRPr="00C277D6" w:rsidRDefault="009403F4" w:rsidP="00C277D6">
      <w:pPr>
        <w:spacing w:before="0" w:after="0" w:line="360" w:lineRule="auto"/>
        <w:jc w:val="both"/>
        <w:rPr>
          <w:rFonts w:cs="Times New Roman"/>
          <w:b w:val="0"/>
          <w:color w:val="000000" w:themeColor="text1"/>
          <w:szCs w:val="24"/>
        </w:rPr>
      </w:pPr>
    </w:p>
    <w:p w14:paraId="77A85A83" w14:textId="4232E2F5" w:rsidR="00933AC9" w:rsidRPr="00C277D6" w:rsidRDefault="00DD1CEC" w:rsidP="00C277D6">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 xml:space="preserve">(ii) </w:t>
      </w:r>
      <w:r w:rsidR="00933AC9" w:rsidRPr="00C277D6">
        <w:rPr>
          <w:rFonts w:cs="Times New Roman"/>
          <w:b w:val="0"/>
          <w:color w:val="000000" w:themeColor="text1"/>
          <w:szCs w:val="24"/>
        </w:rPr>
        <w:t>A</w:t>
      </w:r>
      <w:r w:rsidR="00B074A3" w:rsidRPr="00C277D6">
        <w:rPr>
          <w:rFonts w:cs="Times New Roman"/>
          <w:b w:val="0"/>
          <w:color w:val="000000" w:themeColor="text1"/>
          <w:szCs w:val="24"/>
        </w:rPr>
        <w:t>mwongozo wa mahojiano ya vikundi vya mama wajawazito wanaohudhuria huduma ya uzazi</w:t>
      </w:r>
    </w:p>
    <w:p w14:paraId="10A5464F" w14:textId="5EEE43D2" w:rsidR="00933AC9" w:rsidRPr="00C277D6" w:rsidRDefault="00381FA7" w:rsidP="00C277D6">
      <w:pPr>
        <w:spacing w:before="0"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Tarehe ya majadiliano………………</w:t>
      </w:r>
      <w:r w:rsidR="00933AC9" w:rsidRPr="00C277D6">
        <w:rPr>
          <w:rFonts w:cs="Times New Roman"/>
          <w:b w:val="0"/>
          <w:color w:val="000000" w:themeColor="text1"/>
          <w:szCs w:val="24"/>
          <w:lang w:val="en-GB"/>
        </w:rPr>
        <w:t>…………………………………………………………...</w:t>
      </w:r>
    </w:p>
    <w:p w14:paraId="2F86FBC6" w14:textId="3252D478" w:rsidR="00933AC9" w:rsidRPr="00C277D6" w:rsidRDefault="00381FA7" w:rsidP="00C277D6">
      <w:pPr>
        <w:spacing w:before="0"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Jina la mwezeshaji……………………………</w:t>
      </w:r>
      <w:r w:rsidR="00933AC9" w:rsidRPr="00C277D6">
        <w:rPr>
          <w:rFonts w:cs="Times New Roman"/>
          <w:b w:val="0"/>
          <w:color w:val="000000" w:themeColor="text1"/>
          <w:szCs w:val="24"/>
          <w:lang w:val="en-GB"/>
        </w:rPr>
        <w:t>……………………………………………........</w:t>
      </w:r>
    </w:p>
    <w:p w14:paraId="6875A1CF" w14:textId="0A912A73" w:rsidR="00933AC9" w:rsidRPr="00C277D6" w:rsidRDefault="00933AC9" w:rsidP="00C277D6">
      <w:pPr>
        <w:spacing w:before="0"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Jina la mwandishi wa ma</w:t>
      </w:r>
      <w:r w:rsidR="00381FA7" w:rsidRPr="00C277D6">
        <w:rPr>
          <w:rFonts w:cs="Times New Roman"/>
          <w:b w:val="0"/>
          <w:color w:val="000000" w:themeColor="text1"/>
          <w:szCs w:val="24"/>
          <w:lang w:val="en-GB"/>
        </w:rPr>
        <w:t>jadiliano……………………………</w:t>
      </w:r>
      <w:r w:rsidRPr="00C277D6">
        <w:rPr>
          <w:rFonts w:cs="Times New Roman"/>
          <w:b w:val="0"/>
          <w:color w:val="000000" w:themeColor="text1"/>
          <w:szCs w:val="24"/>
          <w:lang w:val="en-GB"/>
        </w:rPr>
        <w:t>…………………………………</w:t>
      </w:r>
    </w:p>
    <w:p w14:paraId="03CD7BF6" w14:textId="40CB633A" w:rsidR="00933AC9" w:rsidRPr="00C277D6" w:rsidRDefault="00933AC9" w:rsidP="00C277D6">
      <w:pPr>
        <w:spacing w:before="0"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Muda</w:t>
      </w:r>
      <w:r w:rsidR="00381FA7" w:rsidRPr="00C277D6">
        <w:rPr>
          <w:rFonts w:cs="Times New Roman"/>
          <w:b w:val="0"/>
          <w:color w:val="000000" w:themeColor="text1"/>
          <w:szCs w:val="24"/>
          <w:lang w:val="en-GB"/>
        </w:rPr>
        <w:t xml:space="preserve"> wa kuanza majadiliano……………………</w:t>
      </w:r>
      <w:r w:rsidRPr="00C277D6">
        <w:rPr>
          <w:rFonts w:cs="Times New Roman"/>
          <w:b w:val="0"/>
          <w:color w:val="000000" w:themeColor="text1"/>
          <w:szCs w:val="24"/>
          <w:lang w:val="en-GB"/>
        </w:rPr>
        <w:t>……………………………………………</w:t>
      </w:r>
    </w:p>
    <w:p w14:paraId="7D194635" w14:textId="40037F4A" w:rsidR="00933AC9" w:rsidRPr="00C277D6" w:rsidRDefault="00933AC9" w:rsidP="00C277D6">
      <w:pPr>
        <w:spacing w:before="0"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Muda wa kumaliza majadiliano</w:t>
      </w:r>
      <w:r w:rsidR="00381FA7" w:rsidRPr="00C277D6">
        <w:rPr>
          <w:rFonts w:cs="Times New Roman"/>
          <w:b w:val="0"/>
          <w:color w:val="000000" w:themeColor="text1"/>
          <w:szCs w:val="24"/>
          <w:lang w:val="en-GB"/>
        </w:rPr>
        <w:t>……………………………</w:t>
      </w:r>
      <w:r w:rsidRPr="00C277D6">
        <w:rPr>
          <w:rFonts w:cs="Times New Roman"/>
          <w:b w:val="0"/>
          <w:color w:val="000000" w:themeColor="text1"/>
          <w:szCs w:val="24"/>
          <w:lang w:val="en-GB"/>
        </w:rPr>
        <w:t>……………………………………</w:t>
      </w:r>
    </w:p>
    <w:p w14:paraId="2A534E40" w14:textId="2E37D8E8" w:rsidR="00933AC9" w:rsidRPr="00C277D6" w:rsidRDefault="00933AC9" w:rsidP="00C277D6">
      <w:pPr>
        <w:spacing w:before="0"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Jina la kituo cha kutolea hudum</w:t>
      </w:r>
      <w:r w:rsidR="00381FA7" w:rsidRPr="00C277D6">
        <w:rPr>
          <w:rFonts w:cs="Times New Roman"/>
          <w:b w:val="0"/>
          <w:color w:val="000000" w:themeColor="text1"/>
          <w:szCs w:val="24"/>
          <w:lang w:val="en-GB"/>
        </w:rPr>
        <w:t>a za afya…………………</w:t>
      </w:r>
      <w:r w:rsidR="00500993" w:rsidRPr="00C277D6">
        <w:rPr>
          <w:rFonts w:cs="Times New Roman"/>
          <w:b w:val="0"/>
          <w:color w:val="000000" w:themeColor="text1"/>
          <w:szCs w:val="24"/>
          <w:lang w:val="en-GB"/>
        </w:rPr>
        <w:t>……………………………………</w:t>
      </w:r>
    </w:p>
    <w:p w14:paraId="58EDBBEC" w14:textId="690BB99E" w:rsidR="00933AC9" w:rsidRPr="00C277D6" w:rsidRDefault="00933AC9" w:rsidP="00C277D6">
      <w:pPr>
        <w:spacing w:before="0" w:after="240" w:line="360" w:lineRule="auto"/>
        <w:jc w:val="both"/>
        <w:rPr>
          <w:rFonts w:cs="Times New Roman"/>
          <w:b w:val="0"/>
          <w:color w:val="000000" w:themeColor="text1"/>
          <w:szCs w:val="24"/>
        </w:rPr>
      </w:pPr>
      <w:r w:rsidRPr="00C277D6">
        <w:rPr>
          <w:rFonts w:cs="Times New Roman"/>
          <w:b w:val="0"/>
          <w:color w:val="000000" w:themeColor="text1"/>
          <w:szCs w:val="24"/>
        </w:rPr>
        <w:t>Taar</w:t>
      </w:r>
      <w:r w:rsidR="00F504AD">
        <w:rPr>
          <w:rFonts w:cs="Times New Roman"/>
          <w:b w:val="0"/>
          <w:color w:val="000000" w:themeColor="text1"/>
          <w:szCs w:val="24"/>
        </w:rPr>
        <w:t>i</w:t>
      </w:r>
      <w:r w:rsidRPr="00C277D6">
        <w:rPr>
          <w:rFonts w:cs="Times New Roman"/>
          <w:b w:val="0"/>
          <w:color w:val="000000" w:themeColor="text1"/>
          <w:szCs w:val="24"/>
        </w:rPr>
        <w:t>fa za wahusika katika majadiliano</w:t>
      </w:r>
    </w:p>
    <w:tbl>
      <w:tblPr>
        <w:tblStyle w:val="TableGrid"/>
        <w:tblW w:w="5000" w:type="pct"/>
        <w:tblLook w:val="04A0" w:firstRow="1" w:lastRow="0" w:firstColumn="1" w:lastColumn="0" w:noHBand="0" w:noVBand="1"/>
      </w:tblPr>
      <w:tblGrid>
        <w:gridCol w:w="505"/>
        <w:gridCol w:w="1279"/>
        <w:gridCol w:w="639"/>
        <w:gridCol w:w="927"/>
        <w:gridCol w:w="787"/>
        <w:gridCol w:w="1046"/>
        <w:gridCol w:w="1255"/>
        <w:gridCol w:w="1139"/>
        <w:gridCol w:w="906"/>
        <w:gridCol w:w="628"/>
      </w:tblGrid>
      <w:tr w:rsidR="00C95581" w:rsidRPr="00C277D6" w14:paraId="301FCAC7" w14:textId="77777777" w:rsidTr="00F504AD">
        <w:tc>
          <w:tcPr>
            <w:tcW w:w="272" w:type="pct"/>
            <w:vMerge w:val="restart"/>
          </w:tcPr>
          <w:p w14:paraId="334F424C" w14:textId="77777777" w:rsidR="00933AC9" w:rsidRPr="00F504AD" w:rsidRDefault="00933AC9" w:rsidP="00F504AD">
            <w:pPr>
              <w:spacing w:before="0" w:after="0"/>
              <w:jc w:val="both"/>
              <w:rPr>
                <w:rFonts w:cs="Times New Roman"/>
                <w:b w:val="0"/>
                <w:color w:val="000000" w:themeColor="text1"/>
                <w:sz w:val="20"/>
                <w:szCs w:val="20"/>
              </w:rPr>
            </w:pPr>
            <w:r w:rsidRPr="00F504AD">
              <w:rPr>
                <w:rFonts w:cs="Times New Roman"/>
                <w:b w:val="0"/>
                <w:color w:val="000000" w:themeColor="text1"/>
                <w:sz w:val="20"/>
                <w:szCs w:val="20"/>
              </w:rPr>
              <w:t>NO</w:t>
            </w:r>
          </w:p>
        </w:tc>
        <w:tc>
          <w:tcPr>
            <w:tcW w:w="703" w:type="pct"/>
            <w:vMerge w:val="restart"/>
          </w:tcPr>
          <w:p w14:paraId="02AF373A" w14:textId="77777777" w:rsidR="00933AC9" w:rsidRPr="00F504AD" w:rsidRDefault="00933AC9" w:rsidP="00F504AD">
            <w:pPr>
              <w:spacing w:before="0" w:after="0"/>
              <w:jc w:val="both"/>
              <w:rPr>
                <w:rFonts w:cs="Times New Roman"/>
                <w:b w:val="0"/>
                <w:color w:val="000000" w:themeColor="text1"/>
                <w:sz w:val="20"/>
                <w:szCs w:val="20"/>
              </w:rPr>
            </w:pPr>
            <w:r w:rsidRPr="00F504AD">
              <w:rPr>
                <w:rFonts w:cs="Times New Roman"/>
                <w:b w:val="0"/>
                <w:color w:val="000000" w:themeColor="text1"/>
                <w:sz w:val="20"/>
                <w:szCs w:val="20"/>
              </w:rPr>
              <w:t>Utambulisho wa siri wa mshiriki</w:t>
            </w:r>
          </w:p>
        </w:tc>
        <w:tc>
          <w:tcPr>
            <w:tcW w:w="349" w:type="pct"/>
            <w:vMerge w:val="restart"/>
          </w:tcPr>
          <w:p w14:paraId="16E668D7" w14:textId="77777777" w:rsidR="00933AC9" w:rsidRPr="00F504AD" w:rsidRDefault="00933AC9" w:rsidP="00F504AD">
            <w:pPr>
              <w:spacing w:before="0" w:after="0"/>
              <w:jc w:val="both"/>
              <w:rPr>
                <w:rFonts w:cs="Times New Roman"/>
                <w:b w:val="0"/>
                <w:color w:val="000000" w:themeColor="text1"/>
                <w:sz w:val="20"/>
                <w:szCs w:val="20"/>
              </w:rPr>
            </w:pPr>
            <w:r w:rsidRPr="00F504AD">
              <w:rPr>
                <w:rFonts w:cs="Times New Roman"/>
                <w:b w:val="0"/>
                <w:color w:val="000000" w:themeColor="text1"/>
                <w:sz w:val="20"/>
                <w:szCs w:val="20"/>
              </w:rPr>
              <w:t>Umri</w:t>
            </w:r>
          </w:p>
        </w:tc>
        <w:tc>
          <w:tcPr>
            <w:tcW w:w="3332" w:type="pct"/>
            <w:gridSpan w:val="6"/>
          </w:tcPr>
          <w:p w14:paraId="2050BF80" w14:textId="77777777" w:rsidR="00933AC9" w:rsidRPr="00F504AD" w:rsidRDefault="00933AC9" w:rsidP="00F504AD">
            <w:pPr>
              <w:spacing w:before="0" w:after="0"/>
              <w:jc w:val="both"/>
              <w:rPr>
                <w:rFonts w:cs="Times New Roman"/>
                <w:b w:val="0"/>
                <w:color w:val="000000" w:themeColor="text1"/>
                <w:sz w:val="20"/>
                <w:szCs w:val="20"/>
              </w:rPr>
            </w:pPr>
            <w:r w:rsidRPr="00F504AD">
              <w:rPr>
                <w:rFonts w:cs="Times New Roman"/>
                <w:b w:val="0"/>
                <w:color w:val="000000" w:themeColor="text1"/>
                <w:sz w:val="20"/>
                <w:szCs w:val="20"/>
              </w:rPr>
              <w:t>Elimu</w:t>
            </w:r>
          </w:p>
        </w:tc>
        <w:tc>
          <w:tcPr>
            <w:tcW w:w="343" w:type="pct"/>
            <w:vMerge w:val="restart"/>
          </w:tcPr>
          <w:p w14:paraId="54CF4F3D" w14:textId="77777777" w:rsidR="00933AC9" w:rsidRPr="00F504AD" w:rsidRDefault="00933AC9" w:rsidP="00F504AD">
            <w:pPr>
              <w:spacing w:before="0" w:after="0"/>
              <w:jc w:val="both"/>
              <w:rPr>
                <w:rFonts w:cs="Times New Roman"/>
                <w:b w:val="0"/>
                <w:color w:val="000000" w:themeColor="text1"/>
                <w:sz w:val="20"/>
                <w:szCs w:val="20"/>
              </w:rPr>
            </w:pPr>
            <w:r w:rsidRPr="00F504AD">
              <w:rPr>
                <w:rFonts w:cs="Times New Roman"/>
                <w:b w:val="0"/>
                <w:color w:val="000000" w:themeColor="text1"/>
                <w:sz w:val="20"/>
                <w:szCs w:val="20"/>
              </w:rPr>
              <w:t>Jina la kituo</w:t>
            </w:r>
          </w:p>
        </w:tc>
      </w:tr>
      <w:tr w:rsidR="00C95581" w:rsidRPr="00F504AD" w14:paraId="1D241762" w14:textId="77777777" w:rsidTr="00F504AD">
        <w:tc>
          <w:tcPr>
            <w:tcW w:w="272" w:type="pct"/>
            <w:vMerge/>
          </w:tcPr>
          <w:p w14:paraId="4EB2F22F" w14:textId="77777777" w:rsidR="00933AC9" w:rsidRPr="00C277D6" w:rsidRDefault="00933AC9" w:rsidP="00F504AD">
            <w:pPr>
              <w:spacing w:before="0" w:after="0"/>
              <w:jc w:val="both"/>
              <w:rPr>
                <w:rFonts w:cs="Times New Roman"/>
                <w:b w:val="0"/>
                <w:color w:val="000000" w:themeColor="text1"/>
                <w:szCs w:val="24"/>
              </w:rPr>
            </w:pPr>
          </w:p>
        </w:tc>
        <w:tc>
          <w:tcPr>
            <w:tcW w:w="703" w:type="pct"/>
            <w:vMerge/>
          </w:tcPr>
          <w:p w14:paraId="4201D043" w14:textId="77777777" w:rsidR="00933AC9" w:rsidRPr="00C277D6" w:rsidRDefault="00933AC9" w:rsidP="00F504AD">
            <w:pPr>
              <w:spacing w:before="0" w:after="0"/>
              <w:jc w:val="both"/>
              <w:rPr>
                <w:rFonts w:cs="Times New Roman"/>
                <w:b w:val="0"/>
                <w:color w:val="000000" w:themeColor="text1"/>
                <w:szCs w:val="24"/>
              </w:rPr>
            </w:pPr>
          </w:p>
        </w:tc>
        <w:tc>
          <w:tcPr>
            <w:tcW w:w="349" w:type="pct"/>
            <w:vMerge/>
          </w:tcPr>
          <w:p w14:paraId="5A9F765A" w14:textId="77777777" w:rsidR="00933AC9" w:rsidRPr="00C277D6" w:rsidRDefault="00933AC9" w:rsidP="00F504AD">
            <w:pPr>
              <w:spacing w:before="0" w:after="0"/>
              <w:jc w:val="both"/>
              <w:rPr>
                <w:rFonts w:cs="Times New Roman"/>
                <w:b w:val="0"/>
                <w:color w:val="000000" w:themeColor="text1"/>
                <w:szCs w:val="24"/>
              </w:rPr>
            </w:pPr>
          </w:p>
        </w:tc>
        <w:tc>
          <w:tcPr>
            <w:tcW w:w="510" w:type="pct"/>
          </w:tcPr>
          <w:p w14:paraId="328C36A2" w14:textId="77777777" w:rsidR="00933AC9" w:rsidRPr="00F504AD" w:rsidRDefault="00933AC9" w:rsidP="00F504AD">
            <w:pPr>
              <w:spacing w:before="0" w:after="0"/>
              <w:jc w:val="both"/>
              <w:rPr>
                <w:rFonts w:cs="Times New Roman"/>
                <w:b w:val="0"/>
                <w:color w:val="000000" w:themeColor="text1"/>
                <w:sz w:val="20"/>
                <w:szCs w:val="20"/>
              </w:rPr>
            </w:pPr>
            <w:r w:rsidRPr="00F504AD">
              <w:rPr>
                <w:rFonts w:cs="Times New Roman"/>
                <w:b w:val="0"/>
                <w:color w:val="000000" w:themeColor="text1"/>
                <w:sz w:val="20"/>
                <w:szCs w:val="20"/>
              </w:rPr>
              <w:t>sijasoma</w:t>
            </w:r>
          </w:p>
        </w:tc>
        <w:tc>
          <w:tcPr>
            <w:tcW w:w="433" w:type="pct"/>
          </w:tcPr>
          <w:p w14:paraId="4818B9D2" w14:textId="77777777" w:rsidR="00933AC9" w:rsidRPr="00F504AD" w:rsidRDefault="00933AC9" w:rsidP="00F504AD">
            <w:pPr>
              <w:spacing w:before="0" w:after="0"/>
              <w:jc w:val="both"/>
              <w:rPr>
                <w:rFonts w:cs="Times New Roman"/>
                <w:b w:val="0"/>
                <w:color w:val="000000" w:themeColor="text1"/>
                <w:sz w:val="20"/>
                <w:szCs w:val="20"/>
              </w:rPr>
            </w:pPr>
            <w:r w:rsidRPr="00F504AD">
              <w:rPr>
                <w:rFonts w:cs="Times New Roman"/>
                <w:b w:val="0"/>
                <w:color w:val="000000" w:themeColor="text1"/>
                <w:sz w:val="20"/>
                <w:szCs w:val="20"/>
              </w:rPr>
              <w:t>Msingi</w:t>
            </w:r>
          </w:p>
        </w:tc>
        <w:tc>
          <w:tcPr>
            <w:tcW w:w="575" w:type="pct"/>
          </w:tcPr>
          <w:p w14:paraId="779D8660" w14:textId="77777777" w:rsidR="00933AC9" w:rsidRPr="00F504AD" w:rsidRDefault="00933AC9" w:rsidP="00F504AD">
            <w:pPr>
              <w:spacing w:before="0" w:after="0"/>
              <w:jc w:val="both"/>
              <w:rPr>
                <w:rFonts w:cs="Times New Roman"/>
                <w:b w:val="0"/>
                <w:color w:val="000000" w:themeColor="text1"/>
                <w:sz w:val="20"/>
                <w:szCs w:val="20"/>
              </w:rPr>
            </w:pPr>
            <w:r w:rsidRPr="00F504AD">
              <w:rPr>
                <w:rFonts w:cs="Times New Roman"/>
                <w:b w:val="0"/>
                <w:color w:val="000000" w:themeColor="text1"/>
                <w:sz w:val="20"/>
                <w:szCs w:val="20"/>
              </w:rPr>
              <w:t>Sekondari</w:t>
            </w:r>
          </w:p>
        </w:tc>
        <w:tc>
          <w:tcPr>
            <w:tcW w:w="690" w:type="pct"/>
          </w:tcPr>
          <w:p w14:paraId="71390FF3" w14:textId="77777777" w:rsidR="00933AC9" w:rsidRPr="00F504AD" w:rsidRDefault="00933AC9" w:rsidP="00F504AD">
            <w:pPr>
              <w:spacing w:before="0" w:after="0"/>
              <w:jc w:val="both"/>
              <w:rPr>
                <w:rFonts w:cs="Times New Roman"/>
                <w:b w:val="0"/>
                <w:color w:val="000000" w:themeColor="text1"/>
                <w:sz w:val="20"/>
                <w:szCs w:val="20"/>
              </w:rPr>
            </w:pPr>
            <w:r w:rsidRPr="00F504AD">
              <w:rPr>
                <w:rFonts w:cs="Times New Roman"/>
                <w:b w:val="0"/>
                <w:color w:val="000000" w:themeColor="text1"/>
                <w:sz w:val="20"/>
                <w:szCs w:val="20"/>
              </w:rPr>
              <w:t>Astashahada</w:t>
            </w:r>
          </w:p>
        </w:tc>
        <w:tc>
          <w:tcPr>
            <w:tcW w:w="626" w:type="pct"/>
          </w:tcPr>
          <w:p w14:paraId="3525DFE1" w14:textId="77777777" w:rsidR="00933AC9" w:rsidRPr="00F504AD" w:rsidRDefault="00933AC9" w:rsidP="00F504AD">
            <w:pPr>
              <w:spacing w:before="0" w:after="0"/>
              <w:jc w:val="both"/>
              <w:rPr>
                <w:rFonts w:cs="Times New Roman"/>
                <w:b w:val="0"/>
                <w:color w:val="000000" w:themeColor="text1"/>
                <w:sz w:val="20"/>
                <w:szCs w:val="20"/>
              </w:rPr>
            </w:pPr>
            <w:r w:rsidRPr="00F504AD">
              <w:rPr>
                <w:rFonts w:cs="Times New Roman"/>
                <w:b w:val="0"/>
                <w:color w:val="000000" w:themeColor="text1"/>
                <w:sz w:val="20"/>
                <w:szCs w:val="20"/>
              </w:rPr>
              <w:t>Stashahada</w:t>
            </w:r>
          </w:p>
        </w:tc>
        <w:tc>
          <w:tcPr>
            <w:tcW w:w="498" w:type="pct"/>
          </w:tcPr>
          <w:p w14:paraId="090A854C" w14:textId="77777777" w:rsidR="00933AC9" w:rsidRPr="00F504AD" w:rsidRDefault="00933AC9" w:rsidP="00F504AD">
            <w:pPr>
              <w:spacing w:before="0" w:after="0"/>
              <w:jc w:val="both"/>
              <w:rPr>
                <w:rFonts w:cs="Times New Roman"/>
                <w:b w:val="0"/>
                <w:color w:val="000000" w:themeColor="text1"/>
                <w:sz w:val="20"/>
                <w:szCs w:val="20"/>
              </w:rPr>
            </w:pPr>
            <w:r w:rsidRPr="00F504AD">
              <w:rPr>
                <w:rFonts w:cs="Times New Roman"/>
                <w:b w:val="0"/>
                <w:color w:val="000000" w:themeColor="text1"/>
                <w:sz w:val="20"/>
                <w:szCs w:val="20"/>
              </w:rPr>
              <w:t>Shahada</w:t>
            </w:r>
          </w:p>
        </w:tc>
        <w:tc>
          <w:tcPr>
            <w:tcW w:w="343" w:type="pct"/>
            <w:vMerge/>
          </w:tcPr>
          <w:p w14:paraId="73A85DD1" w14:textId="77777777" w:rsidR="00933AC9" w:rsidRPr="00F504AD" w:rsidRDefault="00933AC9" w:rsidP="00F504AD">
            <w:pPr>
              <w:spacing w:before="0" w:after="0"/>
              <w:jc w:val="both"/>
              <w:rPr>
                <w:rFonts w:cs="Times New Roman"/>
                <w:b w:val="0"/>
                <w:color w:val="000000" w:themeColor="text1"/>
                <w:sz w:val="20"/>
                <w:szCs w:val="20"/>
              </w:rPr>
            </w:pPr>
          </w:p>
        </w:tc>
      </w:tr>
      <w:tr w:rsidR="00C95581" w:rsidRPr="00C277D6" w14:paraId="2C2F6978" w14:textId="77777777" w:rsidTr="00F504AD">
        <w:tc>
          <w:tcPr>
            <w:tcW w:w="272" w:type="pct"/>
          </w:tcPr>
          <w:p w14:paraId="0CA1D934" w14:textId="77777777" w:rsidR="00933AC9" w:rsidRPr="00C277D6" w:rsidRDefault="00933AC9" w:rsidP="00F504AD">
            <w:pPr>
              <w:spacing w:before="0" w:after="0"/>
              <w:jc w:val="both"/>
              <w:rPr>
                <w:rFonts w:cs="Times New Roman"/>
                <w:b w:val="0"/>
                <w:color w:val="000000" w:themeColor="text1"/>
                <w:szCs w:val="24"/>
              </w:rPr>
            </w:pPr>
            <w:r w:rsidRPr="00C277D6">
              <w:rPr>
                <w:rFonts w:cs="Times New Roman"/>
                <w:b w:val="0"/>
                <w:color w:val="000000" w:themeColor="text1"/>
                <w:szCs w:val="24"/>
              </w:rPr>
              <w:t>1</w:t>
            </w:r>
          </w:p>
        </w:tc>
        <w:tc>
          <w:tcPr>
            <w:tcW w:w="703" w:type="pct"/>
          </w:tcPr>
          <w:p w14:paraId="3816681F" w14:textId="77777777" w:rsidR="00933AC9" w:rsidRPr="00C277D6" w:rsidRDefault="00933AC9" w:rsidP="00F504AD">
            <w:pPr>
              <w:spacing w:before="0" w:after="0"/>
              <w:jc w:val="both"/>
              <w:rPr>
                <w:rFonts w:cs="Times New Roman"/>
                <w:b w:val="0"/>
                <w:color w:val="000000" w:themeColor="text1"/>
                <w:szCs w:val="24"/>
              </w:rPr>
            </w:pPr>
          </w:p>
        </w:tc>
        <w:tc>
          <w:tcPr>
            <w:tcW w:w="349" w:type="pct"/>
          </w:tcPr>
          <w:p w14:paraId="4EA54AFF" w14:textId="77777777" w:rsidR="00933AC9" w:rsidRPr="00C277D6" w:rsidRDefault="00933AC9" w:rsidP="00F504AD">
            <w:pPr>
              <w:spacing w:before="0" w:after="0"/>
              <w:jc w:val="both"/>
              <w:rPr>
                <w:rFonts w:cs="Times New Roman"/>
                <w:b w:val="0"/>
                <w:color w:val="000000" w:themeColor="text1"/>
                <w:szCs w:val="24"/>
              </w:rPr>
            </w:pPr>
          </w:p>
        </w:tc>
        <w:tc>
          <w:tcPr>
            <w:tcW w:w="510" w:type="pct"/>
          </w:tcPr>
          <w:p w14:paraId="363AFB65" w14:textId="77777777" w:rsidR="00933AC9" w:rsidRPr="00C277D6" w:rsidRDefault="00933AC9" w:rsidP="00F504AD">
            <w:pPr>
              <w:spacing w:before="0" w:after="0"/>
              <w:jc w:val="both"/>
              <w:rPr>
                <w:rFonts w:cs="Times New Roman"/>
                <w:b w:val="0"/>
                <w:color w:val="000000" w:themeColor="text1"/>
                <w:szCs w:val="24"/>
              </w:rPr>
            </w:pPr>
          </w:p>
        </w:tc>
        <w:tc>
          <w:tcPr>
            <w:tcW w:w="433" w:type="pct"/>
          </w:tcPr>
          <w:p w14:paraId="0FCB149B" w14:textId="77777777" w:rsidR="00933AC9" w:rsidRPr="00C277D6" w:rsidRDefault="00933AC9" w:rsidP="00F504AD">
            <w:pPr>
              <w:spacing w:before="0" w:after="0"/>
              <w:jc w:val="both"/>
              <w:rPr>
                <w:rFonts w:cs="Times New Roman"/>
                <w:b w:val="0"/>
                <w:color w:val="000000" w:themeColor="text1"/>
                <w:szCs w:val="24"/>
              </w:rPr>
            </w:pPr>
          </w:p>
        </w:tc>
        <w:tc>
          <w:tcPr>
            <w:tcW w:w="575" w:type="pct"/>
          </w:tcPr>
          <w:p w14:paraId="7CE239A6" w14:textId="77777777" w:rsidR="00933AC9" w:rsidRPr="00C277D6" w:rsidRDefault="00933AC9" w:rsidP="00F504AD">
            <w:pPr>
              <w:spacing w:before="0" w:after="0"/>
              <w:jc w:val="both"/>
              <w:rPr>
                <w:rFonts w:cs="Times New Roman"/>
                <w:b w:val="0"/>
                <w:color w:val="000000" w:themeColor="text1"/>
                <w:szCs w:val="24"/>
              </w:rPr>
            </w:pPr>
          </w:p>
        </w:tc>
        <w:tc>
          <w:tcPr>
            <w:tcW w:w="690" w:type="pct"/>
          </w:tcPr>
          <w:p w14:paraId="0DCA901E" w14:textId="77777777" w:rsidR="00933AC9" w:rsidRPr="00C277D6" w:rsidRDefault="00933AC9" w:rsidP="00F504AD">
            <w:pPr>
              <w:spacing w:before="0" w:after="0"/>
              <w:jc w:val="both"/>
              <w:rPr>
                <w:rFonts w:cs="Times New Roman"/>
                <w:b w:val="0"/>
                <w:color w:val="000000" w:themeColor="text1"/>
                <w:szCs w:val="24"/>
              </w:rPr>
            </w:pPr>
          </w:p>
        </w:tc>
        <w:tc>
          <w:tcPr>
            <w:tcW w:w="626" w:type="pct"/>
          </w:tcPr>
          <w:p w14:paraId="2F077749" w14:textId="77777777" w:rsidR="00933AC9" w:rsidRPr="00C277D6" w:rsidRDefault="00933AC9" w:rsidP="00F504AD">
            <w:pPr>
              <w:spacing w:before="0" w:after="0"/>
              <w:jc w:val="both"/>
              <w:rPr>
                <w:rFonts w:cs="Times New Roman"/>
                <w:b w:val="0"/>
                <w:color w:val="000000" w:themeColor="text1"/>
                <w:szCs w:val="24"/>
              </w:rPr>
            </w:pPr>
          </w:p>
        </w:tc>
        <w:tc>
          <w:tcPr>
            <w:tcW w:w="498" w:type="pct"/>
          </w:tcPr>
          <w:p w14:paraId="4C7801B0" w14:textId="77777777" w:rsidR="00933AC9" w:rsidRPr="00C277D6" w:rsidRDefault="00933AC9" w:rsidP="00F504AD">
            <w:pPr>
              <w:spacing w:before="0" w:after="0"/>
              <w:jc w:val="both"/>
              <w:rPr>
                <w:rFonts w:cs="Times New Roman"/>
                <w:b w:val="0"/>
                <w:color w:val="000000" w:themeColor="text1"/>
                <w:szCs w:val="24"/>
              </w:rPr>
            </w:pPr>
          </w:p>
        </w:tc>
        <w:tc>
          <w:tcPr>
            <w:tcW w:w="343" w:type="pct"/>
          </w:tcPr>
          <w:p w14:paraId="32E5926F" w14:textId="77777777" w:rsidR="00933AC9" w:rsidRPr="00C277D6" w:rsidRDefault="00933AC9" w:rsidP="00F504AD">
            <w:pPr>
              <w:spacing w:before="0" w:after="0"/>
              <w:jc w:val="both"/>
              <w:rPr>
                <w:rFonts w:cs="Times New Roman"/>
                <w:b w:val="0"/>
                <w:color w:val="000000" w:themeColor="text1"/>
                <w:szCs w:val="24"/>
              </w:rPr>
            </w:pPr>
          </w:p>
        </w:tc>
      </w:tr>
      <w:tr w:rsidR="00C95581" w:rsidRPr="00C277D6" w14:paraId="06A34CE9" w14:textId="77777777" w:rsidTr="00F504AD">
        <w:tc>
          <w:tcPr>
            <w:tcW w:w="272" w:type="pct"/>
          </w:tcPr>
          <w:p w14:paraId="31EDDC76" w14:textId="77777777" w:rsidR="00933AC9" w:rsidRPr="00C277D6" w:rsidRDefault="00933AC9" w:rsidP="00F504AD">
            <w:pPr>
              <w:spacing w:before="0" w:after="0"/>
              <w:jc w:val="both"/>
              <w:rPr>
                <w:rFonts w:cs="Times New Roman"/>
                <w:b w:val="0"/>
                <w:color w:val="000000" w:themeColor="text1"/>
                <w:szCs w:val="24"/>
              </w:rPr>
            </w:pPr>
            <w:r w:rsidRPr="00C277D6">
              <w:rPr>
                <w:rFonts w:cs="Times New Roman"/>
                <w:b w:val="0"/>
                <w:color w:val="000000" w:themeColor="text1"/>
                <w:szCs w:val="24"/>
              </w:rPr>
              <w:t>2</w:t>
            </w:r>
          </w:p>
        </w:tc>
        <w:tc>
          <w:tcPr>
            <w:tcW w:w="703" w:type="pct"/>
          </w:tcPr>
          <w:p w14:paraId="0D2F79BB" w14:textId="77777777" w:rsidR="00933AC9" w:rsidRPr="00C277D6" w:rsidRDefault="00933AC9" w:rsidP="00F504AD">
            <w:pPr>
              <w:spacing w:before="0" w:after="0"/>
              <w:jc w:val="both"/>
              <w:rPr>
                <w:rFonts w:cs="Times New Roman"/>
                <w:b w:val="0"/>
                <w:color w:val="000000" w:themeColor="text1"/>
                <w:szCs w:val="24"/>
              </w:rPr>
            </w:pPr>
          </w:p>
        </w:tc>
        <w:tc>
          <w:tcPr>
            <w:tcW w:w="349" w:type="pct"/>
          </w:tcPr>
          <w:p w14:paraId="715DACC2" w14:textId="77777777" w:rsidR="00933AC9" w:rsidRPr="00C277D6" w:rsidRDefault="00933AC9" w:rsidP="00F504AD">
            <w:pPr>
              <w:spacing w:before="0" w:after="0"/>
              <w:jc w:val="both"/>
              <w:rPr>
                <w:rFonts w:cs="Times New Roman"/>
                <w:b w:val="0"/>
                <w:color w:val="000000" w:themeColor="text1"/>
                <w:szCs w:val="24"/>
              </w:rPr>
            </w:pPr>
          </w:p>
        </w:tc>
        <w:tc>
          <w:tcPr>
            <w:tcW w:w="510" w:type="pct"/>
          </w:tcPr>
          <w:p w14:paraId="31B986AA" w14:textId="77777777" w:rsidR="00933AC9" w:rsidRPr="00C277D6" w:rsidRDefault="00933AC9" w:rsidP="00F504AD">
            <w:pPr>
              <w:spacing w:before="0" w:after="0"/>
              <w:jc w:val="both"/>
              <w:rPr>
                <w:rFonts w:cs="Times New Roman"/>
                <w:b w:val="0"/>
                <w:color w:val="000000" w:themeColor="text1"/>
                <w:szCs w:val="24"/>
              </w:rPr>
            </w:pPr>
          </w:p>
        </w:tc>
        <w:tc>
          <w:tcPr>
            <w:tcW w:w="433" w:type="pct"/>
          </w:tcPr>
          <w:p w14:paraId="356FE8B9" w14:textId="77777777" w:rsidR="00933AC9" w:rsidRPr="00C277D6" w:rsidRDefault="00933AC9" w:rsidP="00F504AD">
            <w:pPr>
              <w:spacing w:before="0" w:after="0"/>
              <w:jc w:val="both"/>
              <w:rPr>
                <w:rFonts w:cs="Times New Roman"/>
                <w:b w:val="0"/>
                <w:color w:val="000000" w:themeColor="text1"/>
                <w:szCs w:val="24"/>
              </w:rPr>
            </w:pPr>
          </w:p>
        </w:tc>
        <w:tc>
          <w:tcPr>
            <w:tcW w:w="575" w:type="pct"/>
          </w:tcPr>
          <w:p w14:paraId="213FC731" w14:textId="77777777" w:rsidR="00933AC9" w:rsidRPr="00C277D6" w:rsidRDefault="00933AC9" w:rsidP="00F504AD">
            <w:pPr>
              <w:spacing w:before="0" w:after="0"/>
              <w:jc w:val="both"/>
              <w:rPr>
                <w:rFonts w:cs="Times New Roman"/>
                <w:b w:val="0"/>
                <w:color w:val="000000" w:themeColor="text1"/>
                <w:szCs w:val="24"/>
              </w:rPr>
            </w:pPr>
          </w:p>
        </w:tc>
        <w:tc>
          <w:tcPr>
            <w:tcW w:w="690" w:type="pct"/>
          </w:tcPr>
          <w:p w14:paraId="26C96F4E" w14:textId="77777777" w:rsidR="00933AC9" w:rsidRPr="00C277D6" w:rsidRDefault="00933AC9" w:rsidP="00F504AD">
            <w:pPr>
              <w:spacing w:before="0" w:after="0"/>
              <w:jc w:val="both"/>
              <w:rPr>
                <w:rFonts w:cs="Times New Roman"/>
                <w:b w:val="0"/>
                <w:color w:val="000000" w:themeColor="text1"/>
                <w:szCs w:val="24"/>
              </w:rPr>
            </w:pPr>
          </w:p>
        </w:tc>
        <w:tc>
          <w:tcPr>
            <w:tcW w:w="626" w:type="pct"/>
          </w:tcPr>
          <w:p w14:paraId="18BFC846" w14:textId="77777777" w:rsidR="00933AC9" w:rsidRPr="00C277D6" w:rsidRDefault="00933AC9" w:rsidP="00F504AD">
            <w:pPr>
              <w:spacing w:before="0" w:after="0"/>
              <w:jc w:val="both"/>
              <w:rPr>
                <w:rFonts w:cs="Times New Roman"/>
                <w:b w:val="0"/>
                <w:color w:val="000000" w:themeColor="text1"/>
                <w:szCs w:val="24"/>
              </w:rPr>
            </w:pPr>
          </w:p>
        </w:tc>
        <w:tc>
          <w:tcPr>
            <w:tcW w:w="498" w:type="pct"/>
          </w:tcPr>
          <w:p w14:paraId="1072DD1B" w14:textId="77777777" w:rsidR="00933AC9" w:rsidRPr="00C277D6" w:rsidRDefault="00933AC9" w:rsidP="00F504AD">
            <w:pPr>
              <w:spacing w:before="0" w:after="0"/>
              <w:jc w:val="both"/>
              <w:rPr>
                <w:rFonts w:cs="Times New Roman"/>
                <w:b w:val="0"/>
                <w:color w:val="000000" w:themeColor="text1"/>
                <w:szCs w:val="24"/>
              </w:rPr>
            </w:pPr>
          </w:p>
        </w:tc>
        <w:tc>
          <w:tcPr>
            <w:tcW w:w="343" w:type="pct"/>
          </w:tcPr>
          <w:p w14:paraId="219906B7" w14:textId="77777777" w:rsidR="00933AC9" w:rsidRPr="00C277D6" w:rsidRDefault="00933AC9" w:rsidP="00F504AD">
            <w:pPr>
              <w:spacing w:before="0" w:after="0"/>
              <w:jc w:val="both"/>
              <w:rPr>
                <w:rFonts w:cs="Times New Roman"/>
                <w:b w:val="0"/>
                <w:color w:val="000000" w:themeColor="text1"/>
                <w:szCs w:val="24"/>
              </w:rPr>
            </w:pPr>
          </w:p>
        </w:tc>
      </w:tr>
      <w:tr w:rsidR="00C95581" w:rsidRPr="00C277D6" w14:paraId="5BAC00C0" w14:textId="77777777" w:rsidTr="00F504AD">
        <w:tc>
          <w:tcPr>
            <w:tcW w:w="272" w:type="pct"/>
          </w:tcPr>
          <w:p w14:paraId="41CA437D" w14:textId="77777777" w:rsidR="00933AC9" w:rsidRPr="00C277D6" w:rsidRDefault="00933AC9" w:rsidP="00F504AD">
            <w:pPr>
              <w:spacing w:before="0" w:after="0"/>
              <w:jc w:val="both"/>
              <w:rPr>
                <w:rFonts w:cs="Times New Roman"/>
                <w:b w:val="0"/>
                <w:color w:val="000000" w:themeColor="text1"/>
                <w:szCs w:val="24"/>
              </w:rPr>
            </w:pPr>
            <w:r w:rsidRPr="00C277D6">
              <w:rPr>
                <w:rFonts w:cs="Times New Roman"/>
                <w:b w:val="0"/>
                <w:color w:val="000000" w:themeColor="text1"/>
                <w:szCs w:val="24"/>
              </w:rPr>
              <w:t>3</w:t>
            </w:r>
          </w:p>
        </w:tc>
        <w:tc>
          <w:tcPr>
            <w:tcW w:w="703" w:type="pct"/>
          </w:tcPr>
          <w:p w14:paraId="078BD8C6" w14:textId="77777777" w:rsidR="00933AC9" w:rsidRPr="00C277D6" w:rsidRDefault="00933AC9" w:rsidP="00F504AD">
            <w:pPr>
              <w:spacing w:before="0" w:after="0"/>
              <w:jc w:val="both"/>
              <w:rPr>
                <w:rFonts w:cs="Times New Roman"/>
                <w:b w:val="0"/>
                <w:color w:val="000000" w:themeColor="text1"/>
                <w:szCs w:val="24"/>
              </w:rPr>
            </w:pPr>
          </w:p>
        </w:tc>
        <w:tc>
          <w:tcPr>
            <w:tcW w:w="349" w:type="pct"/>
          </w:tcPr>
          <w:p w14:paraId="1B07C68D" w14:textId="77777777" w:rsidR="00933AC9" w:rsidRPr="00C277D6" w:rsidRDefault="00933AC9" w:rsidP="00F504AD">
            <w:pPr>
              <w:spacing w:before="0" w:after="0"/>
              <w:jc w:val="both"/>
              <w:rPr>
                <w:rFonts w:cs="Times New Roman"/>
                <w:b w:val="0"/>
                <w:color w:val="000000" w:themeColor="text1"/>
                <w:szCs w:val="24"/>
              </w:rPr>
            </w:pPr>
          </w:p>
        </w:tc>
        <w:tc>
          <w:tcPr>
            <w:tcW w:w="510" w:type="pct"/>
          </w:tcPr>
          <w:p w14:paraId="1458BF8E" w14:textId="77777777" w:rsidR="00933AC9" w:rsidRPr="00C277D6" w:rsidRDefault="00933AC9" w:rsidP="00F504AD">
            <w:pPr>
              <w:spacing w:before="0" w:after="0"/>
              <w:jc w:val="both"/>
              <w:rPr>
                <w:rFonts w:cs="Times New Roman"/>
                <w:b w:val="0"/>
                <w:color w:val="000000" w:themeColor="text1"/>
                <w:szCs w:val="24"/>
              </w:rPr>
            </w:pPr>
          </w:p>
        </w:tc>
        <w:tc>
          <w:tcPr>
            <w:tcW w:w="433" w:type="pct"/>
          </w:tcPr>
          <w:p w14:paraId="2BB96422" w14:textId="77777777" w:rsidR="00933AC9" w:rsidRPr="00C277D6" w:rsidRDefault="00933AC9" w:rsidP="00F504AD">
            <w:pPr>
              <w:spacing w:before="0" w:after="0"/>
              <w:jc w:val="both"/>
              <w:rPr>
                <w:rFonts w:cs="Times New Roman"/>
                <w:b w:val="0"/>
                <w:color w:val="000000" w:themeColor="text1"/>
                <w:szCs w:val="24"/>
              </w:rPr>
            </w:pPr>
          </w:p>
        </w:tc>
        <w:tc>
          <w:tcPr>
            <w:tcW w:w="575" w:type="pct"/>
          </w:tcPr>
          <w:p w14:paraId="02433303" w14:textId="77777777" w:rsidR="00933AC9" w:rsidRPr="00C277D6" w:rsidRDefault="00933AC9" w:rsidP="00F504AD">
            <w:pPr>
              <w:spacing w:before="0" w:after="0"/>
              <w:jc w:val="both"/>
              <w:rPr>
                <w:rFonts w:cs="Times New Roman"/>
                <w:b w:val="0"/>
                <w:color w:val="000000" w:themeColor="text1"/>
                <w:szCs w:val="24"/>
              </w:rPr>
            </w:pPr>
          </w:p>
        </w:tc>
        <w:tc>
          <w:tcPr>
            <w:tcW w:w="690" w:type="pct"/>
          </w:tcPr>
          <w:p w14:paraId="6708B894" w14:textId="77777777" w:rsidR="00933AC9" w:rsidRPr="00C277D6" w:rsidRDefault="00933AC9" w:rsidP="00F504AD">
            <w:pPr>
              <w:spacing w:before="0" w:after="0"/>
              <w:jc w:val="both"/>
              <w:rPr>
                <w:rFonts w:cs="Times New Roman"/>
                <w:b w:val="0"/>
                <w:color w:val="000000" w:themeColor="text1"/>
                <w:szCs w:val="24"/>
              </w:rPr>
            </w:pPr>
          </w:p>
        </w:tc>
        <w:tc>
          <w:tcPr>
            <w:tcW w:w="626" w:type="pct"/>
          </w:tcPr>
          <w:p w14:paraId="549DF257" w14:textId="77777777" w:rsidR="00933AC9" w:rsidRPr="00C277D6" w:rsidRDefault="00933AC9" w:rsidP="00F504AD">
            <w:pPr>
              <w:spacing w:before="0" w:after="0"/>
              <w:jc w:val="both"/>
              <w:rPr>
                <w:rFonts w:cs="Times New Roman"/>
                <w:b w:val="0"/>
                <w:color w:val="000000" w:themeColor="text1"/>
                <w:szCs w:val="24"/>
              </w:rPr>
            </w:pPr>
          </w:p>
        </w:tc>
        <w:tc>
          <w:tcPr>
            <w:tcW w:w="498" w:type="pct"/>
          </w:tcPr>
          <w:p w14:paraId="4A66C5A7" w14:textId="77777777" w:rsidR="00933AC9" w:rsidRPr="00C277D6" w:rsidRDefault="00933AC9" w:rsidP="00F504AD">
            <w:pPr>
              <w:spacing w:before="0" w:after="0"/>
              <w:jc w:val="both"/>
              <w:rPr>
                <w:rFonts w:cs="Times New Roman"/>
                <w:b w:val="0"/>
                <w:color w:val="000000" w:themeColor="text1"/>
                <w:szCs w:val="24"/>
              </w:rPr>
            </w:pPr>
          </w:p>
        </w:tc>
        <w:tc>
          <w:tcPr>
            <w:tcW w:w="343" w:type="pct"/>
          </w:tcPr>
          <w:p w14:paraId="63B96D89" w14:textId="77777777" w:rsidR="00933AC9" w:rsidRPr="00C277D6" w:rsidRDefault="00933AC9" w:rsidP="00F504AD">
            <w:pPr>
              <w:spacing w:before="0" w:after="0"/>
              <w:jc w:val="both"/>
              <w:rPr>
                <w:rFonts w:cs="Times New Roman"/>
                <w:b w:val="0"/>
                <w:color w:val="000000" w:themeColor="text1"/>
                <w:szCs w:val="24"/>
              </w:rPr>
            </w:pPr>
          </w:p>
        </w:tc>
      </w:tr>
      <w:tr w:rsidR="00C95581" w:rsidRPr="00C277D6" w14:paraId="031351B7" w14:textId="77777777" w:rsidTr="00F504AD">
        <w:tc>
          <w:tcPr>
            <w:tcW w:w="272" w:type="pct"/>
          </w:tcPr>
          <w:p w14:paraId="70A5B9BD" w14:textId="77777777" w:rsidR="00933AC9" w:rsidRPr="00C277D6" w:rsidRDefault="00933AC9" w:rsidP="00F504AD">
            <w:pPr>
              <w:spacing w:before="0" w:after="0"/>
              <w:jc w:val="both"/>
              <w:rPr>
                <w:rFonts w:cs="Times New Roman"/>
                <w:b w:val="0"/>
                <w:color w:val="000000" w:themeColor="text1"/>
                <w:szCs w:val="24"/>
              </w:rPr>
            </w:pPr>
            <w:r w:rsidRPr="00C277D6">
              <w:rPr>
                <w:rFonts w:cs="Times New Roman"/>
                <w:b w:val="0"/>
                <w:color w:val="000000" w:themeColor="text1"/>
                <w:szCs w:val="24"/>
              </w:rPr>
              <w:t>4</w:t>
            </w:r>
          </w:p>
        </w:tc>
        <w:tc>
          <w:tcPr>
            <w:tcW w:w="703" w:type="pct"/>
          </w:tcPr>
          <w:p w14:paraId="20D36865" w14:textId="77777777" w:rsidR="00933AC9" w:rsidRPr="00C277D6" w:rsidRDefault="00933AC9" w:rsidP="00F504AD">
            <w:pPr>
              <w:spacing w:before="0" w:after="0"/>
              <w:jc w:val="both"/>
              <w:rPr>
                <w:rFonts w:cs="Times New Roman"/>
                <w:b w:val="0"/>
                <w:color w:val="000000" w:themeColor="text1"/>
                <w:szCs w:val="24"/>
              </w:rPr>
            </w:pPr>
          </w:p>
        </w:tc>
        <w:tc>
          <w:tcPr>
            <w:tcW w:w="349" w:type="pct"/>
          </w:tcPr>
          <w:p w14:paraId="6958B159" w14:textId="77777777" w:rsidR="00933AC9" w:rsidRPr="00C277D6" w:rsidRDefault="00933AC9" w:rsidP="00F504AD">
            <w:pPr>
              <w:spacing w:before="0" w:after="0"/>
              <w:jc w:val="both"/>
              <w:rPr>
                <w:rFonts w:cs="Times New Roman"/>
                <w:b w:val="0"/>
                <w:color w:val="000000" w:themeColor="text1"/>
                <w:szCs w:val="24"/>
              </w:rPr>
            </w:pPr>
          </w:p>
        </w:tc>
        <w:tc>
          <w:tcPr>
            <w:tcW w:w="510" w:type="pct"/>
          </w:tcPr>
          <w:p w14:paraId="0A988830" w14:textId="77777777" w:rsidR="00933AC9" w:rsidRPr="00C277D6" w:rsidRDefault="00933AC9" w:rsidP="00F504AD">
            <w:pPr>
              <w:spacing w:before="0" w:after="0"/>
              <w:jc w:val="both"/>
              <w:rPr>
                <w:rFonts w:cs="Times New Roman"/>
                <w:b w:val="0"/>
                <w:color w:val="000000" w:themeColor="text1"/>
                <w:szCs w:val="24"/>
              </w:rPr>
            </w:pPr>
          </w:p>
        </w:tc>
        <w:tc>
          <w:tcPr>
            <w:tcW w:w="433" w:type="pct"/>
          </w:tcPr>
          <w:p w14:paraId="18AD5FA6" w14:textId="77777777" w:rsidR="00933AC9" w:rsidRPr="00C277D6" w:rsidRDefault="00933AC9" w:rsidP="00F504AD">
            <w:pPr>
              <w:spacing w:before="0" w:after="0"/>
              <w:jc w:val="both"/>
              <w:rPr>
                <w:rFonts w:cs="Times New Roman"/>
                <w:b w:val="0"/>
                <w:color w:val="000000" w:themeColor="text1"/>
                <w:szCs w:val="24"/>
              </w:rPr>
            </w:pPr>
          </w:p>
        </w:tc>
        <w:tc>
          <w:tcPr>
            <w:tcW w:w="575" w:type="pct"/>
          </w:tcPr>
          <w:p w14:paraId="4E3B1E59" w14:textId="77777777" w:rsidR="00933AC9" w:rsidRPr="00C277D6" w:rsidRDefault="00933AC9" w:rsidP="00F504AD">
            <w:pPr>
              <w:spacing w:before="0" w:after="0"/>
              <w:jc w:val="both"/>
              <w:rPr>
                <w:rFonts w:cs="Times New Roman"/>
                <w:b w:val="0"/>
                <w:color w:val="000000" w:themeColor="text1"/>
                <w:szCs w:val="24"/>
              </w:rPr>
            </w:pPr>
          </w:p>
        </w:tc>
        <w:tc>
          <w:tcPr>
            <w:tcW w:w="690" w:type="pct"/>
          </w:tcPr>
          <w:p w14:paraId="4D081B44" w14:textId="77777777" w:rsidR="00933AC9" w:rsidRPr="00C277D6" w:rsidRDefault="00933AC9" w:rsidP="00F504AD">
            <w:pPr>
              <w:spacing w:before="0" w:after="0"/>
              <w:jc w:val="both"/>
              <w:rPr>
                <w:rFonts w:cs="Times New Roman"/>
                <w:b w:val="0"/>
                <w:color w:val="000000" w:themeColor="text1"/>
                <w:szCs w:val="24"/>
              </w:rPr>
            </w:pPr>
          </w:p>
        </w:tc>
        <w:tc>
          <w:tcPr>
            <w:tcW w:w="626" w:type="pct"/>
          </w:tcPr>
          <w:p w14:paraId="4B0ADEDD" w14:textId="77777777" w:rsidR="00933AC9" w:rsidRPr="00C277D6" w:rsidRDefault="00933AC9" w:rsidP="00F504AD">
            <w:pPr>
              <w:spacing w:before="0" w:after="0"/>
              <w:jc w:val="both"/>
              <w:rPr>
                <w:rFonts w:cs="Times New Roman"/>
                <w:b w:val="0"/>
                <w:color w:val="000000" w:themeColor="text1"/>
                <w:szCs w:val="24"/>
              </w:rPr>
            </w:pPr>
          </w:p>
        </w:tc>
        <w:tc>
          <w:tcPr>
            <w:tcW w:w="498" w:type="pct"/>
          </w:tcPr>
          <w:p w14:paraId="7B1491FC" w14:textId="77777777" w:rsidR="00933AC9" w:rsidRPr="00C277D6" w:rsidRDefault="00933AC9" w:rsidP="00F504AD">
            <w:pPr>
              <w:spacing w:before="0" w:after="0"/>
              <w:jc w:val="both"/>
              <w:rPr>
                <w:rFonts w:cs="Times New Roman"/>
                <w:b w:val="0"/>
                <w:color w:val="000000" w:themeColor="text1"/>
                <w:szCs w:val="24"/>
              </w:rPr>
            </w:pPr>
          </w:p>
        </w:tc>
        <w:tc>
          <w:tcPr>
            <w:tcW w:w="343" w:type="pct"/>
          </w:tcPr>
          <w:p w14:paraId="5F31583F" w14:textId="77777777" w:rsidR="00933AC9" w:rsidRPr="00C277D6" w:rsidRDefault="00933AC9" w:rsidP="00F504AD">
            <w:pPr>
              <w:spacing w:before="0" w:after="0"/>
              <w:jc w:val="both"/>
              <w:rPr>
                <w:rFonts w:cs="Times New Roman"/>
                <w:b w:val="0"/>
                <w:color w:val="000000" w:themeColor="text1"/>
                <w:szCs w:val="24"/>
              </w:rPr>
            </w:pPr>
          </w:p>
        </w:tc>
      </w:tr>
      <w:tr w:rsidR="00C95581" w:rsidRPr="00C277D6" w14:paraId="70E0C19E" w14:textId="77777777" w:rsidTr="00F504AD">
        <w:tc>
          <w:tcPr>
            <w:tcW w:w="272" w:type="pct"/>
          </w:tcPr>
          <w:p w14:paraId="17329161" w14:textId="77777777" w:rsidR="00933AC9" w:rsidRPr="00C277D6" w:rsidRDefault="00933AC9" w:rsidP="00F504AD">
            <w:pPr>
              <w:spacing w:before="0" w:after="0"/>
              <w:jc w:val="both"/>
              <w:rPr>
                <w:rFonts w:cs="Times New Roman"/>
                <w:b w:val="0"/>
                <w:color w:val="000000" w:themeColor="text1"/>
                <w:szCs w:val="24"/>
              </w:rPr>
            </w:pPr>
            <w:r w:rsidRPr="00C277D6">
              <w:rPr>
                <w:rFonts w:cs="Times New Roman"/>
                <w:b w:val="0"/>
                <w:color w:val="000000" w:themeColor="text1"/>
                <w:szCs w:val="24"/>
              </w:rPr>
              <w:t>5</w:t>
            </w:r>
          </w:p>
        </w:tc>
        <w:tc>
          <w:tcPr>
            <w:tcW w:w="703" w:type="pct"/>
          </w:tcPr>
          <w:p w14:paraId="09FFFD0D" w14:textId="77777777" w:rsidR="00933AC9" w:rsidRPr="00C277D6" w:rsidRDefault="00933AC9" w:rsidP="00F504AD">
            <w:pPr>
              <w:spacing w:before="0" w:after="0"/>
              <w:jc w:val="both"/>
              <w:rPr>
                <w:rFonts w:cs="Times New Roman"/>
                <w:b w:val="0"/>
                <w:color w:val="000000" w:themeColor="text1"/>
                <w:szCs w:val="24"/>
              </w:rPr>
            </w:pPr>
          </w:p>
        </w:tc>
        <w:tc>
          <w:tcPr>
            <w:tcW w:w="349" w:type="pct"/>
          </w:tcPr>
          <w:p w14:paraId="3C9B98CA" w14:textId="77777777" w:rsidR="00933AC9" w:rsidRPr="00C277D6" w:rsidRDefault="00933AC9" w:rsidP="00F504AD">
            <w:pPr>
              <w:spacing w:before="0" w:after="0"/>
              <w:jc w:val="both"/>
              <w:rPr>
                <w:rFonts w:cs="Times New Roman"/>
                <w:b w:val="0"/>
                <w:color w:val="000000" w:themeColor="text1"/>
                <w:szCs w:val="24"/>
              </w:rPr>
            </w:pPr>
          </w:p>
        </w:tc>
        <w:tc>
          <w:tcPr>
            <w:tcW w:w="510" w:type="pct"/>
          </w:tcPr>
          <w:p w14:paraId="384158A5" w14:textId="77777777" w:rsidR="00933AC9" w:rsidRPr="00C277D6" w:rsidRDefault="00933AC9" w:rsidP="00F504AD">
            <w:pPr>
              <w:spacing w:before="0" w:after="0"/>
              <w:jc w:val="both"/>
              <w:rPr>
                <w:rFonts w:cs="Times New Roman"/>
                <w:b w:val="0"/>
                <w:color w:val="000000" w:themeColor="text1"/>
                <w:szCs w:val="24"/>
              </w:rPr>
            </w:pPr>
          </w:p>
        </w:tc>
        <w:tc>
          <w:tcPr>
            <w:tcW w:w="433" w:type="pct"/>
          </w:tcPr>
          <w:p w14:paraId="3DF294EC" w14:textId="77777777" w:rsidR="00933AC9" w:rsidRPr="00C277D6" w:rsidRDefault="00933AC9" w:rsidP="00F504AD">
            <w:pPr>
              <w:spacing w:before="0" w:after="0"/>
              <w:jc w:val="both"/>
              <w:rPr>
                <w:rFonts w:cs="Times New Roman"/>
                <w:b w:val="0"/>
                <w:color w:val="000000" w:themeColor="text1"/>
                <w:szCs w:val="24"/>
              </w:rPr>
            </w:pPr>
          </w:p>
        </w:tc>
        <w:tc>
          <w:tcPr>
            <w:tcW w:w="575" w:type="pct"/>
          </w:tcPr>
          <w:p w14:paraId="1E47F98D" w14:textId="77777777" w:rsidR="00933AC9" w:rsidRPr="00C277D6" w:rsidRDefault="00933AC9" w:rsidP="00F504AD">
            <w:pPr>
              <w:spacing w:before="0" w:after="0"/>
              <w:jc w:val="both"/>
              <w:rPr>
                <w:rFonts w:cs="Times New Roman"/>
                <w:b w:val="0"/>
                <w:color w:val="000000" w:themeColor="text1"/>
                <w:szCs w:val="24"/>
              </w:rPr>
            </w:pPr>
          </w:p>
        </w:tc>
        <w:tc>
          <w:tcPr>
            <w:tcW w:w="690" w:type="pct"/>
          </w:tcPr>
          <w:p w14:paraId="4A3D6B91" w14:textId="77777777" w:rsidR="00933AC9" w:rsidRPr="00C277D6" w:rsidRDefault="00933AC9" w:rsidP="00F504AD">
            <w:pPr>
              <w:spacing w:before="0" w:after="0"/>
              <w:jc w:val="both"/>
              <w:rPr>
                <w:rFonts w:cs="Times New Roman"/>
                <w:b w:val="0"/>
                <w:color w:val="000000" w:themeColor="text1"/>
                <w:szCs w:val="24"/>
              </w:rPr>
            </w:pPr>
          </w:p>
        </w:tc>
        <w:tc>
          <w:tcPr>
            <w:tcW w:w="626" w:type="pct"/>
          </w:tcPr>
          <w:p w14:paraId="31546F3F" w14:textId="77777777" w:rsidR="00933AC9" w:rsidRPr="00C277D6" w:rsidRDefault="00933AC9" w:rsidP="00F504AD">
            <w:pPr>
              <w:spacing w:before="0" w:after="0"/>
              <w:jc w:val="both"/>
              <w:rPr>
                <w:rFonts w:cs="Times New Roman"/>
                <w:b w:val="0"/>
                <w:color w:val="000000" w:themeColor="text1"/>
                <w:szCs w:val="24"/>
              </w:rPr>
            </w:pPr>
          </w:p>
        </w:tc>
        <w:tc>
          <w:tcPr>
            <w:tcW w:w="498" w:type="pct"/>
          </w:tcPr>
          <w:p w14:paraId="0F3C8800" w14:textId="77777777" w:rsidR="00933AC9" w:rsidRPr="00C277D6" w:rsidRDefault="00933AC9" w:rsidP="00F504AD">
            <w:pPr>
              <w:spacing w:before="0" w:after="0"/>
              <w:jc w:val="both"/>
              <w:rPr>
                <w:rFonts w:cs="Times New Roman"/>
                <w:b w:val="0"/>
                <w:color w:val="000000" w:themeColor="text1"/>
                <w:szCs w:val="24"/>
              </w:rPr>
            </w:pPr>
          </w:p>
        </w:tc>
        <w:tc>
          <w:tcPr>
            <w:tcW w:w="343" w:type="pct"/>
          </w:tcPr>
          <w:p w14:paraId="203A1FC0" w14:textId="77777777" w:rsidR="00933AC9" w:rsidRPr="00C277D6" w:rsidRDefault="00933AC9" w:rsidP="00F504AD">
            <w:pPr>
              <w:spacing w:before="0" w:after="0"/>
              <w:jc w:val="both"/>
              <w:rPr>
                <w:rFonts w:cs="Times New Roman"/>
                <w:b w:val="0"/>
                <w:color w:val="000000" w:themeColor="text1"/>
                <w:szCs w:val="24"/>
              </w:rPr>
            </w:pPr>
          </w:p>
        </w:tc>
      </w:tr>
      <w:tr w:rsidR="00C95581" w:rsidRPr="00C277D6" w14:paraId="2E1477B5" w14:textId="77777777" w:rsidTr="00F504AD">
        <w:tc>
          <w:tcPr>
            <w:tcW w:w="272" w:type="pct"/>
          </w:tcPr>
          <w:p w14:paraId="7970C56D" w14:textId="77777777" w:rsidR="00933AC9" w:rsidRPr="00C277D6" w:rsidRDefault="00933AC9" w:rsidP="00F504AD">
            <w:pPr>
              <w:spacing w:before="0" w:after="0"/>
              <w:jc w:val="both"/>
              <w:rPr>
                <w:rFonts w:cs="Times New Roman"/>
                <w:b w:val="0"/>
                <w:color w:val="000000" w:themeColor="text1"/>
                <w:szCs w:val="24"/>
              </w:rPr>
            </w:pPr>
            <w:r w:rsidRPr="00C277D6">
              <w:rPr>
                <w:rFonts w:cs="Times New Roman"/>
                <w:b w:val="0"/>
                <w:color w:val="000000" w:themeColor="text1"/>
                <w:szCs w:val="24"/>
              </w:rPr>
              <w:t>6</w:t>
            </w:r>
          </w:p>
        </w:tc>
        <w:tc>
          <w:tcPr>
            <w:tcW w:w="703" w:type="pct"/>
          </w:tcPr>
          <w:p w14:paraId="7652F0B0" w14:textId="77777777" w:rsidR="00933AC9" w:rsidRPr="00C277D6" w:rsidRDefault="00933AC9" w:rsidP="00F504AD">
            <w:pPr>
              <w:spacing w:before="0" w:after="0"/>
              <w:jc w:val="both"/>
              <w:rPr>
                <w:rFonts w:cs="Times New Roman"/>
                <w:b w:val="0"/>
                <w:color w:val="000000" w:themeColor="text1"/>
                <w:szCs w:val="24"/>
              </w:rPr>
            </w:pPr>
          </w:p>
        </w:tc>
        <w:tc>
          <w:tcPr>
            <w:tcW w:w="349" w:type="pct"/>
          </w:tcPr>
          <w:p w14:paraId="66E88725" w14:textId="77777777" w:rsidR="00933AC9" w:rsidRPr="00C277D6" w:rsidRDefault="00933AC9" w:rsidP="00F504AD">
            <w:pPr>
              <w:spacing w:before="0" w:after="0"/>
              <w:jc w:val="both"/>
              <w:rPr>
                <w:rFonts w:cs="Times New Roman"/>
                <w:b w:val="0"/>
                <w:color w:val="000000" w:themeColor="text1"/>
                <w:szCs w:val="24"/>
              </w:rPr>
            </w:pPr>
          </w:p>
        </w:tc>
        <w:tc>
          <w:tcPr>
            <w:tcW w:w="510" w:type="pct"/>
          </w:tcPr>
          <w:p w14:paraId="01959659" w14:textId="77777777" w:rsidR="00933AC9" w:rsidRPr="00C277D6" w:rsidRDefault="00933AC9" w:rsidP="00F504AD">
            <w:pPr>
              <w:spacing w:before="0" w:after="0"/>
              <w:jc w:val="both"/>
              <w:rPr>
                <w:rFonts w:cs="Times New Roman"/>
                <w:b w:val="0"/>
                <w:color w:val="000000" w:themeColor="text1"/>
                <w:szCs w:val="24"/>
              </w:rPr>
            </w:pPr>
          </w:p>
        </w:tc>
        <w:tc>
          <w:tcPr>
            <w:tcW w:w="433" w:type="pct"/>
          </w:tcPr>
          <w:p w14:paraId="62B58A21" w14:textId="77777777" w:rsidR="00933AC9" w:rsidRPr="00C277D6" w:rsidRDefault="00933AC9" w:rsidP="00F504AD">
            <w:pPr>
              <w:spacing w:before="0" w:after="0"/>
              <w:jc w:val="both"/>
              <w:rPr>
                <w:rFonts w:cs="Times New Roman"/>
                <w:b w:val="0"/>
                <w:color w:val="000000" w:themeColor="text1"/>
                <w:szCs w:val="24"/>
              </w:rPr>
            </w:pPr>
          </w:p>
        </w:tc>
        <w:tc>
          <w:tcPr>
            <w:tcW w:w="575" w:type="pct"/>
          </w:tcPr>
          <w:p w14:paraId="6980FDDC" w14:textId="77777777" w:rsidR="00933AC9" w:rsidRPr="00C277D6" w:rsidRDefault="00933AC9" w:rsidP="00F504AD">
            <w:pPr>
              <w:spacing w:before="0" w:after="0"/>
              <w:jc w:val="both"/>
              <w:rPr>
                <w:rFonts w:cs="Times New Roman"/>
                <w:b w:val="0"/>
                <w:color w:val="000000" w:themeColor="text1"/>
                <w:szCs w:val="24"/>
              </w:rPr>
            </w:pPr>
          </w:p>
        </w:tc>
        <w:tc>
          <w:tcPr>
            <w:tcW w:w="690" w:type="pct"/>
          </w:tcPr>
          <w:p w14:paraId="1497DF7B" w14:textId="77777777" w:rsidR="00933AC9" w:rsidRPr="00C277D6" w:rsidRDefault="00933AC9" w:rsidP="00F504AD">
            <w:pPr>
              <w:spacing w:before="0" w:after="0"/>
              <w:jc w:val="both"/>
              <w:rPr>
                <w:rFonts w:cs="Times New Roman"/>
                <w:b w:val="0"/>
                <w:color w:val="000000" w:themeColor="text1"/>
                <w:szCs w:val="24"/>
              </w:rPr>
            </w:pPr>
          </w:p>
        </w:tc>
        <w:tc>
          <w:tcPr>
            <w:tcW w:w="626" w:type="pct"/>
          </w:tcPr>
          <w:p w14:paraId="21651D25" w14:textId="77777777" w:rsidR="00933AC9" w:rsidRPr="00C277D6" w:rsidRDefault="00933AC9" w:rsidP="00F504AD">
            <w:pPr>
              <w:spacing w:before="0" w:after="0"/>
              <w:jc w:val="both"/>
              <w:rPr>
                <w:rFonts w:cs="Times New Roman"/>
                <w:b w:val="0"/>
                <w:color w:val="000000" w:themeColor="text1"/>
                <w:szCs w:val="24"/>
              </w:rPr>
            </w:pPr>
          </w:p>
        </w:tc>
        <w:tc>
          <w:tcPr>
            <w:tcW w:w="498" w:type="pct"/>
          </w:tcPr>
          <w:p w14:paraId="3F1BD568" w14:textId="77777777" w:rsidR="00933AC9" w:rsidRPr="00C277D6" w:rsidRDefault="00933AC9" w:rsidP="00F504AD">
            <w:pPr>
              <w:spacing w:before="0" w:after="0"/>
              <w:jc w:val="both"/>
              <w:rPr>
                <w:rFonts w:cs="Times New Roman"/>
                <w:b w:val="0"/>
                <w:color w:val="000000" w:themeColor="text1"/>
                <w:szCs w:val="24"/>
              </w:rPr>
            </w:pPr>
          </w:p>
        </w:tc>
        <w:tc>
          <w:tcPr>
            <w:tcW w:w="343" w:type="pct"/>
          </w:tcPr>
          <w:p w14:paraId="29D6BCC4" w14:textId="77777777" w:rsidR="00933AC9" w:rsidRPr="00C277D6" w:rsidRDefault="00933AC9" w:rsidP="00F504AD">
            <w:pPr>
              <w:spacing w:before="0" w:after="0"/>
              <w:jc w:val="both"/>
              <w:rPr>
                <w:rFonts w:cs="Times New Roman"/>
                <w:b w:val="0"/>
                <w:color w:val="000000" w:themeColor="text1"/>
                <w:szCs w:val="24"/>
              </w:rPr>
            </w:pPr>
          </w:p>
        </w:tc>
      </w:tr>
      <w:tr w:rsidR="00C95581" w:rsidRPr="00C277D6" w14:paraId="12CF11DC" w14:textId="77777777" w:rsidTr="00F504AD">
        <w:tc>
          <w:tcPr>
            <w:tcW w:w="272" w:type="pct"/>
          </w:tcPr>
          <w:p w14:paraId="62411FB0" w14:textId="77777777" w:rsidR="00933AC9" w:rsidRPr="00C277D6" w:rsidRDefault="00933AC9" w:rsidP="00F504AD">
            <w:pPr>
              <w:spacing w:before="0" w:after="0"/>
              <w:jc w:val="both"/>
              <w:rPr>
                <w:rFonts w:cs="Times New Roman"/>
                <w:b w:val="0"/>
                <w:color w:val="000000" w:themeColor="text1"/>
                <w:szCs w:val="24"/>
              </w:rPr>
            </w:pPr>
            <w:r w:rsidRPr="00C277D6">
              <w:rPr>
                <w:rFonts w:cs="Times New Roman"/>
                <w:b w:val="0"/>
                <w:color w:val="000000" w:themeColor="text1"/>
                <w:szCs w:val="24"/>
              </w:rPr>
              <w:t>7</w:t>
            </w:r>
          </w:p>
        </w:tc>
        <w:tc>
          <w:tcPr>
            <w:tcW w:w="703" w:type="pct"/>
          </w:tcPr>
          <w:p w14:paraId="776980F8" w14:textId="77777777" w:rsidR="00933AC9" w:rsidRPr="00C277D6" w:rsidRDefault="00933AC9" w:rsidP="00F504AD">
            <w:pPr>
              <w:spacing w:before="0" w:after="0"/>
              <w:jc w:val="both"/>
              <w:rPr>
                <w:rFonts w:cs="Times New Roman"/>
                <w:b w:val="0"/>
                <w:color w:val="000000" w:themeColor="text1"/>
                <w:szCs w:val="24"/>
              </w:rPr>
            </w:pPr>
          </w:p>
        </w:tc>
        <w:tc>
          <w:tcPr>
            <w:tcW w:w="349" w:type="pct"/>
          </w:tcPr>
          <w:p w14:paraId="2585A8B9" w14:textId="77777777" w:rsidR="00933AC9" w:rsidRPr="00C277D6" w:rsidRDefault="00933AC9" w:rsidP="00F504AD">
            <w:pPr>
              <w:spacing w:before="0" w:after="0"/>
              <w:jc w:val="both"/>
              <w:rPr>
                <w:rFonts w:cs="Times New Roman"/>
                <w:b w:val="0"/>
                <w:color w:val="000000" w:themeColor="text1"/>
                <w:szCs w:val="24"/>
              </w:rPr>
            </w:pPr>
          </w:p>
        </w:tc>
        <w:tc>
          <w:tcPr>
            <w:tcW w:w="510" w:type="pct"/>
          </w:tcPr>
          <w:p w14:paraId="13A69A26" w14:textId="77777777" w:rsidR="00933AC9" w:rsidRPr="00C277D6" w:rsidRDefault="00933AC9" w:rsidP="00F504AD">
            <w:pPr>
              <w:spacing w:before="0" w:after="0"/>
              <w:jc w:val="both"/>
              <w:rPr>
                <w:rFonts w:cs="Times New Roman"/>
                <w:b w:val="0"/>
                <w:color w:val="000000" w:themeColor="text1"/>
                <w:szCs w:val="24"/>
              </w:rPr>
            </w:pPr>
          </w:p>
        </w:tc>
        <w:tc>
          <w:tcPr>
            <w:tcW w:w="433" w:type="pct"/>
          </w:tcPr>
          <w:p w14:paraId="79746E94" w14:textId="77777777" w:rsidR="00933AC9" w:rsidRPr="00C277D6" w:rsidRDefault="00933AC9" w:rsidP="00F504AD">
            <w:pPr>
              <w:spacing w:before="0" w:after="0"/>
              <w:jc w:val="both"/>
              <w:rPr>
                <w:rFonts w:cs="Times New Roman"/>
                <w:b w:val="0"/>
                <w:color w:val="000000" w:themeColor="text1"/>
                <w:szCs w:val="24"/>
              </w:rPr>
            </w:pPr>
          </w:p>
        </w:tc>
        <w:tc>
          <w:tcPr>
            <w:tcW w:w="575" w:type="pct"/>
          </w:tcPr>
          <w:p w14:paraId="02C32E9D" w14:textId="77777777" w:rsidR="00933AC9" w:rsidRPr="00C277D6" w:rsidRDefault="00933AC9" w:rsidP="00F504AD">
            <w:pPr>
              <w:spacing w:before="0" w:after="0"/>
              <w:jc w:val="both"/>
              <w:rPr>
                <w:rFonts w:cs="Times New Roman"/>
                <w:b w:val="0"/>
                <w:color w:val="000000" w:themeColor="text1"/>
                <w:szCs w:val="24"/>
              </w:rPr>
            </w:pPr>
          </w:p>
        </w:tc>
        <w:tc>
          <w:tcPr>
            <w:tcW w:w="690" w:type="pct"/>
          </w:tcPr>
          <w:p w14:paraId="14DFE07B" w14:textId="77777777" w:rsidR="00933AC9" w:rsidRPr="00C277D6" w:rsidRDefault="00933AC9" w:rsidP="00F504AD">
            <w:pPr>
              <w:spacing w:before="0" w:after="0"/>
              <w:jc w:val="both"/>
              <w:rPr>
                <w:rFonts w:cs="Times New Roman"/>
                <w:b w:val="0"/>
                <w:color w:val="000000" w:themeColor="text1"/>
                <w:szCs w:val="24"/>
              </w:rPr>
            </w:pPr>
          </w:p>
        </w:tc>
        <w:tc>
          <w:tcPr>
            <w:tcW w:w="626" w:type="pct"/>
          </w:tcPr>
          <w:p w14:paraId="6BB37EF0" w14:textId="77777777" w:rsidR="00933AC9" w:rsidRPr="00C277D6" w:rsidRDefault="00933AC9" w:rsidP="00F504AD">
            <w:pPr>
              <w:spacing w:before="0" w:after="0"/>
              <w:jc w:val="both"/>
              <w:rPr>
                <w:rFonts w:cs="Times New Roman"/>
                <w:b w:val="0"/>
                <w:color w:val="000000" w:themeColor="text1"/>
                <w:szCs w:val="24"/>
              </w:rPr>
            </w:pPr>
          </w:p>
        </w:tc>
        <w:tc>
          <w:tcPr>
            <w:tcW w:w="498" w:type="pct"/>
          </w:tcPr>
          <w:p w14:paraId="6019AD21" w14:textId="77777777" w:rsidR="00933AC9" w:rsidRPr="00C277D6" w:rsidRDefault="00933AC9" w:rsidP="00F504AD">
            <w:pPr>
              <w:spacing w:before="0" w:after="0"/>
              <w:jc w:val="both"/>
              <w:rPr>
                <w:rFonts w:cs="Times New Roman"/>
                <w:b w:val="0"/>
                <w:color w:val="000000" w:themeColor="text1"/>
                <w:szCs w:val="24"/>
              </w:rPr>
            </w:pPr>
          </w:p>
        </w:tc>
        <w:tc>
          <w:tcPr>
            <w:tcW w:w="343" w:type="pct"/>
          </w:tcPr>
          <w:p w14:paraId="5413B336" w14:textId="77777777" w:rsidR="00933AC9" w:rsidRPr="00C277D6" w:rsidRDefault="00933AC9" w:rsidP="00F504AD">
            <w:pPr>
              <w:spacing w:before="0" w:after="0"/>
              <w:jc w:val="both"/>
              <w:rPr>
                <w:rFonts w:cs="Times New Roman"/>
                <w:b w:val="0"/>
                <w:color w:val="000000" w:themeColor="text1"/>
                <w:szCs w:val="24"/>
              </w:rPr>
            </w:pPr>
          </w:p>
        </w:tc>
      </w:tr>
      <w:tr w:rsidR="00C95581" w:rsidRPr="00C277D6" w14:paraId="005BDA06" w14:textId="77777777" w:rsidTr="00F504AD">
        <w:tc>
          <w:tcPr>
            <w:tcW w:w="272" w:type="pct"/>
          </w:tcPr>
          <w:p w14:paraId="2CECE656" w14:textId="77777777" w:rsidR="00933AC9" w:rsidRPr="00C277D6" w:rsidRDefault="00933AC9" w:rsidP="00F504AD">
            <w:pPr>
              <w:spacing w:before="0" w:after="0"/>
              <w:jc w:val="both"/>
              <w:rPr>
                <w:rFonts w:cs="Times New Roman"/>
                <w:b w:val="0"/>
                <w:color w:val="000000" w:themeColor="text1"/>
                <w:szCs w:val="24"/>
              </w:rPr>
            </w:pPr>
            <w:r w:rsidRPr="00C277D6">
              <w:rPr>
                <w:rFonts w:cs="Times New Roman"/>
                <w:b w:val="0"/>
                <w:color w:val="000000" w:themeColor="text1"/>
                <w:szCs w:val="24"/>
              </w:rPr>
              <w:t>8</w:t>
            </w:r>
          </w:p>
        </w:tc>
        <w:tc>
          <w:tcPr>
            <w:tcW w:w="703" w:type="pct"/>
          </w:tcPr>
          <w:p w14:paraId="174D3AAD" w14:textId="77777777" w:rsidR="00933AC9" w:rsidRPr="00C277D6" w:rsidRDefault="00933AC9" w:rsidP="00F504AD">
            <w:pPr>
              <w:spacing w:before="0" w:after="0"/>
              <w:jc w:val="both"/>
              <w:rPr>
                <w:rFonts w:cs="Times New Roman"/>
                <w:b w:val="0"/>
                <w:color w:val="000000" w:themeColor="text1"/>
                <w:szCs w:val="24"/>
              </w:rPr>
            </w:pPr>
          </w:p>
        </w:tc>
        <w:tc>
          <w:tcPr>
            <w:tcW w:w="349" w:type="pct"/>
          </w:tcPr>
          <w:p w14:paraId="08D0B2A0" w14:textId="77777777" w:rsidR="00933AC9" w:rsidRPr="00C277D6" w:rsidRDefault="00933AC9" w:rsidP="00F504AD">
            <w:pPr>
              <w:spacing w:before="0" w:after="0"/>
              <w:jc w:val="both"/>
              <w:rPr>
                <w:rFonts w:cs="Times New Roman"/>
                <w:b w:val="0"/>
                <w:color w:val="000000" w:themeColor="text1"/>
                <w:szCs w:val="24"/>
              </w:rPr>
            </w:pPr>
          </w:p>
        </w:tc>
        <w:tc>
          <w:tcPr>
            <w:tcW w:w="510" w:type="pct"/>
          </w:tcPr>
          <w:p w14:paraId="49616B4E" w14:textId="77777777" w:rsidR="00933AC9" w:rsidRPr="00C277D6" w:rsidRDefault="00933AC9" w:rsidP="00F504AD">
            <w:pPr>
              <w:spacing w:before="0" w:after="0"/>
              <w:jc w:val="both"/>
              <w:rPr>
                <w:rFonts w:cs="Times New Roman"/>
                <w:b w:val="0"/>
                <w:color w:val="000000" w:themeColor="text1"/>
                <w:szCs w:val="24"/>
              </w:rPr>
            </w:pPr>
          </w:p>
        </w:tc>
        <w:tc>
          <w:tcPr>
            <w:tcW w:w="433" w:type="pct"/>
          </w:tcPr>
          <w:p w14:paraId="395E7E9B" w14:textId="77777777" w:rsidR="00933AC9" w:rsidRPr="00C277D6" w:rsidRDefault="00933AC9" w:rsidP="00F504AD">
            <w:pPr>
              <w:spacing w:before="0" w:after="0"/>
              <w:jc w:val="both"/>
              <w:rPr>
                <w:rFonts w:cs="Times New Roman"/>
                <w:b w:val="0"/>
                <w:color w:val="000000" w:themeColor="text1"/>
                <w:szCs w:val="24"/>
              </w:rPr>
            </w:pPr>
          </w:p>
        </w:tc>
        <w:tc>
          <w:tcPr>
            <w:tcW w:w="575" w:type="pct"/>
          </w:tcPr>
          <w:p w14:paraId="792BD007" w14:textId="77777777" w:rsidR="00933AC9" w:rsidRPr="00C277D6" w:rsidRDefault="00933AC9" w:rsidP="00F504AD">
            <w:pPr>
              <w:spacing w:before="0" w:after="0"/>
              <w:jc w:val="both"/>
              <w:rPr>
                <w:rFonts w:cs="Times New Roman"/>
                <w:b w:val="0"/>
                <w:color w:val="000000" w:themeColor="text1"/>
                <w:szCs w:val="24"/>
              </w:rPr>
            </w:pPr>
          </w:p>
        </w:tc>
        <w:tc>
          <w:tcPr>
            <w:tcW w:w="690" w:type="pct"/>
          </w:tcPr>
          <w:p w14:paraId="20D8A6F0" w14:textId="77777777" w:rsidR="00933AC9" w:rsidRPr="00C277D6" w:rsidRDefault="00933AC9" w:rsidP="00F504AD">
            <w:pPr>
              <w:spacing w:before="0" w:after="0"/>
              <w:jc w:val="both"/>
              <w:rPr>
                <w:rFonts w:cs="Times New Roman"/>
                <w:b w:val="0"/>
                <w:color w:val="000000" w:themeColor="text1"/>
                <w:szCs w:val="24"/>
              </w:rPr>
            </w:pPr>
          </w:p>
        </w:tc>
        <w:tc>
          <w:tcPr>
            <w:tcW w:w="626" w:type="pct"/>
          </w:tcPr>
          <w:p w14:paraId="32890B8C" w14:textId="77777777" w:rsidR="00933AC9" w:rsidRPr="00C277D6" w:rsidRDefault="00933AC9" w:rsidP="00F504AD">
            <w:pPr>
              <w:spacing w:before="0" w:after="0"/>
              <w:jc w:val="both"/>
              <w:rPr>
                <w:rFonts w:cs="Times New Roman"/>
                <w:b w:val="0"/>
                <w:color w:val="000000" w:themeColor="text1"/>
                <w:szCs w:val="24"/>
              </w:rPr>
            </w:pPr>
          </w:p>
        </w:tc>
        <w:tc>
          <w:tcPr>
            <w:tcW w:w="498" w:type="pct"/>
          </w:tcPr>
          <w:p w14:paraId="4E8CC2D7" w14:textId="77777777" w:rsidR="00933AC9" w:rsidRPr="00C277D6" w:rsidRDefault="00933AC9" w:rsidP="00F504AD">
            <w:pPr>
              <w:spacing w:before="0" w:after="0"/>
              <w:jc w:val="both"/>
              <w:rPr>
                <w:rFonts w:cs="Times New Roman"/>
                <w:b w:val="0"/>
                <w:color w:val="000000" w:themeColor="text1"/>
                <w:szCs w:val="24"/>
              </w:rPr>
            </w:pPr>
          </w:p>
        </w:tc>
        <w:tc>
          <w:tcPr>
            <w:tcW w:w="343" w:type="pct"/>
          </w:tcPr>
          <w:p w14:paraId="091B88CD" w14:textId="77777777" w:rsidR="00933AC9" w:rsidRPr="00C277D6" w:rsidRDefault="00933AC9" w:rsidP="00F504AD">
            <w:pPr>
              <w:spacing w:before="0" w:after="0"/>
              <w:jc w:val="both"/>
              <w:rPr>
                <w:rFonts w:cs="Times New Roman"/>
                <w:b w:val="0"/>
                <w:color w:val="000000" w:themeColor="text1"/>
                <w:szCs w:val="24"/>
              </w:rPr>
            </w:pPr>
          </w:p>
        </w:tc>
      </w:tr>
      <w:tr w:rsidR="00C95581" w:rsidRPr="00C277D6" w14:paraId="782E31C8" w14:textId="77777777" w:rsidTr="00F504AD">
        <w:tc>
          <w:tcPr>
            <w:tcW w:w="272" w:type="pct"/>
          </w:tcPr>
          <w:p w14:paraId="5EC7B879" w14:textId="77777777" w:rsidR="00933AC9" w:rsidRPr="00C277D6" w:rsidRDefault="00933AC9" w:rsidP="00F504AD">
            <w:pPr>
              <w:spacing w:before="0" w:after="0"/>
              <w:jc w:val="both"/>
              <w:rPr>
                <w:rFonts w:cs="Times New Roman"/>
                <w:b w:val="0"/>
                <w:color w:val="000000" w:themeColor="text1"/>
                <w:szCs w:val="24"/>
              </w:rPr>
            </w:pPr>
            <w:r w:rsidRPr="00C277D6">
              <w:rPr>
                <w:rFonts w:cs="Times New Roman"/>
                <w:b w:val="0"/>
                <w:color w:val="000000" w:themeColor="text1"/>
                <w:szCs w:val="24"/>
              </w:rPr>
              <w:t>9</w:t>
            </w:r>
          </w:p>
        </w:tc>
        <w:tc>
          <w:tcPr>
            <w:tcW w:w="703" w:type="pct"/>
          </w:tcPr>
          <w:p w14:paraId="2EFCDED0" w14:textId="77777777" w:rsidR="00933AC9" w:rsidRPr="00C277D6" w:rsidRDefault="00933AC9" w:rsidP="00F504AD">
            <w:pPr>
              <w:spacing w:before="0" w:after="0"/>
              <w:jc w:val="both"/>
              <w:rPr>
                <w:rFonts w:cs="Times New Roman"/>
                <w:b w:val="0"/>
                <w:color w:val="000000" w:themeColor="text1"/>
                <w:szCs w:val="24"/>
              </w:rPr>
            </w:pPr>
          </w:p>
        </w:tc>
        <w:tc>
          <w:tcPr>
            <w:tcW w:w="349" w:type="pct"/>
          </w:tcPr>
          <w:p w14:paraId="35FCA628" w14:textId="77777777" w:rsidR="00933AC9" w:rsidRPr="00C277D6" w:rsidRDefault="00933AC9" w:rsidP="00F504AD">
            <w:pPr>
              <w:spacing w:before="0" w:after="0"/>
              <w:jc w:val="both"/>
              <w:rPr>
                <w:rFonts w:cs="Times New Roman"/>
                <w:b w:val="0"/>
                <w:color w:val="000000" w:themeColor="text1"/>
                <w:szCs w:val="24"/>
              </w:rPr>
            </w:pPr>
          </w:p>
        </w:tc>
        <w:tc>
          <w:tcPr>
            <w:tcW w:w="510" w:type="pct"/>
          </w:tcPr>
          <w:p w14:paraId="387F2925" w14:textId="77777777" w:rsidR="00933AC9" w:rsidRPr="00C277D6" w:rsidRDefault="00933AC9" w:rsidP="00F504AD">
            <w:pPr>
              <w:spacing w:before="0" w:after="0"/>
              <w:jc w:val="both"/>
              <w:rPr>
                <w:rFonts w:cs="Times New Roman"/>
                <w:b w:val="0"/>
                <w:color w:val="000000" w:themeColor="text1"/>
                <w:szCs w:val="24"/>
              </w:rPr>
            </w:pPr>
          </w:p>
        </w:tc>
        <w:tc>
          <w:tcPr>
            <w:tcW w:w="433" w:type="pct"/>
          </w:tcPr>
          <w:p w14:paraId="015A3767" w14:textId="77777777" w:rsidR="00933AC9" w:rsidRPr="00C277D6" w:rsidRDefault="00933AC9" w:rsidP="00F504AD">
            <w:pPr>
              <w:spacing w:before="0" w:after="0"/>
              <w:jc w:val="both"/>
              <w:rPr>
                <w:rFonts w:cs="Times New Roman"/>
                <w:b w:val="0"/>
                <w:color w:val="000000" w:themeColor="text1"/>
                <w:szCs w:val="24"/>
              </w:rPr>
            </w:pPr>
          </w:p>
        </w:tc>
        <w:tc>
          <w:tcPr>
            <w:tcW w:w="575" w:type="pct"/>
          </w:tcPr>
          <w:p w14:paraId="7D0C1E6A" w14:textId="77777777" w:rsidR="00933AC9" w:rsidRPr="00C277D6" w:rsidRDefault="00933AC9" w:rsidP="00F504AD">
            <w:pPr>
              <w:spacing w:before="0" w:after="0"/>
              <w:jc w:val="both"/>
              <w:rPr>
                <w:rFonts w:cs="Times New Roman"/>
                <w:b w:val="0"/>
                <w:color w:val="000000" w:themeColor="text1"/>
                <w:szCs w:val="24"/>
              </w:rPr>
            </w:pPr>
          </w:p>
        </w:tc>
        <w:tc>
          <w:tcPr>
            <w:tcW w:w="690" w:type="pct"/>
          </w:tcPr>
          <w:p w14:paraId="54F7CAF5" w14:textId="77777777" w:rsidR="00933AC9" w:rsidRPr="00C277D6" w:rsidRDefault="00933AC9" w:rsidP="00F504AD">
            <w:pPr>
              <w:spacing w:before="0" w:after="0"/>
              <w:jc w:val="both"/>
              <w:rPr>
                <w:rFonts w:cs="Times New Roman"/>
                <w:b w:val="0"/>
                <w:color w:val="000000" w:themeColor="text1"/>
                <w:szCs w:val="24"/>
              </w:rPr>
            </w:pPr>
          </w:p>
        </w:tc>
        <w:tc>
          <w:tcPr>
            <w:tcW w:w="626" w:type="pct"/>
          </w:tcPr>
          <w:p w14:paraId="41320786" w14:textId="77777777" w:rsidR="00933AC9" w:rsidRPr="00C277D6" w:rsidRDefault="00933AC9" w:rsidP="00F504AD">
            <w:pPr>
              <w:spacing w:before="0" w:after="0"/>
              <w:jc w:val="both"/>
              <w:rPr>
                <w:rFonts w:cs="Times New Roman"/>
                <w:b w:val="0"/>
                <w:color w:val="000000" w:themeColor="text1"/>
                <w:szCs w:val="24"/>
              </w:rPr>
            </w:pPr>
          </w:p>
        </w:tc>
        <w:tc>
          <w:tcPr>
            <w:tcW w:w="498" w:type="pct"/>
          </w:tcPr>
          <w:p w14:paraId="37577673" w14:textId="77777777" w:rsidR="00933AC9" w:rsidRPr="00C277D6" w:rsidRDefault="00933AC9" w:rsidP="00F504AD">
            <w:pPr>
              <w:spacing w:before="0" w:after="0"/>
              <w:jc w:val="both"/>
              <w:rPr>
                <w:rFonts w:cs="Times New Roman"/>
                <w:b w:val="0"/>
                <w:color w:val="000000" w:themeColor="text1"/>
                <w:szCs w:val="24"/>
              </w:rPr>
            </w:pPr>
          </w:p>
        </w:tc>
        <w:tc>
          <w:tcPr>
            <w:tcW w:w="343" w:type="pct"/>
          </w:tcPr>
          <w:p w14:paraId="3167DA4B" w14:textId="77777777" w:rsidR="00933AC9" w:rsidRPr="00C277D6" w:rsidRDefault="00933AC9" w:rsidP="00F504AD">
            <w:pPr>
              <w:spacing w:before="0" w:after="0"/>
              <w:jc w:val="both"/>
              <w:rPr>
                <w:rFonts w:cs="Times New Roman"/>
                <w:b w:val="0"/>
                <w:color w:val="000000" w:themeColor="text1"/>
                <w:szCs w:val="24"/>
              </w:rPr>
            </w:pPr>
          </w:p>
        </w:tc>
      </w:tr>
      <w:tr w:rsidR="00C95581" w:rsidRPr="00C277D6" w14:paraId="57A3BFB4" w14:textId="77777777" w:rsidTr="00F504AD">
        <w:tc>
          <w:tcPr>
            <w:tcW w:w="272" w:type="pct"/>
          </w:tcPr>
          <w:p w14:paraId="1F38AAE3" w14:textId="77777777" w:rsidR="00933AC9" w:rsidRPr="00C277D6" w:rsidRDefault="00933AC9" w:rsidP="00F504AD">
            <w:pPr>
              <w:spacing w:before="0" w:after="0"/>
              <w:jc w:val="both"/>
              <w:rPr>
                <w:rFonts w:cs="Times New Roman"/>
                <w:b w:val="0"/>
                <w:color w:val="000000" w:themeColor="text1"/>
                <w:szCs w:val="24"/>
              </w:rPr>
            </w:pPr>
            <w:r w:rsidRPr="00C277D6">
              <w:rPr>
                <w:rFonts w:cs="Times New Roman"/>
                <w:b w:val="0"/>
                <w:color w:val="000000" w:themeColor="text1"/>
                <w:szCs w:val="24"/>
              </w:rPr>
              <w:t>10</w:t>
            </w:r>
          </w:p>
        </w:tc>
        <w:tc>
          <w:tcPr>
            <w:tcW w:w="703" w:type="pct"/>
          </w:tcPr>
          <w:p w14:paraId="5C008939" w14:textId="77777777" w:rsidR="00933AC9" w:rsidRPr="00C277D6" w:rsidRDefault="00933AC9" w:rsidP="00F504AD">
            <w:pPr>
              <w:spacing w:before="0" w:after="0"/>
              <w:jc w:val="both"/>
              <w:rPr>
                <w:rFonts w:cs="Times New Roman"/>
                <w:b w:val="0"/>
                <w:color w:val="000000" w:themeColor="text1"/>
                <w:szCs w:val="24"/>
              </w:rPr>
            </w:pPr>
          </w:p>
        </w:tc>
        <w:tc>
          <w:tcPr>
            <w:tcW w:w="349" w:type="pct"/>
          </w:tcPr>
          <w:p w14:paraId="1B9D49D8" w14:textId="77777777" w:rsidR="00933AC9" w:rsidRPr="00C277D6" w:rsidRDefault="00933AC9" w:rsidP="00F504AD">
            <w:pPr>
              <w:spacing w:before="0" w:after="0"/>
              <w:jc w:val="both"/>
              <w:rPr>
                <w:rFonts w:cs="Times New Roman"/>
                <w:b w:val="0"/>
                <w:color w:val="000000" w:themeColor="text1"/>
                <w:szCs w:val="24"/>
              </w:rPr>
            </w:pPr>
          </w:p>
        </w:tc>
        <w:tc>
          <w:tcPr>
            <w:tcW w:w="510" w:type="pct"/>
          </w:tcPr>
          <w:p w14:paraId="7C2699CA" w14:textId="77777777" w:rsidR="00933AC9" w:rsidRPr="00C277D6" w:rsidRDefault="00933AC9" w:rsidP="00F504AD">
            <w:pPr>
              <w:spacing w:before="0" w:after="0"/>
              <w:jc w:val="both"/>
              <w:rPr>
                <w:rFonts w:cs="Times New Roman"/>
                <w:b w:val="0"/>
                <w:color w:val="000000" w:themeColor="text1"/>
                <w:szCs w:val="24"/>
              </w:rPr>
            </w:pPr>
          </w:p>
        </w:tc>
        <w:tc>
          <w:tcPr>
            <w:tcW w:w="433" w:type="pct"/>
          </w:tcPr>
          <w:p w14:paraId="6FE6CEAB" w14:textId="77777777" w:rsidR="00933AC9" w:rsidRPr="00C277D6" w:rsidRDefault="00933AC9" w:rsidP="00F504AD">
            <w:pPr>
              <w:spacing w:before="0" w:after="0"/>
              <w:jc w:val="both"/>
              <w:rPr>
                <w:rFonts w:cs="Times New Roman"/>
                <w:b w:val="0"/>
                <w:color w:val="000000" w:themeColor="text1"/>
                <w:szCs w:val="24"/>
              </w:rPr>
            </w:pPr>
          </w:p>
        </w:tc>
        <w:tc>
          <w:tcPr>
            <w:tcW w:w="575" w:type="pct"/>
          </w:tcPr>
          <w:p w14:paraId="049372BB" w14:textId="77777777" w:rsidR="00933AC9" w:rsidRPr="00C277D6" w:rsidRDefault="00933AC9" w:rsidP="00F504AD">
            <w:pPr>
              <w:spacing w:before="0" w:after="0"/>
              <w:jc w:val="both"/>
              <w:rPr>
                <w:rFonts w:cs="Times New Roman"/>
                <w:b w:val="0"/>
                <w:color w:val="000000" w:themeColor="text1"/>
                <w:szCs w:val="24"/>
              </w:rPr>
            </w:pPr>
          </w:p>
        </w:tc>
        <w:tc>
          <w:tcPr>
            <w:tcW w:w="690" w:type="pct"/>
          </w:tcPr>
          <w:p w14:paraId="27A5261C" w14:textId="77777777" w:rsidR="00933AC9" w:rsidRPr="00C277D6" w:rsidRDefault="00933AC9" w:rsidP="00F504AD">
            <w:pPr>
              <w:spacing w:before="0" w:after="0"/>
              <w:jc w:val="both"/>
              <w:rPr>
                <w:rFonts w:cs="Times New Roman"/>
                <w:b w:val="0"/>
                <w:color w:val="000000" w:themeColor="text1"/>
                <w:szCs w:val="24"/>
              </w:rPr>
            </w:pPr>
          </w:p>
        </w:tc>
        <w:tc>
          <w:tcPr>
            <w:tcW w:w="626" w:type="pct"/>
          </w:tcPr>
          <w:p w14:paraId="05B3C02A" w14:textId="77777777" w:rsidR="00933AC9" w:rsidRPr="00C277D6" w:rsidRDefault="00933AC9" w:rsidP="00F504AD">
            <w:pPr>
              <w:spacing w:before="0" w:after="0"/>
              <w:jc w:val="both"/>
              <w:rPr>
                <w:rFonts w:cs="Times New Roman"/>
                <w:b w:val="0"/>
                <w:color w:val="000000" w:themeColor="text1"/>
                <w:szCs w:val="24"/>
              </w:rPr>
            </w:pPr>
          </w:p>
        </w:tc>
        <w:tc>
          <w:tcPr>
            <w:tcW w:w="498" w:type="pct"/>
          </w:tcPr>
          <w:p w14:paraId="5BDFC361" w14:textId="77777777" w:rsidR="00933AC9" w:rsidRPr="00C277D6" w:rsidRDefault="00933AC9" w:rsidP="00F504AD">
            <w:pPr>
              <w:spacing w:before="0" w:after="0"/>
              <w:jc w:val="both"/>
              <w:rPr>
                <w:rFonts w:cs="Times New Roman"/>
                <w:b w:val="0"/>
                <w:color w:val="000000" w:themeColor="text1"/>
                <w:szCs w:val="24"/>
              </w:rPr>
            </w:pPr>
          </w:p>
        </w:tc>
        <w:tc>
          <w:tcPr>
            <w:tcW w:w="343" w:type="pct"/>
          </w:tcPr>
          <w:p w14:paraId="32573BF4" w14:textId="77777777" w:rsidR="00933AC9" w:rsidRPr="00C277D6" w:rsidRDefault="00933AC9" w:rsidP="00F504AD">
            <w:pPr>
              <w:spacing w:before="0" w:after="0"/>
              <w:jc w:val="both"/>
              <w:rPr>
                <w:rFonts w:cs="Times New Roman"/>
                <w:b w:val="0"/>
                <w:color w:val="000000" w:themeColor="text1"/>
                <w:szCs w:val="24"/>
              </w:rPr>
            </w:pPr>
          </w:p>
        </w:tc>
      </w:tr>
      <w:tr w:rsidR="00C95581" w:rsidRPr="00C277D6" w14:paraId="05806DFE" w14:textId="77777777" w:rsidTr="00F504AD">
        <w:tc>
          <w:tcPr>
            <w:tcW w:w="272" w:type="pct"/>
          </w:tcPr>
          <w:p w14:paraId="3FFE41D8" w14:textId="77777777" w:rsidR="00933AC9" w:rsidRPr="00C277D6" w:rsidRDefault="00933AC9" w:rsidP="00F504AD">
            <w:pPr>
              <w:spacing w:before="0" w:after="0"/>
              <w:jc w:val="both"/>
              <w:rPr>
                <w:rFonts w:cs="Times New Roman"/>
                <w:b w:val="0"/>
                <w:color w:val="000000" w:themeColor="text1"/>
                <w:szCs w:val="24"/>
              </w:rPr>
            </w:pPr>
            <w:r w:rsidRPr="00C277D6">
              <w:rPr>
                <w:rFonts w:cs="Times New Roman"/>
                <w:b w:val="0"/>
                <w:color w:val="000000" w:themeColor="text1"/>
                <w:szCs w:val="24"/>
              </w:rPr>
              <w:t>12</w:t>
            </w:r>
          </w:p>
        </w:tc>
        <w:tc>
          <w:tcPr>
            <w:tcW w:w="703" w:type="pct"/>
          </w:tcPr>
          <w:p w14:paraId="1830D310" w14:textId="77777777" w:rsidR="00933AC9" w:rsidRPr="00C277D6" w:rsidRDefault="00933AC9" w:rsidP="00F504AD">
            <w:pPr>
              <w:spacing w:before="0" w:after="0"/>
              <w:jc w:val="both"/>
              <w:rPr>
                <w:rFonts w:cs="Times New Roman"/>
                <w:b w:val="0"/>
                <w:color w:val="000000" w:themeColor="text1"/>
                <w:szCs w:val="24"/>
              </w:rPr>
            </w:pPr>
          </w:p>
        </w:tc>
        <w:tc>
          <w:tcPr>
            <w:tcW w:w="349" w:type="pct"/>
          </w:tcPr>
          <w:p w14:paraId="241DCD41" w14:textId="77777777" w:rsidR="00933AC9" w:rsidRPr="00C277D6" w:rsidRDefault="00933AC9" w:rsidP="00F504AD">
            <w:pPr>
              <w:spacing w:before="0" w:after="0"/>
              <w:jc w:val="both"/>
              <w:rPr>
                <w:rFonts w:cs="Times New Roman"/>
                <w:b w:val="0"/>
                <w:color w:val="000000" w:themeColor="text1"/>
                <w:szCs w:val="24"/>
              </w:rPr>
            </w:pPr>
          </w:p>
        </w:tc>
        <w:tc>
          <w:tcPr>
            <w:tcW w:w="510" w:type="pct"/>
          </w:tcPr>
          <w:p w14:paraId="2657F22F" w14:textId="77777777" w:rsidR="00933AC9" w:rsidRPr="00C277D6" w:rsidRDefault="00933AC9" w:rsidP="00F504AD">
            <w:pPr>
              <w:spacing w:before="0" w:after="0"/>
              <w:jc w:val="both"/>
              <w:rPr>
                <w:rFonts w:cs="Times New Roman"/>
                <w:b w:val="0"/>
                <w:color w:val="000000" w:themeColor="text1"/>
                <w:szCs w:val="24"/>
              </w:rPr>
            </w:pPr>
          </w:p>
        </w:tc>
        <w:tc>
          <w:tcPr>
            <w:tcW w:w="433" w:type="pct"/>
          </w:tcPr>
          <w:p w14:paraId="16F2B810" w14:textId="77777777" w:rsidR="00933AC9" w:rsidRPr="00C277D6" w:rsidRDefault="00933AC9" w:rsidP="00F504AD">
            <w:pPr>
              <w:spacing w:before="0" w:after="0"/>
              <w:jc w:val="both"/>
              <w:rPr>
                <w:rFonts w:cs="Times New Roman"/>
                <w:b w:val="0"/>
                <w:color w:val="000000" w:themeColor="text1"/>
                <w:szCs w:val="24"/>
              </w:rPr>
            </w:pPr>
          </w:p>
        </w:tc>
        <w:tc>
          <w:tcPr>
            <w:tcW w:w="575" w:type="pct"/>
          </w:tcPr>
          <w:p w14:paraId="788C001F" w14:textId="77777777" w:rsidR="00933AC9" w:rsidRPr="00C277D6" w:rsidRDefault="00933AC9" w:rsidP="00F504AD">
            <w:pPr>
              <w:spacing w:before="0" w:after="0"/>
              <w:jc w:val="both"/>
              <w:rPr>
                <w:rFonts w:cs="Times New Roman"/>
                <w:b w:val="0"/>
                <w:color w:val="000000" w:themeColor="text1"/>
                <w:szCs w:val="24"/>
              </w:rPr>
            </w:pPr>
          </w:p>
        </w:tc>
        <w:tc>
          <w:tcPr>
            <w:tcW w:w="690" w:type="pct"/>
          </w:tcPr>
          <w:p w14:paraId="2DED9BF3" w14:textId="77777777" w:rsidR="00933AC9" w:rsidRPr="00C277D6" w:rsidRDefault="00933AC9" w:rsidP="00F504AD">
            <w:pPr>
              <w:spacing w:before="0" w:after="0"/>
              <w:jc w:val="both"/>
              <w:rPr>
                <w:rFonts w:cs="Times New Roman"/>
                <w:b w:val="0"/>
                <w:color w:val="000000" w:themeColor="text1"/>
                <w:szCs w:val="24"/>
              </w:rPr>
            </w:pPr>
          </w:p>
        </w:tc>
        <w:tc>
          <w:tcPr>
            <w:tcW w:w="626" w:type="pct"/>
          </w:tcPr>
          <w:p w14:paraId="0F848854" w14:textId="77777777" w:rsidR="00933AC9" w:rsidRPr="00C277D6" w:rsidRDefault="00933AC9" w:rsidP="00F504AD">
            <w:pPr>
              <w:spacing w:before="0" w:after="0"/>
              <w:jc w:val="both"/>
              <w:rPr>
                <w:rFonts w:cs="Times New Roman"/>
                <w:b w:val="0"/>
                <w:color w:val="000000" w:themeColor="text1"/>
                <w:szCs w:val="24"/>
              </w:rPr>
            </w:pPr>
          </w:p>
        </w:tc>
        <w:tc>
          <w:tcPr>
            <w:tcW w:w="498" w:type="pct"/>
          </w:tcPr>
          <w:p w14:paraId="6A6ECA31" w14:textId="77777777" w:rsidR="00933AC9" w:rsidRPr="00C277D6" w:rsidRDefault="00933AC9" w:rsidP="00F504AD">
            <w:pPr>
              <w:spacing w:before="0" w:after="0"/>
              <w:jc w:val="both"/>
              <w:rPr>
                <w:rFonts w:cs="Times New Roman"/>
                <w:b w:val="0"/>
                <w:color w:val="000000" w:themeColor="text1"/>
                <w:szCs w:val="24"/>
              </w:rPr>
            </w:pPr>
          </w:p>
        </w:tc>
        <w:tc>
          <w:tcPr>
            <w:tcW w:w="343" w:type="pct"/>
          </w:tcPr>
          <w:p w14:paraId="374FA52D" w14:textId="77777777" w:rsidR="00933AC9" w:rsidRPr="00C277D6" w:rsidRDefault="00933AC9" w:rsidP="00F504AD">
            <w:pPr>
              <w:spacing w:before="0" w:after="0"/>
              <w:jc w:val="both"/>
              <w:rPr>
                <w:rFonts w:cs="Times New Roman"/>
                <w:b w:val="0"/>
                <w:color w:val="000000" w:themeColor="text1"/>
                <w:szCs w:val="24"/>
              </w:rPr>
            </w:pPr>
          </w:p>
        </w:tc>
      </w:tr>
    </w:tbl>
    <w:p w14:paraId="2B08570E" w14:textId="56CE28C5" w:rsidR="00933AC9" w:rsidRDefault="00933AC9" w:rsidP="00C277D6">
      <w:pPr>
        <w:spacing w:before="0" w:after="0" w:line="360" w:lineRule="auto"/>
        <w:jc w:val="both"/>
        <w:rPr>
          <w:rFonts w:cs="Times New Roman"/>
          <w:b w:val="0"/>
          <w:color w:val="000000" w:themeColor="text1"/>
          <w:szCs w:val="24"/>
        </w:rPr>
      </w:pPr>
    </w:p>
    <w:p w14:paraId="3DFEDECA" w14:textId="7B9555D3" w:rsidR="007B106C" w:rsidRDefault="007B106C" w:rsidP="00C277D6">
      <w:pPr>
        <w:spacing w:before="0" w:after="0" w:line="360" w:lineRule="auto"/>
        <w:jc w:val="both"/>
        <w:rPr>
          <w:rFonts w:cs="Times New Roman"/>
          <w:b w:val="0"/>
          <w:color w:val="000000" w:themeColor="text1"/>
          <w:szCs w:val="24"/>
        </w:rPr>
      </w:pPr>
    </w:p>
    <w:p w14:paraId="2B0A700C" w14:textId="77777777" w:rsidR="007B106C" w:rsidRPr="00C277D6" w:rsidRDefault="007B106C" w:rsidP="00C277D6">
      <w:pPr>
        <w:spacing w:before="0" w:after="0" w:line="360" w:lineRule="auto"/>
        <w:jc w:val="both"/>
        <w:rPr>
          <w:rFonts w:cs="Times New Roman"/>
          <w:b w:val="0"/>
          <w:color w:val="000000" w:themeColor="text1"/>
          <w:szCs w:val="24"/>
        </w:rPr>
      </w:pPr>
    </w:p>
    <w:p w14:paraId="7A008D3F" w14:textId="0F96BDA9"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Je? Mama mjamzito mwenye afya nzuri yampasa kuhudhuria kliliniki? Kwa nini? Kama hapana ni mwanamke wa namna gani anayepaswa kuhudhuria kliniki kupata huduma? </w:t>
      </w:r>
    </w:p>
    <w:p w14:paraId="0237AFF0"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Unafikiri kliniki inasaaidia wakati wa ujauzito? Ni kwa namna gani kliniki ni mhimu kwa mama mjamziton?  Kwa nini? </w:t>
      </w:r>
    </w:p>
    <w:p w14:paraId="2D653C04"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Dadisi: wanawake wengine kwenye jamii wanachukulia kuhusu kliniki?</w:t>
      </w:r>
    </w:p>
    <w:p w14:paraId="1FBC3748"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Dadisi: kiwango cha kujihisi mhanga wa matatizo hatarishi ya ujauzito</w:t>
      </w:r>
      <w:r w:rsidRPr="00C277D6">
        <w:rPr>
          <w:rFonts w:cs="Times New Roman"/>
          <w:b w:val="0"/>
          <w:color w:val="000000" w:themeColor="text1"/>
          <w:szCs w:val="24"/>
          <w:lang w:val="en-GB"/>
        </w:rPr>
        <w:t xml:space="preserve">. </w:t>
      </w:r>
    </w:p>
    <w:p w14:paraId="12A176C3"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Nini maoni yako juu ya elimu ya afya au lishe kwa mama mjamzito? </w:t>
      </w:r>
    </w:p>
    <w:p w14:paraId="5755D3C1"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Dadisi: Kama mama alipewa elimu ya afya/lishe</w:t>
      </w:r>
    </w:p>
    <w:p w14:paraId="12A986CE"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Dadisi: chanzo,ujumbe na mazingira elimu alipewa.</w:t>
      </w:r>
    </w:p>
    <w:p w14:paraId="0CA551B3"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Nini maoni yako juu vidonge vya madini chuma na foliki asidi kwa mama mjamzito (Onyesha vidonge)? </w:t>
      </w:r>
    </w:p>
    <w:p w14:paraId="3D3BF0BB"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Uliza: unajisikiaje kuhusu kutumia wakati wa ujauzito? </w:t>
      </w:r>
    </w:p>
    <w:p w14:paraId="3F8F1252"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Uliza:  umepata elimu yoyote kuhusu matumizi ya vidonge vya madini chuma na foliki wakati wa ujauzito?</w:t>
      </w:r>
    </w:p>
    <w:p w14:paraId="6EBEAC34"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Uliza: umekua ukitumia vidonge kila siku? Sababu gani zinazofanya kuacha au kutotumia mara kwa mara? </w:t>
      </w:r>
    </w:p>
    <w:p w14:paraId="23E12D9F"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Uliza: unafahamu mwitikio au mtizamo chanya au hasi wowote katika jamii juu ya matumizi ya vidonge vya madini chuma na foliki asidi?</w:t>
      </w:r>
    </w:p>
    <w:p w14:paraId="109FE171"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Kwa maoni yako nini kifanyike ili kuboresha ufuasi wa utumiaji wa vidonge vya madini chuma na folik asidii?</w:t>
      </w:r>
    </w:p>
    <w:p w14:paraId="609853C3"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Uliza: nini kifanyike katika mfumo wa afya (serikali)? </w:t>
      </w:r>
    </w:p>
    <w:p w14:paraId="73884808" w14:textId="09587FE3" w:rsidR="00933AC9" w:rsidRPr="00C277D6" w:rsidRDefault="00500993"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Uliza: nini jamii ifanye </w:t>
      </w:r>
    </w:p>
    <w:p w14:paraId="4FF37686" w14:textId="77777777" w:rsidR="00381FA7" w:rsidRPr="00C277D6" w:rsidRDefault="00381FA7" w:rsidP="00C277D6">
      <w:pPr>
        <w:spacing w:after="0" w:line="360" w:lineRule="auto"/>
        <w:jc w:val="both"/>
        <w:rPr>
          <w:rFonts w:cs="Times New Roman"/>
          <w:b w:val="0"/>
          <w:color w:val="000000" w:themeColor="text1"/>
          <w:szCs w:val="24"/>
        </w:rPr>
      </w:pPr>
    </w:p>
    <w:p w14:paraId="57F8B097" w14:textId="77777777" w:rsidR="00381FA7" w:rsidRPr="00C277D6" w:rsidRDefault="00381FA7" w:rsidP="00C277D6">
      <w:pPr>
        <w:spacing w:after="0" w:line="360" w:lineRule="auto"/>
        <w:jc w:val="both"/>
        <w:rPr>
          <w:rFonts w:cs="Times New Roman"/>
          <w:b w:val="0"/>
          <w:color w:val="000000" w:themeColor="text1"/>
          <w:szCs w:val="24"/>
        </w:rPr>
      </w:pPr>
    </w:p>
    <w:p w14:paraId="4E406167" w14:textId="52697D51" w:rsidR="00933AC9" w:rsidRPr="00C277D6" w:rsidRDefault="00205CB3"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(iii) </w:t>
      </w:r>
      <w:r w:rsidR="00933AC9" w:rsidRPr="00C277D6">
        <w:rPr>
          <w:rFonts w:cs="Times New Roman"/>
          <w:b w:val="0"/>
          <w:color w:val="000000" w:themeColor="text1"/>
          <w:szCs w:val="24"/>
        </w:rPr>
        <w:t xml:space="preserve">Muongozo wa mahojiano ya kina kwa watoa huduma za afya </w:t>
      </w:r>
    </w:p>
    <w:p w14:paraId="16E5880F" w14:textId="77777777" w:rsidR="00933AC9" w:rsidRPr="00C277D6" w:rsidRDefault="00933AC9" w:rsidP="00C277D6">
      <w:pPr>
        <w:spacing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Tarehe ya mahojiano:</w:t>
      </w:r>
      <w:r w:rsidRPr="00C277D6">
        <w:rPr>
          <w:rFonts w:cs="Times New Roman"/>
          <w:b w:val="0"/>
          <w:color w:val="000000" w:themeColor="text1"/>
          <w:szCs w:val="24"/>
          <w:lang w:val="en-GB"/>
        </w:rPr>
        <w:tab/>
        <w:t>_______________</w:t>
      </w:r>
    </w:p>
    <w:p w14:paraId="7EA1608B" w14:textId="77777777" w:rsidR="00933AC9" w:rsidRPr="00C277D6" w:rsidRDefault="00933AC9" w:rsidP="00C277D6">
      <w:pPr>
        <w:spacing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Cheo cha mhojiwa:__________________________________________ </w:t>
      </w:r>
    </w:p>
    <w:p w14:paraId="10019E13" w14:textId="77777777" w:rsidR="00933AC9" w:rsidRPr="00C277D6" w:rsidRDefault="00933AC9" w:rsidP="00C277D6">
      <w:pPr>
        <w:spacing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Muda wa kuanza :_______________</w:t>
      </w:r>
    </w:p>
    <w:p w14:paraId="2919EFD5" w14:textId="77777777" w:rsidR="00933AC9" w:rsidRPr="00C277D6" w:rsidRDefault="00933AC9" w:rsidP="00C277D6">
      <w:pPr>
        <w:spacing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Muda wa kumaliza:_______________</w:t>
      </w:r>
    </w:p>
    <w:p w14:paraId="6312894E"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Taarfa za mhojiwa:</w:t>
      </w:r>
    </w:p>
    <w:p w14:paraId="592A67C0" w14:textId="77777777" w:rsidR="00933AC9" w:rsidRPr="00C277D6" w:rsidRDefault="00933AC9" w:rsidP="00C277D6">
      <w:pPr>
        <w:spacing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 xml:space="preserve">Utambulisho (code)t: </w:t>
      </w:r>
      <w:r w:rsidRPr="00C277D6">
        <w:rPr>
          <w:rFonts w:cs="Times New Roman"/>
          <w:b w:val="0"/>
          <w:color w:val="000000" w:themeColor="text1"/>
          <w:szCs w:val="24"/>
          <w:lang w:val="en-GB"/>
        </w:rPr>
        <w:tab/>
        <w:t>________________________</w:t>
      </w:r>
    </w:p>
    <w:p w14:paraId="4ADB189A" w14:textId="77777777" w:rsidR="00933AC9" w:rsidRPr="00C277D6" w:rsidRDefault="00933AC9" w:rsidP="00C277D6">
      <w:pPr>
        <w:spacing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Nafasi:</w:t>
      </w:r>
      <w:r w:rsidRPr="00C277D6">
        <w:rPr>
          <w:rFonts w:cs="Times New Roman"/>
          <w:b w:val="0"/>
          <w:color w:val="000000" w:themeColor="text1"/>
          <w:szCs w:val="24"/>
          <w:lang w:val="en-GB"/>
        </w:rPr>
        <w:tab/>
        <w:t>________________________</w:t>
      </w:r>
    </w:p>
    <w:p w14:paraId="524B9C58" w14:textId="77777777" w:rsidR="00933AC9" w:rsidRPr="00C277D6" w:rsidRDefault="00933AC9" w:rsidP="00C277D6">
      <w:pPr>
        <w:spacing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Jina la kituo cha kutolea husuma _______________________</w:t>
      </w:r>
      <w:r w:rsidRPr="00C277D6">
        <w:rPr>
          <w:rFonts w:cs="Times New Roman"/>
          <w:b w:val="0"/>
          <w:color w:val="000000" w:themeColor="text1"/>
          <w:szCs w:val="24"/>
          <w:lang w:val="en-GB"/>
        </w:rPr>
        <w:tab/>
      </w:r>
    </w:p>
    <w:p w14:paraId="39B9B1FD" w14:textId="77777777" w:rsidR="00933AC9" w:rsidRPr="00C277D6" w:rsidRDefault="00933AC9" w:rsidP="00C277D6">
      <w:pPr>
        <w:spacing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Umri_______________</w:t>
      </w:r>
    </w:p>
    <w:p w14:paraId="23EDFE78" w14:textId="77777777" w:rsidR="00933AC9" w:rsidRPr="00C277D6" w:rsidRDefault="00933AC9" w:rsidP="00C277D6">
      <w:pPr>
        <w:spacing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Muda wa uzoefu katika taaluma:_______________</w:t>
      </w:r>
    </w:p>
    <w:p w14:paraId="7C4806F9" w14:textId="77777777" w:rsidR="00933AC9" w:rsidRPr="00C277D6" w:rsidRDefault="00933AC9" w:rsidP="00C277D6">
      <w:pPr>
        <w:spacing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Muda katika cheo ulichonacho:_______________</w:t>
      </w:r>
    </w:p>
    <w:p w14:paraId="7240864D" w14:textId="77777777" w:rsidR="00933AC9" w:rsidRPr="00C277D6" w:rsidRDefault="00933AC9" w:rsidP="00C277D6">
      <w:pPr>
        <w:spacing w:after="0" w:line="360" w:lineRule="auto"/>
        <w:jc w:val="both"/>
        <w:rPr>
          <w:rFonts w:cs="Times New Roman"/>
          <w:b w:val="0"/>
          <w:color w:val="000000" w:themeColor="text1"/>
          <w:szCs w:val="24"/>
          <w:lang w:val="en-GB"/>
        </w:rPr>
      </w:pPr>
      <w:r w:rsidRPr="00C277D6">
        <w:rPr>
          <w:rFonts w:cs="Times New Roman"/>
          <w:b w:val="0"/>
          <w:color w:val="000000" w:themeColor="text1"/>
          <w:szCs w:val="24"/>
          <w:lang w:val="en-GB"/>
        </w:rPr>
        <w:t>Elimu:_______________</w:t>
      </w:r>
    </w:p>
    <w:p w14:paraId="6522D55B"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Tathimini ufahamu wa mtoa huduma za afya juu ya upungufu wa damu na matumizi ya madini chuma na foliki asidi</w:t>
      </w:r>
    </w:p>
    <w:p w14:paraId="045FFB59"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Uliza:zipi dalili za upungufu wa damu wakati wa ujauzito? </w:t>
      </w:r>
    </w:p>
    <w:p w14:paraId="713A3F66"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Uliza:kama anaweza kuorodhesha madhara ya upungufu wa damu wakati wa ujauzito? </w:t>
      </w:r>
    </w:p>
    <w:p w14:paraId="629F237D"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Uliza: Namna ya kuzuia upungufu swa damu kwa mama mjamzito?</w:t>
      </w:r>
    </w:p>
    <w:p w14:paraId="0E2160EF"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Uliza: Kwa nini tunatoa madini chuma na foliki aside wakati wa ujauzito? </w:t>
      </w:r>
    </w:p>
    <w:p w14:paraId="3190613B"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Uliza: Mwongozo wa utoaji wa madini chuma na foliki asidi wa kitaifa, kuhusu dozi na muda wakati wa ujauzito?  </w:t>
      </w:r>
    </w:p>
    <w:p w14:paraId="0AEED4F3"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Umeshapata mafunzo kazini kuhusu madini chuma na folikiasidi kwa mama mjamzito?  Lini? Nani alikupa mafunzo? </w:t>
      </w:r>
    </w:p>
    <w:p w14:paraId="076C30D1"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Unatoaje dawa za kuongeza damu kwa wajawazito zenye madini chuma na foliki asidi kwa wahusika? </w:t>
      </w:r>
    </w:p>
    <w:p w14:paraId="5C9980CA"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Dadisi: watumishi wanaohusika katika utoaji huduma, na namba ya vidonge vinavyotolewa kwenye kila hudhurio.</w:t>
      </w:r>
    </w:p>
    <w:p w14:paraId="07EEAE70"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Mbali na kutoa madini chuma na foliki asidi unatoa taarifa zingine mahususi, ushauri nasaha kwa mama mjamzito juu ya matumizi ya madini chuma na foliki asidi? </w:t>
      </w:r>
    </w:p>
    <w:p w14:paraId="6AA6A520"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Dadisi: ukubwa wa taarifa, sababu za kutotoa ushauri nasaha, na maudhui ya nasaha. </w:t>
      </w:r>
    </w:p>
    <w:p w14:paraId="16199D6F"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Uliza: akuelezee ni taarifa gani hua anazitoa/anawaambia wateja?</w:t>
      </w:r>
    </w:p>
    <w:p w14:paraId="6FB978DF"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Unaelezaje mfumo wa upatikanaji wa madini chuma na foliki aside katika kituo chako cha huduma?</w:t>
      </w:r>
    </w:p>
    <w:p w14:paraId="395F0324"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Uliza: kituo kinapataje madini chuma na foliki asidi? </w:t>
      </w:r>
    </w:p>
    <w:p w14:paraId="0D0846EF"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Dadisi: chombo husika cha usambazaji na utoaji wa madini chuma na foliki asidi.  </w:t>
      </w:r>
    </w:p>
    <w:p w14:paraId="119603E9"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Chunguza: utaratibu (regularity),mzunguko na utoshelevu wa madini chuma na foliki  asidi. </w:t>
      </w:r>
    </w:p>
    <w:p w14:paraId="4320C741"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Chunguza: utaratibu unaotumika kugundua mapema upungufu wa stoko.</w:t>
      </w:r>
    </w:p>
    <w:p w14:paraId="5B88D8A3"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Umewahi kuishiwa vidonge vya madini chuma na foliki asidi? Lini? kwa muda gani? Ulikabilianaje na hiyo changamoto? Nini sababu ya kuishiwa?</w:t>
      </w:r>
    </w:p>
    <w:p w14:paraId="2BEBBEC1"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Hali yako ya stoko ikoje sasa hivi? </w:t>
      </w:r>
    </w:p>
    <w:p w14:paraId="0E01CE47"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Unaelezeaje mahitaji ya madini chuma na foliki asidi kwa mama wajawazito? Kama ni hafifu sababu ni zipi?  </w:t>
      </w:r>
    </w:p>
    <w:p w14:paraId="76533D4D" w14:textId="3A63F13A"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Chunguza: ukosefu wa uelewa, uoga wa maudhi ya </w:t>
      </w:r>
      <w:r w:rsidR="001940F2" w:rsidRPr="00C277D6">
        <w:rPr>
          <w:rFonts w:cs="Times New Roman"/>
          <w:b w:val="0"/>
          <w:color w:val="000000" w:themeColor="text1"/>
          <w:szCs w:val="24"/>
        </w:rPr>
        <w:t>dawa, Imani</w:t>
      </w:r>
      <w:r w:rsidRPr="00C277D6">
        <w:rPr>
          <w:rFonts w:cs="Times New Roman"/>
          <w:b w:val="0"/>
          <w:color w:val="000000" w:themeColor="text1"/>
          <w:szCs w:val="24"/>
        </w:rPr>
        <w:t xml:space="preserve"> potofu, sababu </w:t>
      </w:r>
      <w:r w:rsidR="001940F2" w:rsidRPr="00C277D6">
        <w:rPr>
          <w:rFonts w:cs="Times New Roman"/>
          <w:b w:val="0"/>
          <w:color w:val="000000" w:themeColor="text1"/>
          <w:szCs w:val="24"/>
        </w:rPr>
        <w:t>nyingine?</w:t>
      </w:r>
    </w:p>
    <w:p w14:paraId="7263A60F"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Mitazamo gani chanya au hasi kuhusu huduma ya kliniki na matumizi ya madini chuma na foliki katika jamii? </w:t>
      </w:r>
    </w:p>
    <w:p w14:paraId="73E68DA6"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Hua unatathiminije ufuasi wa matumizi ya madini chuma na foliki asidi kwa mama wajawazito? Utaratibu gani uliopo unaotumika kutambua kiwango cha ufuasi? </w:t>
      </w:r>
    </w:p>
    <w:p w14:paraId="6ED5116A"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Uliza: sababu zinazopelekea ufuasi mdogo? </w:t>
      </w:r>
    </w:p>
    <w:p w14:paraId="7F09EFF0"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Umefanya juhudi zozote kuongeza idadi ya akina mama wanaotumia huduma za kliniki na madini chuma/foliki asidi? Jadili. </w:t>
      </w:r>
    </w:p>
    <w:p w14:paraId="3B46C1B3" w14:textId="77777777" w:rsidR="00933AC9"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Mbali na sababu ulizotaja ni changamoto gani kubwa unazokutana nazo katika kutoa huduma ya kliniki na madini chuma/foliki asidi kwa mama wajawazito? </w:t>
      </w:r>
    </w:p>
    <w:p w14:paraId="18126BA8" w14:textId="1FFFD53E" w:rsidR="00A35AC6" w:rsidRPr="00C277D6" w:rsidRDefault="00933AC9"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Unashauri nini ili kuboresha matumizi na ufuasi wa madini chuma/foliki asidi kwa mama wajawazito?</w:t>
      </w:r>
      <w:bookmarkStart w:id="130" w:name="_Toc118287446"/>
    </w:p>
    <w:p w14:paraId="34A46FC9" w14:textId="4B748A3A" w:rsidR="00F567FB" w:rsidRPr="00C277D6" w:rsidRDefault="00F567FB" w:rsidP="00C277D6">
      <w:pPr>
        <w:spacing w:line="360" w:lineRule="auto"/>
        <w:jc w:val="both"/>
        <w:rPr>
          <w:rFonts w:cs="Times New Roman"/>
          <w:b w:val="0"/>
          <w:color w:val="000000" w:themeColor="text1"/>
          <w:szCs w:val="24"/>
        </w:rPr>
      </w:pPr>
    </w:p>
    <w:p w14:paraId="50E7A8B6" w14:textId="226E85A9" w:rsidR="00F567FB" w:rsidRPr="00C277D6" w:rsidRDefault="00F567FB" w:rsidP="00C277D6">
      <w:pPr>
        <w:spacing w:line="360" w:lineRule="auto"/>
        <w:jc w:val="both"/>
        <w:rPr>
          <w:rFonts w:cs="Times New Roman"/>
          <w:b w:val="0"/>
          <w:color w:val="000000" w:themeColor="text1"/>
          <w:szCs w:val="24"/>
        </w:rPr>
      </w:pPr>
    </w:p>
    <w:p w14:paraId="050A6C68" w14:textId="05701DDA" w:rsidR="00F567FB" w:rsidRPr="00C277D6" w:rsidRDefault="00F567FB" w:rsidP="00C277D6">
      <w:pPr>
        <w:spacing w:line="360" w:lineRule="auto"/>
        <w:jc w:val="both"/>
        <w:rPr>
          <w:rFonts w:cs="Times New Roman"/>
          <w:b w:val="0"/>
          <w:color w:val="000000" w:themeColor="text1"/>
          <w:szCs w:val="24"/>
        </w:rPr>
      </w:pPr>
    </w:p>
    <w:p w14:paraId="3935D4F1" w14:textId="733515AE" w:rsidR="00F567FB" w:rsidRPr="00C277D6" w:rsidRDefault="00F567FB" w:rsidP="00C277D6">
      <w:pPr>
        <w:spacing w:line="360" w:lineRule="auto"/>
        <w:jc w:val="both"/>
        <w:rPr>
          <w:rFonts w:cs="Times New Roman"/>
          <w:b w:val="0"/>
          <w:color w:val="000000" w:themeColor="text1"/>
          <w:szCs w:val="24"/>
        </w:rPr>
      </w:pPr>
    </w:p>
    <w:p w14:paraId="4A54A675" w14:textId="26BC3A46" w:rsidR="00F567FB" w:rsidRPr="00C277D6" w:rsidRDefault="00F567FB" w:rsidP="00C277D6">
      <w:pPr>
        <w:spacing w:line="360" w:lineRule="auto"/>
        <w:jc w:val="both"/>
        <w:rPr>
          <w:rFonts w:cs="Times New Roman"/>
          <w:b w:val="0"/>
          <w:color w:val="000000" w:themeColor="text1"/>
          <w:szCs w:val="24"/>
        </w:rPr>
      </w:pPr>
    </w:p>
    <w:p w14:paraId="1E14666D" w14:textId="3D65DDE9" w:rsidR="008A4CE9" w:rsidRPr="00C277D6" w:rsidRDefault="008A4CE9" w:rsidP="00C277D6">
      <w:pPr>
        <w:spacing w:line="360" w:lineRule="auto"/>
        <w:jc w:val="both"/>
        <w:rPr>
          <w:rFonts w:cs="Times New Roman"/>
          <w:b w:val="0"/>
          <w:color w:val="000000" w:themeColor="text1"/>
          <w:szCs w:val="24"/>
        </w:rPr>
      </w:pPr>
    </w:p>
    <w:p w14:paraId="07FEFFDA" w14:textId="7A793CFA" w:rsidR="001940F2" w:rsidRPr="00C277D6" w:rsidRDefault="001940F2" w:rsidP="00C277D6">
      <w:pPr>
        <w:spacing w:line="360" w:lineRule="auto"/>
        <w:jc w:val="both"/>
        <w:rPr>
          <w:rFonts w:cs="Times New Roman"/>
          <w:b w:val="0"/>
          <w:color w:val="000000" w:themeColor="text1"/>
          <w:szCs w:val="24"/>
        </w:rPr>
      </w:pPr>
    </w:p>
    <w:p w14:paraId="18252EF2" w14:textId="3F4A2038" w:rsidR="001940F2" w:rsidRPr="00C277D6" w:rsidRDefault="001940F2" w:rsidP="00C277D6">
      <w:pPr>
        <w:spacing w:line="360" w:lineRule="auto"/>
        <w:jc w:val="both"/>
        <w:rPr>
          <w:rFonts w:cs="Times New Roman"/>
          <w:b w:val="0"/>
          <w:color w:val="000000" w:themeColor="text1"/>
          <w:szCs w:val="24"/>
        </w:rPr>
      </w:pPr>
    </w:p>
    <w:p w14:paraId="19C2D7AB" w14:textId="002FA575" w:rsidR="001940F2" w:rsidRPr="00C277D6" w:rsidRDefault="001940F2" w:rsidP="00C277D6">
      <w:pPr>
        <w:spacing w:line="360" w:lineRule="auto"/>
        <w:jc w:val="both"/>
        <w:rPr>
          <w:rFonts w:cs="Times New Roman"/>
          <w:b w:val="0"/>
          <w:color w:val="000000" w:themeColor="text1"/>
          <w:szCs w:val="24"/>
        </w:rPr>
      </w:pPr>
    </w:p>
    <w:p w14:paraId="3EEB3991" w14:textId="77C5FD48" w:rsidR="001940F2" w:rsidRPr="00C277D6" w:rsidRDefault="001940F2" w:rsidP="00C277D6">
      <w:pPr>
        <w:spacing w:line="360" w:lineRule="auto"/>
        <w:jc w:val="both"/>
        <w:rPr>
          <w:rFonts w:cs="Times New Roman"/>
          <w:b w:val="0"/>
          <w:color w:val="000000" w:themeColor="text1"/>
          <w:szCs w:val="24"/>
        </w:rPr>
      </w:pPr>
    </w:p>
    <w:p w14:paraId="01929CA9" w14:textId="5F17758B" w:rsidR="001940F2" w:rsidRPr="00C277D6" w:rsidRDefault="001940F2" w:rsidP="00C277D6">
      <w:pPr>
        <w:spacing w:line="360" w:lineRule="auto"/>
        <w:jc w:val="both"/>
        <w:rPr>
          <w:rFonts w:cs="Times New Roman"/>
          <w:b w:val="0"/>
          <w:color w:val="000000" w:themeColor="text1"/>
          <w:szCs w:val="24"/>
        </w:rPr>
      </w:pPr>
    </w:p>
    <w:p w14:paraId="220535C8" w14:textId="77777777" w:rsidR="001940F2" w:rsidRPr="00C277D6" w:rsidRDefault="001940F2" w:rsidP="00C277D6">
      <w:pPr>
        <w:spacing w:line="360" w:lineRule="auto"/>
        <w:jc w:val="both"/>
        <w:rPr>
          <w:rFonts w:cs="Times New Roman"/>
          <w:b w:val="0"/>
          <w:color w:val="000000" w:themeColor="text1"/>
          <w:szCs w:val="24"/>
        </w:rPr>
      </w:pPr>
    </w:p>
    <w:p w14:paraId="02EA9DC4" w14:textId="3A359DDE" w:rsidR="005A5D4B" w:rsidRPr="00C277D6" w:rsidRDefault="00381FA7" w:rsidP="00CD0CE5">
      <w:pPr>
        <w:pStyle w:val="Heading2"/>
      </w:pPr>
      <w:bookmarkStart w:id="131" w:name="_Toc180473747"/>
      <w:r w:rsidRPr="00C277D6">
        <w:t>Appendix III</w:t>
      </w:r>
      <w:r w:rsidR="00A35AC6" w:rsidRPr="00C277D6">
        <w:t xml:space="preserve">: </w:t>
      </w:r>
      <w:r w:rsidR="005A5D4B" w:rsidRPr="00C277D6">
        <w:t>C</w:t>
      </w:r>
      <w:r w:rsidR="004A396D" w:rsidRPr="00C277D6">
        <w:t>onsent F</w:t>
      </w:r>
      <w:r w:rsidR="00B074A3" w:rsidRPr="00C277D6">
        <w:t>orm</w:t>
      </w:r>
      <w:bookmarkEnd w:id="130"/>
      <w:r w:rsidR="00B074A3" w:rsidRPr="00C277D6">
        <w:t xml:space="preserve"> (English </w:t>
      </w:r>
      <w:r w:rsidR="00C70A03" w:rsidRPr="00C277D6">
        <w:t>Version</w:t>
      </w:r>
      <w:r w:rsidR="00B074A3" w:rsidRPr="00C277D6">
        <w:t>)</w:t>
      </w:r>
      <w:bookmarkEnd w:id="131"/>
    </w:p>
    <w:p w14:paraId="7DB322CB" w14:textId="77777777" w:rsidR="005A5D4B" w:rsidRPr="00F504AD" w:rsidRDefault="005A5D4B" w:rsidP="00F504AD">
      <w:pPr>
        <w:spacing w:after="0" w:line="360" w:lineRule="auto"/>
        <w:jc w:val="center"/>
        <w:rPr>
          <w:rFonts w:cs="Times New Roman"/>
          <w:color w:val="000000" w:themeColor="text1"/>
          <w:szCs w:val="24"/>
        </w:rPr>
      </w:pPr>
      <w:r w:rsidRPr="00F504AD">
        <w:rPr>
          <w:rFonts w:cs="Times New Roman"/>
          <w:color w:val="000000" w:themeColor="text1"/>
          <w:szCs w:val="24"/>
        </w:rPr>
        <w:t>MUHIMBILI UNIVERSITY OF HEALTH AND ALLIED HEALTH SCIENCES DIRECTORATE OF RESEARCH AND PUBLICATIONS</w:t>
      </w:r>
    </w:p>
    <w:p w14:paraId="5C4AC799" w14:textId="77777777" w:rsidR="005A5D4B" w:rsidRPr="00C277D6" w:rsidRDefault="005A5D4B" w:rsidP="0017312B">
      <w:pPr>
        <w:spacing w:before="0" w:after="0" w:line="240" w:lineRule="auto"/>
        <w:jc w:val="center"/>
        <w:rPr>
          <w:rFonts w:cs="Times New Roman"/>
          <w:b w:val="0"/>
          <w:color w:val="000000" w:themeColor="text1"/>
          <w:szCs w:val="24"/>
        </w:rPr>
      </w:pPr>
      <w:r w:rsidRPr="00C277D6">
        <w:rPr>
          <w:rFonts w:cs="Times New Roman"/>
          <w:b w:val="0"/>
          <w:noProof/>
          <w:color w:val="000000" w:themeColor="text1"/>
          <w:szCs w:val="24"/>
        </w:rPr>
        <w:drawing>
          <wp:inline distT="0" distB="0" distL="0" distR="0" wp14:anchorId="7A59A8D9" wp14:editId="5700CA1E">
            <wp:extent cx="1198790" cy="1067775"/>
            <wp:effectExtent l="0" t="0" r="190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2524284_1683169428630040_7177528958990273412_n.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99437" cy="1157422"/>
                    </a:xfrm>
                    <a:prstGeom prst="rect">
                      <a:avLst/>
                    </a:prstGeom>
                  </pic:spPr>
                </pic:pic>
              </a:graphicData>
            </a:graphic>
          </wp:inline>
        </w:drawing>
      </w:r>
    </w:p>
    <w:p w14:paraId="3BD8211C" w14:textId="77777777" w:rsidR="005A5D4B" w:rsidRPr="00C277D6" w:rsidRDefault="005A5D4B"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CONSENT TO PARTICIPATE IN THE STUDY WITH THE TITLE: “MAGNITUDE AND DETERMINANTS OF IRON AND FOLIC ACID SUPPLEMENTATION ADHERENCE AMONG PREGNANT WOMEN IN KATAVI REGION, TANZANIA IN 2022,”</w:t>
      </w:r>
    </w:p>
    <w:p w14:paraId="6D7AF18E" w14:textId="77777777" w:rsidR="005A5D4B" w:rsidRPr="00C277D6" w:rsidRDefault="005A5D4B"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 xml:space="preserve"> ID NO </w:t>
      </w:r>
    </w:p>
    <w:tbl>
      <w:tblPr>
        <w:tblStyle w:val="TableGrid"/>
        <w:tblW w:w="0" w:type="auto"/>
        <w:tblInd w:w="730" w:type="dxa"/>
        <w:tblLook w:val="04A0" w:firstRow="1" w:lastRow="0" w:firstColumn="1" w:lastColumn="0" w:noHBand="0" w:noVBand="1"/>
      </w:tblPr>
      <w:tblGrid>
        <w:gridCol w:w="795"/>
        <w:gridCol w:w="990"/>
        <w:gridCol w:w="1080"/>
        <w:gridCol w:w="990"/>
      </w:tblGrid>
      <w:tr w:rsidR="005A5D4B" w:rsidRPr="00C277D6" w14:paraId="74300344" w14:textId="77777777" w:rsidTr="00F320EC">
        <w:tc>
          <w:tcPr>
            <w:tcW w:w="795" w:type="dxa"/>
          </w:tcPr>
          <w:p w14:paraId="2091D23E" w14:textId="77777777" w:rsidR="005A5D4B" w:rsidRPr="00C277D6" w:rsidRDefault="005A5D4B" w:rsidP="00F504AD">
            <w:pPr>
              <w:spacing w:before="0" w:after="0" w:line="360" w:lineRule="auto"/>
              <w:jc w:val="both"/>
              <w:rPr>
                <w:rFonts w:cs="Times New Roman"/>
                <w:b w:val="0"/>
                <w:color w:val="000000" w:themeColor="text1"/>
                <w:szCs w:val="24"/>
              </w:rPr>
            </w:pPr>
          </w:p>
        </w:tc>
        <w:tc>
          <w:tcPr>
            <w:tcW w:w="990" w:type="dxa"/>
          </w:tcPr>
          <w:p w14:paraId="153B5F88" w14:textId="77777777" w:rsidR="005A5D4B" w:rsidRPr="00C277D6" w:rsidRDefault="005A5D4B" w:rsidP="00F504AD">
            <w:pPr>
              <w:spacing w:before="0" w:after="0" w:line="360" w:lineRule="auto"/>
              <w:jc w:val="both"/>
              <w:rPr>
                <w:rFonts w:cs="Times New Roman"/>
                <w:b w:val="0"/>
                <w:color w:val="000000" w:themeColor="text1"/>
                <w:szCs w:val="24"/>
              </w:rPr>
            </w:pPr>
          </w:p>
        </w:tc>
        <w:tc>
          <w:tcPr>
            <w:tcW w:w="1080" w:type="dxa"/>
          </w:tcPr>
          <w:p w14:paraId="21CC9111" w14:textId="77777777" w:rsidR="005A5D4B" w:rsidRPr="00C277D6" w:rsidRDefault="005A5D4B" w:rsidP="00F504AD">
            <w:pPr>
              <w:spacing w:before="0" w:after="0" w:line="360" w:lineRule="auto"/>
              <w:jc w:val="both"/>
              <w:rPr>
                <w:rFonts w:cs="Times New Roman"/>
                <w:b w:val="0"/>
                <w:color w:val="000000" w:themeColor="text1"/>
                <w:szCs w:val="24"/>
              </w:rPr>
            </w:pPr>
          </w:p>
        </w:tc>
        <w:tc>
          <w:tcPr>
            <w:tcW w:w="990" w:type="dxa"/>
          </w:tcPr>
          <w:p w14:paraId="3FE5F68B" w14:textId="77777777" w:rsidR="005A5D4B" w:rsidRPr="00C277D6" w:rsidRDefault="005A5D4B" w:rsidP="00F504AD">
            <w:pPr>
              <w:spacing w:before="0" w:after="0" w:line="360" w:lineRule="auto"/>
              <w:jc w:val="both"/>
              <w:rPr>
                <w:rFonts w:cs="Times New Roman"/>
                <w:b w:val="0"/>
                <w:color w:val="000000" w:themeColor="text1"/>
                <w:szCs w:val="24"/>
              </w:rPr>
            </w:pPr>
          </w:p>
        </w:tc>
      </w:tr>
    </w:tbl>
    <w:p w14:paraId="4B8BADB4" w14:textId="77777777" w:rsidR="005A5D4B" w:rsidRPr="00C277D6" w:rsidRDefault="005A5D4B" w:rsidP="00C277D6">
      <w:pPr>
        <w:spacing w:after="0" w:line="360" w:lineRule="auto"/>
        <w:jc w:val="both"/>
        <w:rPr>
          <w:rFonts w:cs="Times New Roman"/>
          <w:color w:val="000000" w:themeColor="text1"/>
          <w:szCs w:val="24"/>
        </w:rPr>
      </w:pPr>
      <w:r w:rsidRPr="00C277D6">
        <w:rPr>
          <w:rFonts w:cs="Times New Roman"/>
          <w:color w:val="000000" w:themeColor="text1"/>
          <w:szCs w:val="24"/>
        </w:rPr>
        <w:t xml:space="preserve">1. Introduction: </w:t>
      </w:r>
    </w:p>
    <w:p w14:paraId="4893A0B1" w14:textId="3CCA441E" w:rsidR="005A5D4B" w:rsidRPr="00C277D6" w:rsidRDefault="005A5D4B"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I am Simon Kusekwa from Muhimbili University of Health and Allied Sciences, School of Public Health Pursuing </w:t>
      </w:r>
      <w:r w:rsidR="008751BE" w:rsidRPr="00C277D6">
        <w:rPr>
          <w:rFonts w:cs="Times New Roman"/>
          <w:b w:val="0"/>
          <w:color w:val="000000" w:themeColor="text1"/>
          <w:szCs w:val="24"/>
        </w:rPr>
        <w:t xml:space="preserve">a </w:t>
      </w:r>
      <w:r w:rsidR="00593DEE" w:rsidRPr="00C277D6">
        <w:rPr>
          <w:rFonts w:cs="Times New Roman"/>
          <w:b w:val="0"/>
          <w:color w:val="000000" w:themeColor="text1"/>
          <w:szCs w:val="24"/>
        </w:rPr>
        <w:t>Master</w:t>
      </w:r>
      <w:r w:rsidRPr="00C277D6">
        <w:rPr>
          <w:rFonts w:cs="Times New Roman"/>
          <w:b w:val="0"/>
          <w:color w:val="000000" w:themeColor="text1"/>
          <w:szCs w:val="24"/>
        </w:rPr>
        <w:t xml:space="preserve"> of Science –Applied Epidemiology. I’m the principal investigator in this study which entails assessing the Magnitude and Determinants of iron and folic acid supplementation adherence among pregnant women in your community. This consent form may contain words that you do not understand. Please ask me to stop as we go through the information and I will take time to explain. If you have questions you can ask them and I will clarify.</w:t>
      </w:r>
    </w:p>
    <w:p w14:paraId="62887905" w14:textId="77777777" w:rsidR="005A5D4B" w:rsidRPr="00C277D6" w:rsidRDefault="005A5D4B" w:rsidP="00C277D6">
      <w:pPr>
        <w:spacing w:after="0" w:line="360" w:lineRule="auto"/>
        <w:jc w:val="both"/>
        <w:rPr>
          <w:rFonts w:cs="Times New Roman"/>
          <w:color w:val="000000" w:themeColor="text1"/>
          <w:szCs w:val="24"/>
        </w:rPr>
      </w:pPr>
      <w:r w:rsidRPr="00C277D6">
        <w:rPr>
          <w:rFonts w:cs="Times New Roman"/>
          <w:color w:val="000000" w:themeColor="text1"/>
          <w:szCs w:val="24"/>
        </w:rPr>
        <w:t xml:space="preserve"> 2. Users: </w:t>
      </w:r>
    </w:p>
    <w:p w14:paraId="2897A30A" w14:textId="1170D211" w:rsidR="005A5D4B" w:rsidRPr="00C277D6" w:rsidRDefault="005A5D4B"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The study participants involve Health care workers in Healthcare Facilities and pregnant women attending antenatal care clinics. Your participation in this research is entirely voluntary such that it is your choice to participate or not and the choice that you make will have no bearing on your job or any work-related evaluations or reports. There will be no penalty for pregnant women not </w:t>
      </w:r>
      <w:r w:rsidR="008751BE" w:rsidRPr="00C277D6">
        <w:rPr>
          <w:rFonts w:cs="Times New Roman"/>
          <w:b w:val="0"/>
          <w:color w:val="000000" w:themeColor="text1"/>
          <w:szCs w:val="24"/>
        </w:rPr>
        <w:t>opt</w:t>
      </w:r>
      <w:r w:rsidRPr="00C277D6">
        <w:rPr>
          <w:rFonts w:cs="Times New Roman"/>
          <w:b w:val="0"/>
          <w:color w:val="000000" w:themeColor="text1"/>
          <w:szCs w:val="24"/>
        </w:rPr>
        <w:t xml:space="preserve"> to participate in the study. A maximum of 30min will be used for the interview</w:t>
      </w:r>
    </w:p>
    <w:p w14:paraId="5C567186" w14:textId="77777777" w:rsidR="005A5D4B" w:rsidRPr="00C277D6" w:rsidRDefault="005A5D4B" w:rsidP="00C277D6">
      <w:pPr>
        <w:spacing w:after="0" w:line="360" w:lineRule="auto"/>
        <w:jc w:val="both"/>
        <w:rPr>
          <w:rFonts w:cs="Times New Roman"/>
          <w:color w:val="000000" w:themeColor="text1"/>
          <w:szCs w:val="24"/>
        </w:rPr>
      </w:pPr>
      <w:r w:rsidRPr="00C277D6">
        <w:rPr>
          <w:rFonts w:cs="Times New Roman"/>
          <w:color w:val="000000" w:themeColor="text1"/>
          <w:szCs w:val="24"/>
        </w:rPr>
        <w:t xml:space="preserve">3. Title of study: </w:t>
      </w:r>
    </w:p>
    <w:p w14:paraId="7B4E190A" w14:textId="73317C93" w:rsidR="005A5D4B" w:rsidRPr="00C277D6" w:rsidRDefault="005A5D4B"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To assess magnitude and determinants of iron and folic acid supplementation adherence among pregnant women in </w:t>
      </w:r>
      <w:r w:rsidR="008751BE" w:rsidRPr="00C277D6">
        <w:rPr>
          <w:rFonts w:cs="Times New Roman"/>
          <w:b w:val="0"/>
          <w:color w:val="000000" w:themeColor="text1"/>
          <w:szCs w:val="24"/>
        </w:rPr>
        <w:t xml:space="preserve">the </w:t>
      </w:r>
      <w:r w:rsidRPr="00C277D6">
        <w:rPr>
          <w:rFonts w:cs="Times New Roman"/>
          <w:b w:val="0"/>
          <w:color w:val="000000" w:themeColor="text1"/>
          <w:szCs w:val="24"/>
        </w:rPr>
        <w:t>Katavi Region, Tanzania in 2022</w:t>
      </w:r>
    </w:p>
    <w:p w14:paraId="7E237C08" w14:textId="77777777" w:rsidR="005A5D4B" w:rsidRPr="00C277D6" w:rsidRDefault="005A5D4B" w:rsidP="00C277D6">
      <w:pPr>
        <w:spacing w:after="0" w:line="360" w:lineRule="auto"/>
        <w:jc w:val="both"/>
        <w:rPr>
          <w:rFonts w:cs="Times New Roman"/>
          <w:color w:val="000000" w:themeColor="text1"/>
          <w:szCs w:val="24"/>
        </w:rPr>
      </w:pPr>
      <w:r w:rsidRPr="00C277D6">
        <w:rPr>
          <w:rFonts w:cs="Times New Roman"/>
          <w:color w:val="000000" w:themeColor="text1"/>
          <w:szCs w:val="24"/>
        </w:rPr>
        <w:t xml:space="preserve">4. Purpose of the study: </w:t>
      </w:r>
    </w:p>
    <w:p w14:paraId="325A3239" w14:textId="22832443" w:rsidR="005A5D4B" w:rsidRPr="00C277D6" w:rsidRDefault="005A5D4B" w:rsidP="00C70A03">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 xml:space="preserve">This study aims to explore the factors that determine adherence to iron and folic acid supplementation among pregnant women in Katavi Tanzania to provide appropriate recommendations for reducing low adherence, </w:t>
      </w:r>
      <w:r w:rsidR="00FA4D96" w:rsidRPr="00C277D6">
        <w:rPr>
          <w:rFonts w:cs="Times New Roman"/>
          <w:b w:val="0"/>
          <w:color w:val="000000" w:themeColor="text1"/>
          <w:szCs w:val="24"/>
        </w:rPr>
        <w:t>anaemia</w:t>
      </w:r>
      <w:r w:rsidR="008751BE" w:rsidRPr="00C277D6">
        <w:rPr>
          <w:rFonts w:cs="Times New Roman"/>
          <w:b w:val="0"/>
          <w:color w:val="000000" w:themeColor="text1"/>
          <w:szCs w:val="24"/>
        </w:rPr>
        <w:t>,</w:t>
      </w:r>
      <w:r w:rsidRPr="00C277D6">
        <w:rPr>
          <w:rFonts w:cs="Times New Roman"/>
          <w:b w:val="0"/>
          <w:color w:val="000000" w:themeColor="text1"/>
          <w:szCs w:val="24"/>
        </w:rPr>
        <w:t xml:space="preserve"> and its effects on mother and infant’s health.</w:t>
      </w:r>
    </w:p>
    <w:p w14:paraId="49457D2A" w14:textId="77777777" w:rsidR="005A5D4B" w:rsidRPr="00C277D6" w:rsidRDefault="005A5D4B" w:rsidP="00C277D6">
      <w:pPr>
        <w:spacing w:after="0" w:line="360" w:lineRule="auto"/>
        <w:jc w:val="both"/>
        <w:rPr>
          <w:rFonts w:cs="Times New Roman"/>
          <w:color w:val="000000" w:themeColor="text1"/>
          <w:szCs w:val="24"/>
        </w:rPr>
      </w:pPr>
      <w:r w:rsidRPr="00C277D6">
        <w:rPr>
          <w:rFonts w:cs="Times New Roman"/>
          <w:color w:val="000000" w:themeColor="text1"/>
          <w:szCs w:val="24"/>
        </w:rPr>
        <w:t xml:space="preserve"> 5. Study procedures: </w:t>
      </w:r>
    </w:p>
    <w:p w14:paraId="09DF808A" w14:textId="77777777" w:rsidR="005A5D4B" w:rsidRPr="00C277D6" w:rsidRDefault="005A5D4B" w:rsidP="00C70A03">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 xml:space="preserve">Structured questionnaires will be administered by the interviewer. Key informant interviews with health providers and focused group discussions with selected pregnant women will be conducted </w:t>
      </w:r>
    </w:p>
    <w:p w14:paraId="5E52DE29" w14:textId="77777777" w:rsidR="005A5D4B" w:rsidRPr="00C277D6" w:rsidRDefault="005A5D4B" w:rsidP="00C277D6">
      <w:pPr>
        <w:spacing w:after="0" w:line="360" w:lineRule="auto"/>
        <w:jc w:val="both"/>
        <w:rPr>
          <w:rFonts w:cs="Times New Roman"/>
          <w:color w:val="000000" w:themeColor="text1"/>
          <w:szCs w:val="24"/>
        </w:rPr>
      </w:pPr>
      <w:r w:rsidRPr="00C277D6">
        <w:rPr>
          <w:rFonts w:cs="Times New Roman"/>
          <w:color w:val="000000" w:themeColor="text1"/>
          <w:szCs w:val="24"/>
        </w:rPr>
        <w:t xml:space="preserve"> 6. Risk, benefits and confidentiality: </w:t>
      </w:r>
    </w:p>
    <w:p w14:paraId="2C416A51" w14:textId="55BFF29D" w:rsidR="001940F2" w:rsidRPr="00F504AD" w:rsidRDefault="005A5D4B"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There are no risks for you to participate in this study; all information will be kept confidential and the information obtained will be used in making supplementation improvements for pregnant women to save them from </w:t>
      </w:r>
      <w:r w:rsidR="00FA4D96" w:rsidRPr="00C277D6">
        <w:rPr>
          <w:rFonts w:cs="Times New Roman"/>
          <w:b w:val="0"/>
          <w:color w:val="000000" w:themeColor="text1"/>
          <w:szCs w:val="24"/>
        </w:rPr>
        <w:t>anaemia</w:t>
      </w:r>
      <w:r w:rsidRPr="00C277D6">
        <w:rPr>
          <w:rFonts w:cs="Times New Roman"/>
          <w:b w:val="0"/>
          <w:color w:val="000000" w:themeColor="text1"/>
          <w:szCs w:val="24"/>
        </w:rPr>
        <w:t xml:space="preserve"> and its complicat</w:t>
      </w:r>
      <w:r w:rsidR="00F504AD">
        <w:rPr>
          <w:rFonts w:cs="Times New Roman"/>
          <w:b w:val="0"/>
          <w:color w:val="000000" w:themeColor="text1"/>
          <w:szCs w:val="24"/>
        </w:rPr>
        <w:t>ions for both mother and infant</w:t>
      </w:r>
    </w:p>
    <w:p w14:paraId="2434D564" w14:textId="0EBAB86A" w:rsidR="005A5D4B" w:rsidRPr="00C277D6" w:rsidRDefault="005A5D4B" w:rsidP="00C277D6">
      <w:pPr>
        <w:spacing w:after="0" w:line="360" w:lineRule="auto"/>
        <w:jc w:val="both"/>
        <w:rPr>
          <w:rFonts w:cs="Times New Roman"/>
          <w:color w:val="000000" w:themeColor="text1"/>
          <w:szCs w:val="24"/>
        </w:rPr>
      </w:pPr>
      <w:r w:rsidRPr="00C277D6">
        <w:rPr>
          <w:rFonts w:cs="Times New Roman"/>
          <w:color w:val="000000" w:themeColor="text1"/>
          <w:szCs w:val="24"/>
        </w:rPr>
        <w:t xml:space="preserve">7. Contacts Information: </w:t>
      </w:r>
    </w:p>
    <w:p w14:paraId="19EB1A53" w14:textId="32044BAC" w:rsidR="005A5D4B" w:rsidRPr="00C277D6" w:rsidRDefault="005A5D4B" w:rsidP="00C70A03">
      <w:pPr>
        <w:spacing w:before="0" w:after="0" w:line="360" w:lineRule="auto"/>
        <w:jc w:val="both"/>
        <w:rPr>
          <w:rFonts w:cs="Times New Roman"/>
          <w:b w:val="0"/>
          <w:color w:val="000000" w:themeColor="text1"/>
          <w:szCs w:val="24"/>
        </w:rPr>
      </w:pPr>
      <w:r w:rsidRPr="00C277D6">
        <w:rPr>
          <w:rFonts w:cs="Times New Roman"/>
          <w:b w:val="0"/>
          <w:color w:val="000000" w:themeColor="text1"/>
          <w:szCs w:val="24"/>
        </w:rPr>
        <w:t xml:space="preserve">In case of further queries or questions contact me on telephone number 0759919846 or through kusekwas@gmail.com. If you have questions about your rights as a participant, you may contact </w:t>
      </w:r>
      <w:r w:rsidR="008751BE" w:rsidRPr="00C277D6">
        <w:rPr>
          <w:rFonts w:cs="Times New Roman"/>
          <w:b w:val="0"/>
          <w:color w:val="000000" w:themeColor="text1"/>
          <w:szCs w:val="24"/>
        </w:rPr>
        <w:t xml:space="preserve">the </w:t>
      </w:r>
      <w:r w:rsidRPr="00C277D6">
        <w:rPr>
          <w:rFonts w:cs="Times New Roman"/>
          <w:b w:val="0"/>
          <w:color w:val="000000" w:themeColor="text1"/>
          <w:szCs w:val="24"/>
        </w:rPr>
        <w:t xml:space="preserve">Director of Research and Publication (DRP), Muhimbili University of Health and Allied Sciences, </w:t>
      </w:r>
      <w:r w:rsidR="008751BE" w:rsidRPr="00C277D6">
        <w:rPr>
          <w:rFonts w:cs="Times New Roman"/>
          <w:b w:val="0"/>
          <w:color w:val="000000" w:themeColor="text1"/>
          <w:szCs w:val="24"/>
        </w:rPr>
        <w:t>PO</w:t>
      </w:r>
      <w:r w:rsidRPr="00C277D6">
        <w:rPr>
          <w:rFonts w:cs="Times New Roman"/>
          <w:b w:val="0"/>
          <w:color w:val="000000" w:themeColor="text1"/>
          <w:szCs w:val="24"/>
        </w:rPr>
        <w:t xml:space="preserve"> Box 65001, Dar es </w:t>
      </w:r>
      <w:r w:rsidR="008751BE" w:rsidRPr="00C277D6">
        <w:rPr>
          <w:rFonts w:cs="Times New Roman"/>
          <w:b w:val="0"/>
          <w:color w:val="000000" w:themeColor="text1"/>
          <w:szCs w:val="24"/>
        </w:rPr>
        <w:t>Salaam</w:t>
      </w:r>
      <w:r w:rsidRPr="00C277D6">
        <w:rPr>
          <w:rFonts w:cs="Times New Roman"/>
          <w:b w:val="0"/>
          <w:color w:val="000000" w:themeColor="text1"/>
          <w:szCs w:val="24"/>
        </w:rPr>
        <w:t>. Tel no +255-22-2152489, Email drp@muhas.ac.tz</w:t>
      </w:r>
    </w:p>
    <w:p w14:paraId="6B5D9015" w14:textId="689B9CC2" w:rsidR="005A5D4B" w:rsidRPr="00C277D6" w:rsidRDefault="005A5D4B" w:rsidP="00C277D6">
      <w:pPr>
        <w:spacing w:after="0" w:line="360" w:lineRule="auto"/>
        <w:jc w:val="both"/>
        <w:rPr>
          <w:rFonts w:cs="Times New Roman"/>
          <w:b w:val="0"/>
          <w:color w:val="000000" w:themeColor="text1"/>
          <w:szCs w:val="24"/>
        </w:rPr>
      </w:pPr>
      <w:r w:rsidRPr="00C277D6">
        <w:rPr>
          <w:rFonts w:cs="Times New Roman"/>
          <w:color w:val="000000" w:themeColor="text1"/>
          <w:szCs w:val="24"/>
        </w:rPr>
        <w:t xml:space="preserve"> 8. Statement of Consent:</w:t>
      </w:r>
      <w:r w:rsidRPr="00C277D6">
        <w:rPr>
          <w:rFonts w:cs="Times New Roman"/>
          <w:b w:val="0"/>
          <w:color w:val="000000" w:themeColor="text1"/>
          <w:szCs w:val="24"/>
        </w:rPr>
        <w:t xml:space="preserve"> The purpose and nature of </w:t>
      </w:r>
      <w:r w:rsidR="008751BE" w:rsidRPr="00C277D6">
        <w:rPr>
          <w:rFonts w:cs="Times New Roman"/>
          <w:b w:val="0"/>
          <w:color w:val="000000" w:themeColor="text1"/>
          <w:szCs w:val="24"/>
        </w:rPr>
        <w:t xml:space="preserve">the </w:t>
      </w:r>
      <w:r w:rsidRPr="00C277D6">
        <w:rPr>
          <w:rFonts w:cs="Times New Roman"/>
          <w:b w:val="0"/>
          <w:color w:val="000000" w:themeColor="text1"/>
          <w:szCs w:val="24"/>
        </w:rPr>
        <w:t xml:space="preserve">study has been explained to me and I understand that my participation in the study is voluntary and no consequences will result if I refuse to participate. I am free to withdraw at any time without penalty. I have the right to know the findings of the study. I consent voluntarily to be a participant in this study Name of the </w:t>
      </w:r>
    </w:p>
    <w:p w14:paraId="480DF199" w14:textId="77777777" w:rsidR="00A35AC6" w:rsidRPr="00C277D6" w:rsidRDefault="00A35AC6" w:rsidP="00C277D6">
      <w:pPr>
        <w:spacing w:after="0" w:line="360" w:lineRule="auto"/>
        <w:jc w:val="both"/>
        <w:rPr>
          <w:rFonts w:cs="Times New Roman"/>
          <w:b w:val="0"/>
          <w:color w:val="000000" w:themeColor="text1"/>
          <w:szCs w:val="24"/>
        </w:rPr>
      </w:pPr>
    </w:p>
    <w:p w14:paraId="1206CA06" w14:textId="31B110A8" w:rsidR="005A5D4B" w:rsidRPr="00C277D6" w:rsidRDefault="00A35AC6" w:rsidP="00CD0CE5">
      <w:pPr>
        <w:pStyle w:val="Heading2"/>
      </w:pPr>
      <w:bookmarkStart w:id="132" w:name="_Toc180473748"/>
      <w:r w:rsidRPr="00C277D6">
        <w:t>Appendix</w:t>
      </w:r>
      <w:r w:rsidR="00381FA7" w:rsidRPr="00C277D6">
        <w:t xml:space="preserve"> IV</w:t>
      </w:r>
      <w:r w:rsidRPr="00C277D6">
        <w:t xml:space="preserve">: </w:t>
      </w:r>
      <w:r w:rsidR="002C2461" w:rsidRPr="00C277D6">
        <w:t>C</w:t>
      </w:r>
      <w:r w:rsidR="004A396D" w:rsidRPr="00C277D6">
        <w:t>onsent F</w:t>
      </w:r>
      <w:r w:rsidR="00CA56A5" w:rsidRPr="00C277D6">
        <w:t>orm (Kiswahili version)</w:t>
      </w:r>
      <w:bookmarkEnd w:id="132"/>
    </w:p>
    <w:p w14:paraId="2980F97C" w14:textId="77777777" w:rsidR="005A5D4B" w:rsidRPr="00C277D6" w:rsidRDefault="005A5D4B" w:rsidP="0017312B">
      <w:pPr>
        <w:spacing w:before="0" w:after="0" w:line="360" w:lineRule="auto"/>
        <w:jc w:val="center"/>
        <w:rPr>
          <w:rFonts w:cs="Times New Roman"/>
          <w:b w:val="0"/>
          <w:color w:val="000000" w:themeColor="text1"/>
          <w:szCs w:val="24"/>
        </w:rPr>
      </w:pPr>
      <w:r w:rsidRPr="00C277D6">
        <w:rPr>
          <w:rFonts w:cs="Times New Roman"/>
          <w:b w:val="0"/>
          <w:noProof/>
          <w:color w:val="000000" w:themeColor="text1"/>
          <w:szCs w:val="24"/>
        </w:rPr>
        <w:drawing>
          <wp:inline distT="0" distB="0" distL="0" distR="0" wp14:anchorId="556C27E5" wp14:editId="78C57E61">
            <wp:extent cx="867719" cy="772886"/>
            <wp:effectExtent l="0" t="0" r="8890" b="825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2524284_1683169428630040_7177528958990273412_n.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42436" cy="839437"/>
                    </a:xfrm>
                    <a:prstGeom prst="rect">
                      <a:avLst/>
                    </a:prstGeom>
                  </pic:spPr>
                </pic:pic>
              </a:graphicData>
            </a:graphic>
          </wp:inline>
        </w:drawing>
      </w:r>
    </w:p>
    <w:p w14:paraId="53EFD174" w14:textId="77777777" w:rsidR="005A5D4B" w:rsidRPr="00C277D6" w:rsidRDefault="005A5D4B"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RIDHAA YA KUSHIRIKI KATIKA UTAFITI JUU YA UKUBWA NA SABABU ZINAZOPELEKEA UFUASI WA MATUMIZI YA VIDONGE VYA MADINI CHUMA NA FOLIKI ASIDI KWA MAMA WAJAWAZITO KATIKA MKOA WA KATAVI NCHINI TANZANIA KWA MWAKA 2022</w:t>
      </w:r>
    </w:p>
    <w:p w14:paraId="32432CF4" w14:textId="77777777" w:rsidR="005A5D4B" w:rsidRPr="00C277D6" w:rsidRDefault="005A5D4B" w:rsidP="00C277D6">
      <w:pPr>
        <w:spacing w:line="360" w:lineRule="auto"/>
        <w:jc w:val="both"/>
        <w:rPr>
          <w:rFonts w:cs="Times New Roman"/>
          <w:b w:val="0"/>
          <w:color w:val="000000" w:themeColor="text1"/>
          <w:szCs w:val="24"/>
        </w:rPr>
      </w:pPr>
      <w:r w:rsidRPr="00C277D6">
        <w:rPr>
          <w:rFonts w:cs="Times New Roman"/>
          <w:b w:val="0"/>
          <w:color w:val="000000" w:themeColor="text1"/>
          <w:szCs w:val="24"/>
        </w:rPr>
        <w:t xml:space="preserve"> Number ya utambulisho </w:t>
      </w:r>
    </w:p>
    <w:tbl>
      <w:tblPr>
        <w:tblStyle w:val="TableGrid"/>
        <w:tblW w:w="0" w:type="auto"/>
        <w:tblInd w:w="730" w:type="dxa"/>
        <w:tblLook w:val="04A0" w:firstRow="1" w:lastRow="0" w:firstColumn="1" w:lastColumn="0" w:noHBand="0" w:noVBand="1"/>
      </w:tblPr>
      <w:tblGrid>
        <w:gridCol w:w="795"/>
        <w:gridCol w:w="990"/>
        <w:gridCol w:w="1080"/>
        <w:gridCol w:w="990"/>
      </w:tblGrid>
      <w:tr w:rsidR="005A5D4B" w:rsidRPr="00C277D6" w14:paraId="4A67136B" w14:textId="77777777" w:rsidTr="00F320EC">
        <w:tc>
          <w:tcPr>
            <w:tcW w:w="795" w:type="dxa"/>
          </w:tcPr>
          <w:p w14:paraId="56205000" w14:textId="77777777" w:rsidR="005A5D4B" w:rsidRPr="00C277D6" w:rsidRDefault="005A5D4B" w:rsidP="007B106C">
            <w:pPr>
              <w:spacing w:before="0" w:after="0" w:line="360" w:lineRule="auto"/>
              <w:jc w:val="both"/>
              <w:rPr>
                <w:rFonts w:cs="Times New Roman"/>
                <w:b w:val="0"/>
                <w:color w:val="000000" w:themeColor="text1"/>
                <w:szCs w:val="24"/>
              </w:rPr>
            </w:pPr>
          </w:p>
        </w:tc>
        <w:tc>
          <w:tcPr>
            <w:tcW w:w="990" w:type="dxa"/>
          </w:tcPr>
          <w:p w14:paraId="30A9F528" w14:textId="77777777" w:rsidR="005A5D4B" w:rsidRPr="00C277D6" w:rsidRDefault="005A5D4B" w:rsidP="007B106C">
            <w:pPr>
              <w:spacing w:before="0" w:after="0" w:line="360" w:lineRule="auto"/>
              <w:jc w:val="both"/>
              <w:rPr>
                <w:rFonts w:cs="Times New Roman"/>
                <w:b w:val="0"/>
                <w:color w:val="000000" w:themeColor="text1"/>
                <w:szCs w:val="24"/>
              </w:rPr>
            </w:pPr>
          </w:p>
        </w:tc>
        <w:tc>
          <w:tcPr>
            <w:tcW w:w="1080" w:type="dxa"/>
          </w:tcPr>
          <w:p w14:paraId="032EBB41" w14:textId="77777777" w:rsidR="005A5D4B" w:rsidRPr="00C277D6" w:rsidRDefault="005A5D4B" w:rsidP="007B106C">
            <w:pPr>
              <w:spacing w:before="0" w:after="0" w:line="360" w:lineRule="auto"/>
              <w:jc w:val="both"/>
              <w:rPr>
                <w:rFonts w:cs="Times New Roman"/>
                <w:b w:val="0"/>
                <w:color w:val="000000" w:themeColor="text1"/>
                <w:szCs w:val="24"/>
              </w:rPr>
            </w:pPr>
          </w:p>
        </w:tc>
        <w:tc>
          <w:tcPr>
            <w:tcW w:w="990" w:type="dxa"/>
          </w:tcPr>
          <w:p w14:paraId="32D2572C" w14:textId="77777777" w:rsidR="005A5D4B" w:rsidRPr="00C277D6" w:rsidRDefault="005A5D4B" w:rsidP="007B106C">
            <w:pPr>
              <w:spacing w:before="0" w:after="0" w:line="360" w:lineRule="auto"/>
              <w:jc w:val="both"/>
              <w:rPr>
                <w:rFonts w:cs="Times New Roman"/>
                <w:b w:val="0"/>
                <w:color w:val="000000" w:themeColor="text1"/>
                <w:szCs w:val="24"/>
              </w:rPr>
            </w:pPr>
          </w:p>
        </w:tc>
      </w:tr>
    </w:tbl>
    <w:p w14:paraId="71494437" w14:textId="77777777" w:rsidR="005A5D4B" w:rsidRPr="00C277D6" w:rsidRDefault="005A5D4B" w:rsidP="00C277D6">
      <w:pPr>
        <w:spacing w:after="0" w:line="360" w:lineRule="auto"/>
        <w:jc w:val="both"/>
        <w:rPr>
          <w:rFonts w:cs="Times New Roman"/>
          <w:color w:val="000000" w:themeColor="text1"/>
          <w:szCs w:val="24"/>
        </w:rPr>
      </w:pPr>
      <w:r w:rsidRPr="00C277D6">
        <w:rPr>
          <w:rFonts w:cs="Times New Roman"/>
          <w:color w:val="000000" w:themeColor="text1"/>
          <w:szCs w:val="24"/>
        </w:rPr>
        <w:t xml:space="preserve">1. Utambulisho: </w:t>
      </w:r>
    </w:p>
    <w:p w14:paraId="70D8D8D1" w14:textId="05D61DBA" w:rsidR="00381FA7" w:rsidRPr="00C277D6" w:rsidRDefault="005A5D4B"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Ninaitwa Simon Kusekwa kutoka Chuo Kikuu cha Afya na sayansi shirikishi Muhimbili, Shule ya Afya ya Jamii, ninasoma shahada ya uzamili ya sayansi ya udhibiti wa Magonjwa (Epidemiolojia). Ni Mchunguzi Mkuu katika utafiti huu unaohusu uchunguzi wa Ukubwa na sababu zinazopelekea Ufuasi wa matumizi ya vidonge vya madini chuma na foliki aside kwa mama wajawazito katika mkoa wa katavi chini Tanzania kwa mwaka 2022.Fomu hii ya hiyari inaweza kuwa na maneno ambayo huyaelewi. Tafadhali unaweza kuniuliza wakati wa kupiti</w:t>
      </w:r>
      <w:r w:rsidR="00F504AD">
        <w:rPr>
          <w:rFonts w:cs="Times New Roman"/>
          <w:b w:val="0"/>
          <w:color w:val="000000" w:themeColor="text1"/>
          <w:szCs w:val="24"/>
        </w:rPr>
        <w:t>a taarifa hii na nitakuelekeza.</w:t>
      </w:r>
    </w:p>
    <w:p w14:paraId="5C4CE2C1" w14:textId="77777777" w:rsidR="005A5D4B" w:rsidRPr="00C277D6" w:rsidRDefault="005A5D4B" w:rsidP="00C277D6">
      <w:pPr>
        <w:spacing w:after="0" w:line="360" w:lineRule="auto"/>
        <w:jc w:val="both"/>
        <w:rPr>
          <w:rFonts w:cs="Times New Roman"/>
          <w:color w:val="000000" w:themeColor="text1"/>
          <w:szCs w:val="24"/>
        </w:rPr>
      </w:pPr>
      <w:r w:rsidRPr="00C277D6">
        <w:rPr>
          <w:rFonts w:cs="Times New Roman"/>
          <w:color w:val="000000" w:themeColor="text1"/>
          <w:szCs w:val="24"/>
        </w:rPr>
        <w:t xml:space="preserve">2. Washiriki: </w:t>
      </w:r>
    </w:p>
    <w:p w14:paraId="0CA3EE44" w14:textId="5665B901" w:rsidR="005A5D4B" w:rsidRDefault="005A5D4B"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Washiriki wa utafiti huu ni watoa Huduma za Afya kitengo cha kliniki ya Mama/Baba na Mtoto katika Vituo vya kutolea huduma za afya katika mkoa wa Katavi. Ushiriki wako katika utafiti huu ni wa hiyari hivyo una uchaguzi wa kushiriki ama kutokushiriki na pia uchaguzi utakaofanya hautakuwa na madhara yoyote katika kazi yako au kazi yoyote inayohusiana na utafiti huu.Mama mjamzito hataadhibiwa au kunyimwa huduma yoyote endapo atachagua kutoshiriki katika utafiti huu. Muda wa nusu </w:t>
      </w:r>
      <w:r w:rsidR="0017312B">
        <w:rPr>
          <w:rFonts w:cs="Times New Roman"/>
          <w:b w:val="0"/>
          <w:color w:val="000000" w:themeColor="text1"/>
          <w:szCs w:val="24"/>
        </w:rPr>
        <w:t>saa utatumika kufanya mahojiano.</w:t>
      </w:r>
    </w:p>
    <w:p w14:paraId="177746F7" w14:textId="77777777" w:rsidR="0017312B" w:rsidRPr="00C277D6" w:rsidRDefault="0017312B" w:rsidP="00C277D6">
      <w:pPr>
        <w:spacing w:after="0" w:line="360" w:lineRule="auto"/>
        <w:jc w:val="both"/>
        <w:rPr>
          <w:rFonts w:cs="Times New Roman"/>
          <w:b w:val="0"/>
          <w:color w:val="000000" w:themeColor="text1"/>
          <w:szCs w:val="24"/>
        </w:rPr>
      </w:pPr>
    </w:p>
    <w:p w14:paraId="07F86C9D" w14:textId="77777777" w:rsidR="005A5D4B" w:rsidRPr="00C277D6" w:rsidRDefault="005A5D4B" w:rsidP="00C277D6">
      <w:pPr>
        <w:spacing w:after="0" w:line="360" w:lineRule="auto"/>
        <w:jc w:val="both"/>
        <w:rPr>
          <w:rFonts w:cs="Times New Roman"/>
          <w:color w:val="000000" w:themeColor="text1"/>
          <w:szCs w:val="24"/>
        </w:rPr>
      </w:pPr>
      <w:r w:rsidRPr="00C277D6">
        <w:rPr>
          <w:rFonts w:cs="Times New Roman"/>
          <w:color w:val="000000" w:themeColor="text1"/>
          <w:szCs w:val="24"/>
        </w:rPr>
        <w:t xml:space="preserve"> 3. Mada ya utafiti: </w:t>
      </w:r>
    </w:p>
    <w:p w14:paraId="606B8891" w14:textId="77777777" w:rsidR="005A5D4B" w:rsidRPr="00C277D6" w:rsidRDefault="005A5D4B"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ukubwa na sababu zinazopelekea kuwa na ufuasi wa matumizi ya vidonge vya madini chuma na foliki aside kwa mama wajawazito katika mkoa wa Katavi kwa mwaka 2022 </w:t>
      </w:r>
    </w:p>
    <w:p w14:paraId="18631219" w14:textId="77777777" w:rsidR="005A5D4B" w:rsidRPr="00C277D6" w:rsidRDefault="005A5D4B" w:rsidP="00C277D6">
      <w:pPr>
        <w:spacing w:after="0" w:line="360" w:lineRule="auto"/>
        <w:jc w:val="both"/>
        <w:rPr>
          <w:rFonts w:cs="Times New Roman"/>
          <w:color w:val="000000" w:themeColor="text1"/>
          <w:szCs w:val="24"/>
        </w:rPr>
      </w:pPr>
      <w:r w:rsidRPr="00C277D6">
        <w:rPr>
          <w:rFonts w:cs="Times New Roman"/>
          <w:color w:val="000000" w:themeColor="text1"/>
          <w:szCs w:val="24"/>
        </w:rPr>
        <w:t xml:space="preserve">4. Lengo la Utafiti: </w:t>
      </w:r>
    </w:p>
    <w:p w14:paraId="2BBA0061" w14:textId="77777777" w:rsidR="005A5D4B" w:rsidRPr="00C277D6" w:rsidRDefault="005A5D4B"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Utafiti huu unakusudia kuchunguza ukubwa na sababu zinazozopelekea kuwa na ufuasi wa matumizi ya vidonge vya madini chuma na foliki aside kwa mama wajawazito ili kuja na njia bora za kuwanusuru mama wajawazito na upungufu wa damu na madhara yake kwa mama na mtoto.. </w:t>
      </w:r>
    </w:p>
    <w:p w14:paraId="19AD6507" w14:textId="77777777" w:rsidR="005A5D4B" w:rsidRPr="00C277D6" w:rsidRDefault="005A5D4B" w:rsidP="00C277D6">
      <w:pPr>
        <w:spacing w:after="0" w:line="360" w:lineRule="auto"/>
        <w:jc w:val="both"/>
        <w:rPr>
          <w:rFonts w:cs="Times New Roman"/>
          <w:color w:val="000000" w:themeColor="text1"/>
          <w:szCs w:val="24"/>
        </w:rPr>
      </w:pPr>
      <w:r w:rsidRPr="00C277D6">
        <w:rPr>
          <w:rFonts w:cs="Times New Roman"/>
          <w:color w:val="000000" w:themeColor="text1"/>
          <w:szCs w:val="24"/>
        </w:rPr>
        <w:t xml:space="preserve">5. Hatua za Utafiti: </w:t>
      </w:r>
    </w:p>
    <w:p w14:paraId="2C098494" w14:textId="1242337B" w:rsidR="005A5D4B" w:rsidRPr="00C277D6" w:rsidRDefault="005A5D4B"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Dodoso, Miongozo ya mahojiano ya kina na majadiliano ya vikundi vitatumika kukusanya taarifa kwa washiriki waliochguliwa.</w:t>
      </w:r>
    </w:p>
    <w:p w14:paraId="042FDCBD" w14:textId="77777777" w:rsidR="005A5D4B" w:rsidRPr="00C277D6" w:rsidRDefault="005A5D4B" w:rsidP="00C277D6">
      <w:pPr>
        <w:spacing w:after="0" w:line="360" w:lineRule="auto"/>
        <w:jc w:val="both"/>
        <w:rPr>
          <w:rFonts w:cs="Times New Roman"/>
          <w:color w:val="000000" w:themeColor="text1"/>
          <w:szCs w:val="24"/>
        </w:rPr>
      </w:pPr>
      <w:r w:rsidRPr="00C277D6">
        <w:rPr>
          <w:rFonts w:cs="Times New Roman"/>
          <w:color w:val="000000" w:themeColor="text1"/>
          <w:szCs w:val="24"/>
        </w:rPr>
        <w:t xml:space="preserve">6. Hatari, Faida na Usiri: </w:t>
      </w:r>
    </w:p>
    <w:p w14:paraId="02F3DEFB" w14:textId="534F5D27" w:rsidR="001940F2" w:rsidRPr="00F504AD" w:rsidRDefault="005A5D4B"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Hakuna mambo yoyote ya hatari kwa wewe kushiriki kwenye utafiti huu; taarifa zote zitawekwa kwa usiri.Taarifa zitakazopatikana zitasidia kudumisha mambo yote mazuri yatakayokuwa yameonekana wakati wa utafiti na pia zitasaidia kutatua changamoto za upungufu wa damu kwa mama wajawazito katika mkoa</w:t>
      </w:r>
      <w:r w:rsidR="00F504AD">
        <w:rPr>
          <w:rFonts w:cs="Times New Roman"/>
          <w:b w:val="0"/>
          <w:color w:val="000000" w:themeColor="text1"/>
          <w:szCs w:val="24"/>
        </w:rPr>
        <w:t xml:space="preserve"> wa Katavi na Taifa kwa ujumla.</w:t>
      </w:r>
    </w:p>
    <w:p w14:paraId="52951D9E" w14:textId="17967ADB" w:rsidR="005A5D4B" w:rsidRPr="00C277D6" w:rsidRDefault="005A5D4B" w:rsidP="00C277D6">
      <w:pPr>
        <w:spacing w:after="0" w:line="360" w:lineRule="auto"/>
        <w:jc w:val="both"/>
        <w:rPr>
          <w:rFonts w:cs="Times New Roman"/>
          <w:color w:val="000000" w:themeColor="text1"/>
          <w:szCs w:val="24"/>
        </w:rPr>
      </w:pPr>
      <w:r w:rsidRPr="00C277D6">
        <w:rPr>
          <w:rFonts w:cs="Times New Roman"/>
          <w:color w:val="000000" w:themeColor="text1"/>
          <w:szCs w:val="24"/>
        </w:rPr>
        <w:t>7. Taarifa za mawasiliano:</w:t>
      </w:r>
    </w:p>
    <w:p w14:paraId="77C17936" w14:textId="1CD1892B" w:rsidR="005A5D4B" w:rsidRDefault="005A5D4B"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 xml:space="preserve"> Endapo kuna ulizo au swali la ziada usisite kuwasiliana nami kupitia namba ya simu (0759919846) au barua pepe(kusekwas@gmail.com). Kama una swali kuhusu stahiki zako kama mshiriki unaweza kumpigia simu Mkurugenzi wa Utafiti na Machapisho (DRP), Chuo Kikuu cha Afya na Sayansi Shirikishi Muhimbili, S.L.P 65001, Dar es salaam. Simu +255-22-2152489, Barua Pepe </w:t>
      </w:r>
      <w:hyperlink r:id="rId22" w:history="1">
        <w:r w:rsidR="00F504AD" w:rsidRPr="00183565">
          <w:rPr>
            <w:rStyle w:val="Hyperlink"/>
            <w:rFonts w:cs="Times New Roman"/>
            <w:b w:val="0"/>
            <w:szCs w:val="24"/>
          </w:rPr>
          <w:t>drp@muhas.ac.tz</w:t>
        </w:r>
      </w:hyperlink>
    </w:p>
    <w:p w14:paraId="5A76F664" w14:textId="6A2144F2" w:rsidR="00F504AD" w:rsidRDefault="00F504AD" w:rsidP="00C277D6">
      <w:pPr>
        <w:spacing w:after="0" w:line="360" w:lineRule="auto"/>
        <w:jc w:val="both"/>
        <w:rPr>
          <w:rFonts w:cs="Times New Roman"/>
          <w:b w:val="0"/>
          <w:color w:val="000000" w:themeColor="text1"/>
          <w:szCs w:val="24"/>
        </w:rPr>
      </w:pPr>
    </w:p>
    <w:p w14:paraId="195EF473" w14:textId="1A4D9F93" w:rsidR="00F504AD" w:rsidRDefault="00F504AD" w:rsidP="00C277D6">
      <w:pPr>
        <w:spacing w:after="0" w:line="360" w:lineRule="auto"/>
        <w:jc w:val="both"/>
        <w:rPr>
          <w:rFonts w:cs="Times New Roman"/>
          <w:b w:val="0"/>
          <w:color w:val="000000" w:themeColor="text1"/>
          <w:szCs w:val="24"/>
        </w:rPr>
      </w:pPr>
    </w:p>
    <w:p w14:paraId="2EEF8A51" w14:textId="77777777" w:rsidR="007B106C" w:rsidRPr="00C277D6" w:rsidRDefault="007B106C" w:rsidP="00C277D6">
      <w:pPr>
        <w:spacing w:after="0" w:line="360" w:lineRule="auto"/>
        <w:jc w:val="both"/>
        <w:rPr>
          <w:rFonts w:cs="Times New Roman"/>
          <w:b w:val="0"/>
          <w:color w:val="000000" w:themeColor="text1"/>
          <w:szCs w:val="24"/>
        </w:rPr>
      </w:pPr>
    </w:p>
    <w:p w14:paraId="54540A0C" w14:textId="77777777" w:rsidR="005A5D4B" w:rsidRPr="00C277D6" w:rsidRDefault="005A5D4B" w:rsidP="00C277D6">
      <w:pPr>
        <w:spacing w:after="0" w:line="360" w:lineRule="auto"/>
        <w:jc w:val="both"/>
        <w:rPr>
          <w:rFonts w:cs="Times New Roman"/>
          <w:color w:val="000000" w:themeColor="text1"/>
          <w:szCs w:val="24"/>
        </w:rPr>
      </w:pPr>
      <w:r w:rsidRPr="00C277D6">
        <w:rPr>
          <w:rFonts w:cs="Times New Roman"/>
          <w:color w:val="000000" w:themeColor="text1"/>
          <w:szCs w:val="24"/>
        </w:rPr>
        <w:t xml:space="preserve">8. Neno la ridhaa: </w:t>
      </w:r>
    </w:p>
    <w:p w14:paraId="37124AE6" w14:textId="77777777" w:rsidR="005A5D4B" w:rsidRPr="00C277D6" w:rsidRDefault="005A5D4B" w:rsidP="00C277D6">
      <w:pPr>
        <w:spacing w:after="0" w:line="360" w:lineRule="auto"/>
        <w:jc w:val="both"/>
        <w:rPr>
          <w:rFonts w:cs="Times New Roman"/>
          <w:b w:val="0"/>
          <w:color w:val="000000" w:themeColor="text1"/>
          <w:szCs w:val="24"/>
        </w:rPr>
      </w:pPr>
      <w:r w:rsidRPr="00C277D6">
        <w:rPr>
          <w:rFonts w:cs="Times New Roman"/>
          <w:b w:val="0"/>
          <w:color w:val="000000" w:themeColor="text1"/>
          <w:szCs w:val="24"/>
        </w:rPr>
        <w:t>Lengo na la utafiti huu imeelezwa kwangu na nimeelewa kwamba ushiriki wangu ni wa hiari na hakuna madhara yoyote endapo nitachagua kushiriki. Nipo huru kujitoa wakati wowote. Nina haki ya kujua matokeo ya utafiti huu. Ninatoa ridhaa ya kuwa mshiriki kwenye utafiti huu.</w:t>
      </w:r>
    </w:p>
    <w:p w14:paraId="53D0198B" w14:textId="06FBE46A" w:rsidR="005A5D4B" w:rsidRPr="00C277D6" w:rsidRDefault="005A5D4B" w:rsidP="00C277D6">
      <w:pPr>
        <w:spacing w:before="360" w:after="240" w:line="360" w:lineRule="auto"/>
        <w:jc w:val="both"/>
        <w:rPr>
          <w:rFonts w:cs="Times New Roman"/>
          <w:b w:val="0"/>
          <w:color w:val="000000" w:themeColor="text1"/>
          <w:szCs w:val="24"/>
        </w:rPr>
      </w:pPr>
      <w:r w:rsidRPr="00C277D6">
        <w:rPr>
          <w:rFonts w:cs="Times New Roman"/>
          <w:b w:val="0"/>
          <w:color w:val="000000" w:themeColor="text1"/>
          <w:szCs w:val="24"/>
        </w:rPr>
        <w:t>Jina la Mshiriki......................................... Sahihi……</w:t>
      </w:r>
      <w:r w:rsidR="00381FA7" w:rsidRPr="00C277D6">
        <w:rPr>
          <w:rFonts w:cs="Times New Roman"/>
          <w:b w:val="0"/>
          <w:color w:val="000000" w:themeColor="text1"/>
          <w:szCs w:val="24"/>
        </w:rPr>
        <w:t>….</w:t>
      </w:r>
      <w:r w:rsidRPr="00C277D6">
        <w:rPr>
          <w:rFonts w:cs="Times New Roman"/>
          <w:b w:val="0"/>
          <w:color w:val="000000" w:themeColor="text1"/>
          <w:szCs w:val="24"/>
        </w:rPr>
        <w:t>……Tarehe</w:t>
      </w:r>
      <w:r w:rsidR="00381FA7" w:rsidRPr="00C277D6">
        <w:rPr>
          <w:rFonts w:cs="Times New Roman"/>
          <w:b w:val="0"/>
          <w:color w:val="000000" w:themeColor="text1"/>
          <w:szCs w:val="24"/>
        </w:rPr>
        <w:t>…………</w:t>
      </w:r>
      <w:r w:rsidRPr="00C277D6">
        <w:rPr>
          <w:rFonts w:cs="Times New Roman"/>
          <w:b w:val="0"/>
          <w:color w:val="000000" w:themeColor="text1"/>
          <w:szCs w:val="24"/>
        </w:rPr>
        <w:t xml:space="preserve"> </w:t>
      </w:r>
    </w:p>
    <w:p w14:paraId="7170C7FA" w14:textId="0876698A" w:rsidR="005A5D4B" w:rsidRPr="00C277D6" w:rsidRDefault="005A5D4B" w:rsidP="00C277D6">
      <w:pPr>
        <w:spacing w:before="360" w:after="240" w:line="360" w:lineRule="auto"/>
        <w:jc w:val="both"/>
        <w:rPr>
          <w:rFonts w:cs="Times New Roman"/>
          <w:b w:val="0"/>
          <w:color w:val="000000" w:themeColor="text1"/>
          <w:szCs w:val="24"/>
        </w:rPr>
      </w:pPr>
      <w:r w:rsidRPr="00C277D6">
        <w:rPr>
          <w:rFonts w:cs="Times New Roman"/>
          <w:b w:val="0"/>
          <w:color w:val="000000" w:themeColor="text1"/>
          <w:szCs w:val="24"/>
        </w:rPr>
        <w:t>Jina la Mchunguzi: ........................................ Sahihi.........</w:t>
      </w:r>
      <w:r w:rsidR="00381FA7" w:rsidRPr="00C277D6">
        <w:rPr>
          <w:rFonts w:cs="Times New Roman"/>
          <w:b w:val="0"/>
          <w:color w:val="000000" w:themeColor="text1"/>
          <w:szCs w:val="24"/>
        </w:rPr>
        <w:t>....</w:t>
      </w:r>
      <w:r w:rsidRPr="00C277D6">
        <w:rPr>
          <w:rFonts w:cs="Times New Roman"/>
          <w:b w:val="0"/>
          <w:color w:val="000000" w:themeColor="text1"/>
          <w:szCs w:val="24"/>
        </w:rPr>
        <w:t>... Tarehe.....</w:t>
      </w:r>
      <w:r w:rsidR="00381FA7" w:rsidRPr="00C277D6">
        <w:rPr>
          <w:rFonts w:cs="Times New Roman"/>
          <w:b w:val="0"/>
          <w:color w:val="000000" w:themeColor="text1"/>
          <w:szCs w:val="24"/>
        </w:rPr>
        <w:t>..</w:t>
      </w:r>
      <w:r w:rsidRPr="00C277D6">
        <w:rPr>
          <w:rFonts w:cs="Times New Roman"/>
          <w:b w:val="0"/>
          <w:color w:val="000000" w:themeColor="text1"/>
          <w:szCs w:val="24"/>
        </w:rPr>
        <w:t>........</w:t>
      </w:r>
    </w:p>
    <w:p w14:paraId="11F41C66" w14:textId="77777777" w:rsidR="006D3F37" w:rsidRPr="00C277D6" w:rsidRDefault="006D3F37" w:rsidP="00C277D6">
      <w:pPr>
        <w:spacing w:after="0" w:line="360" w:lineRule="auto"/>
        <w:jc w:val="both"/>
        <w:rPr>
          <w:rFonts w:cs="Times New Roman"/>
          <w:b w:val="0"/>
          <w:color w:val="000000" w:themeColor="text1"/>
          <w:szCs w:val="24"/>
        </w:rPr>
      </w:pPr>
    </w:p>
    <w:p w14:paraId="0EB4C3E6" w14:textId="77777777" w:rsidR="005A5D4B" w:rsidRPr="00C277D6" w:rsidRDefault="005A5D4B" w:rsidP="00C277D6">
      <w:pPr>
        <w:spacing w:after="0" w:line="360" w:lineRule="auto"/>
        <w:jc w:val="both"/>
        <w:rPr>
          <w:rFonts w:cs="Times New Roman"/>
          <w:b w:val="0"/>
          <w:color w:val="000000" w:themeColor="text1"/>
          <w:szCs w:val="24"/>
        </w:rPr>
      </w:pPr>
    </w:p>
    <w:p w14:paraId="65C51945" w14:textId="77777777" w:rsidR="006D3F37" w:rsidRPr="00C277D6" w:rsidRDefault="006D3F37" w:rsidP="00C277D6">
      <w:pPr>
        <w:spacing w:after="0" w:line="360" w:lineRule="auto"/>
        <w:jc w:val="both"/>
        <w:rPr>
          <w:rFonts w:cs="Times New Roman"/>
          <w:b w:val="0"/>
          <w:color w:val="000000" w:themeColor="text1"/>
          <w:szCs w:val="24"/>
        </w:rPr>
      </w:pPr>
    </w:p>
    <w:p w14:paraId="79E2998E" w14:textId="77777777" w:rsidR="006D3F37" w:rsidRPr="00C277D6" w:rsidRDefault="006D3F37" w:rsidP="00C277D6">
      <w:pPr>
        <w:spacing w:after="0" w:line="360" w:lineRule="auto"/>
        <w:jc w:val="both"/>
        <w:rPr>
          <w:rFonts w:cs="Times New Roman"/>
          <w:b w:val="0"/>
          <w:color w:val="000000" w:themeColor="text1"/>
          <w:szCs w:val="24"/>
        </w:rPr>
      </w:pPr>
    </w:p>
    <w:p w14:paraId="33A8D04E" w14:textId="77777777" w:rsidR="006D3F37" w:rsidRPr="00C277D6" w:rsidRDefault="006D3F37" w:rsidP="00C277D6">
      <w:pPr>
        <w:spacing w:after="0" w:line="360" w:lineRule="auto"/>
        <w:jc w:val="both"/>
        <w:rPr>
          <w:rFonts w:cs="Times New Roman"/>
          <w:b w:val="0"/>
          <w:color w:val="000000" w:themeColor="text1"/>
          <w:szCs w:val="24"/>
        </w:rPr>
      </w:pPr>
    </w:p>
    <w:p w14:paraId="7533C8F2" w14:textId="77777777" w:rsidR="006D3F37" w:rsidRPr="00C277D6" w:rsidRDefault="006D3F37" w:rsidP="00C277D6">
      <w:pPr>
        <w:spacing w:after="0" w:line="360" w:lineRule="auto"/>
        <w:jc w:val="both"/>
        <w:rPr>
          <w:rFonts w:cs="Times New Roman"/>
          <w:b w:val="0"/>
          <w:color w:val="000000" w:themeColor="text1"/>
          <w:szCs w:val="24"/>
        </w:rPr>
      </w:pPr>
    </w:p>
    <w:p w14:paraId="407C7964" w14:textId="77777777" w:rsidR="006D3F37" w:rsidRPr="00C277D6" w:rsidRDefault="006D3F37" w:rsidP="00C277D6">
      <w:pPr>
        <w:spacing w:line="360" w:lineRule="auto"/>
        <w:jc w:val="both"/>
        <w:rPr>
          <w:rFonts w:cs="Times New Roman"/>
          <w:b w:val="0"/>
          <w:color w:val="000000" w:themeColor="text1"/>
          <w:szCs w:val="24"/>
        </w:rPr>
      </w:pPr>
    </w:p>
    <w:p w14:paraId="65F54BEB" w14:textId="77777777" w:rsidR="006D3F37" w:rsidRPr="00C277D6" w:rsidRDefault="006D3F37" w:rsidP="00C277D6">
      <w:pPr>
        <w:spacing w:line="360" w:lineRule="auto"/>
        <w:jc w:val="both"/>
        <w:rPr>
          <w:rFonts w:cs="Times New Roman"/>
          <w:b w:val="0"/>
          <w:color w:val="000000" w:themeColor="text1"/>
          <w:szCs w:val="24"/>
        </w:rPr>
      </w:pPr>
    </w:p>
    <w:p w14:paraId="3B5B1586" w14:textId="77777777" w:rsidR="006D3F37" w:rsidRPr="00C277D6" w:rsidRDefault="006D3F37" w:rsidP="00C277D6">
      <w:pPr>
        <w:spacing w:line="360" w:lineRule="auto"/>
        <w:jc w:val="both"/>
        <w:rPr>
          <w:rFonts w:cs="Times New Roman"/>
          <w:b w:val="0"/>
          <w:color w:val="000000" w:themeColor="text1"/>
          <w:szCs w:val="24"/>
        </w:rPr>
      </w:pPr>
    </w:p>
    <w:p w14:paraId="5AA6D30F" w14:textId="77777777" w:rsidR="006D3F37" w:rsidRPr="00C277D6" w:rsidRDefault="006D3F37" w:rsidP="00C277D6">
      <w:pPr>
        <w:spacing w:line="360" w:lineRule="auto"/>
        <w:jc w:val="both"/>
        <w:rPr>
          <w:rFonts w:cs="Times New Roman"/>
          <w:b w:val="0"/>
          <w:color w:val="000000" w:themeColor="text1"/>
          <w:szCs w:val="24"/>
        </w:rPr>
      </w:pPr>
    </w:p>
    <w:p w14:paraId="74AA3EE9" w14:textId="77777777" w:rsidR="006D3F37" w:rsidRPr="00C277D6" w:rsidRDefault="006D3F37" w:rsidP="00C277D6">
      <w:pPr>
        <w:spacing w:line="360" w:lineRule="auto"/>
        <w:jc w:val="both"/>
        <w:rPr>
          <w:rFonts w:cs="Times New Roman"/>
          <w:b w:val="0"/>
          <w:color w:val="000000" w:themeColor="text1"/>
          <w:szCs w:val="24"/>
        </w:rPr>
      </w:pPr>
    </w:p>
    <w:p w14:paraId="204CAE6A" w14:textId="77777777" w:rsidR="006D3F37" w:rsidRPr="00C277D6" w:rsidRDefault="006D3F37" w:rsidP="00C277D6">
      <w:pPr>
        <w:spacing w:line="360" w:lineRule="auto"/>
        <w:jc w:val="both"/>
        <w:rPr>
          <w:rFonts w:cs="Times New Roman"/>
          <w:b w:val="0"/>
          <w:color w:val="000000" w:themeColor="text1"/>
          <w:szCs w:val="24"/>
        </w:rPr>
      </w:pPr>
    </w:p>
    <w:p w14:paraId="60BA38FC" w14:textId="37363FDC" w:rsidR="006D3F37" w:rsidRPr="00C277D6" w:rsidRDefault="00381FA7" w:rsidP="00CD0CE5">
      <w:pPr>
        <w:pStyle w:val="Heading2"/>
      </w:pPr>
      <w:bookmarkStart w:id="133" w:name="_Toc180473749"/>
      <w:r w:rsidRPr="00C277D6">
        <w:rPr>
          <w:noProof/>
        </w:rPr>
        <w:drawing>
          <wp:anchor distT="0" distB="0" distL="114300" distR="114300" simplePos="0" relativeHeight="251729920" behindDoc="0" locked="0" layoutInCell="1" allowOverlap="1" wp14:anchorId="12E6DEBC" wp14:editId="5BA7D460">
            <wp:simplePos x="0" y="0"/>
            <wp:positionH relativeFrom="margin">
              <wp:align>left</wp:align>
            </wp:positionH>
            <wp:positionV relativeFrom="paragraph">
              <wp:posOffset>323306</wp:posOffset>
            </wp:positionV>
            <wp:extent cx="5235575" cy="6879590"/>
            <wp:effectExtent l="0" t="0" r="3175"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RB 1.png"/>
                    <pic:cNvPicPr/>
                  </pic:nvPicPr>
                  <pic:blipFill rotWithShape="1">
                    <a:blip r:embed="rId23">
                      <a:extLst>
                        <a:ext uri="{28A0092B-C50C-407E-A947-70E740481C1C}">
                          <a14:useLocalDpi xmlns:a14="http://schemas.microsoft.com/office/drawing/2010/main" val="0"/>
                        </a:ext>
                      </a:extLst>
                    </a:blip>
                    <a:srcRect l="5643" t="765" r="3887" b="2550"/>
                    <a:stretch/>
                  </pic:blipFill>
                  <pic:spPr bwMode="auto">
                    <a:xfrm>
                      <a:off x="0" y="0"/>
                      <a:ext cx="5235575" cy="6879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15AE3" w:rsidRPr="00C277D6">
        <w:t>A</w:t>
      </w:r>
      <w:r w:rsidRPr="00C277D6">
        <w:t>ppendix V</w:t>
      </w:r>
      <w:r w:rsidR="00315AE3" w:rsidRPr="00C277D6">
        <w:t>: M</w:t>
      </w:r>
      <w:r w:rsidR="009062EA" w:rsidRPr="00C277D6">
        <w:t>uhimbili IRB Ethical Approval</w:t>
      </w:r>
      <w:bookmarkEnd w:id="133"/>
    </w:p>
    <w:p w14:paraId="57173C47" w14:textId="544D5EAF" w:rsidR="006D3F37" w:rsidRPr="00C277D6" w:rsidRDefault="006D3F37" w:rsidP="00C277D6">
      <w:pPr>
        <w:spacing w:line="360" w:lineRule="auto"/>
        <w:jc w:val="both"/>
        <w:rPr>
          <w:rFonts w:cs="Times New Roman"/>
          <w:b w:val="0"/>
          <w:color w:val="000000" w:themeColor="text1"/>
          <w:szCs w:val="24"/>
        </w:rPr>
      </w:pPr>
      <w:r w:rsidRPr="00C277D6">
        <w:rPr>
          <w:rFonts w:cs="Times New Roman"/>
          <w:b w:val="0"/>
          <w:noProof/>
          <w:color w:val="000000" w:themeColor="text1"/>
          <w:szCs w:val="24"/>
        </w:rPr>
        <w:drawing>
          <wp:inline distT="0" distB="0" distL="0" distR="0" wp14:anchorId="55D2FEF5" wp14:editId="37E5E5FE">
            <wp:extent cx="5138057" cy="7479030"/>
            <wp:effectExtent l="0" t="0" r="5715"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RB 2.png"/>
                    <pic:cNvPicPr/>
                  </pic:nvPicPr>
                  <pic:blipFill rotWithShape="1">
                    <a:blip r:embed="rId24">
                      <a:extLst>
                        <a:ext uri="{28A0092B-C50C-407E-A947-70E740481C1C}">
                          <a14:useLocalDpi xmlns:a14="http://schemas.microsoft.com/office/drawing/2010/main" val="0"/>
                        </a:ext>
                      </a:extLst>
                    </a:blip>
                    <a:srcRect l="9095" t="3239" r="10354"/>
                    <a:stretch/>
                  </pic:blipFill>
                  <pic:spPr bwMode="auto">
                    <a:xfrm>
                      <a:off x="0" y="0"/>
                      <a:ext cx="5147250" cy="7492412"/>
                    </a:xfrm>
                    <a:prstGeom prst="rect">
                      <a:avLst/>
                    </a:prstGeom>
                    <a:ln>
                      <a:noFill/>
                    </a:ln>
                    <a:extLst>
                      <a:ext uri="{53640926-AAD7-44D8-BBD7-CCE9431645EC}">
                        <a14:shadowObscured xmlns:a14="http://schemas.microsoft.com/office/drawing/2010/main"/>
                      </a:ext>
                    </a:extLst>
                  </pic:spPr>
                </pic:pic>
              </a:graphicData>
            </a:graphic>
          </wp:inline>
        </w:drawing>
      </w:r>
    </w:p>
    <w:p w14:paraId="3D015BBE" w14:textId="28486827" w:rsidR="0036348A" w:rsidRPr="00C277D6" w:rsidRDefault="00381FA7" w:rsidP="00CD0CE5">
      <w:pPr>
        <w:pStyle w:val="Heading2"/>
      </w:pPr>
      <w:bookmarkStart w:id="134" w:name="_Toc180473750"/>
      <w:r w:rsidRPr="00C277D6">
        <w:rPr>
          <w:bCs/>
          <w:noProof/>
        </w:rPr>
        <w:drawing>
          <wp:anchor distT="0" distB="0" distL="114300" distR="114300" simplePos="0" relativeHeight="251731968" behindDoc="0" locked="0" layoutInCell="1" allowOverlap="1" wp14:anchorId="1790B663" wp14:editId="0D5D5AC2">
            <wp:simplePos x="0" y="0"/>
            <wp:positionH relativeFrom="margin">
              <wp:posOffset>-635</wp:posOffset>
            </wp:positionH>
            <wp:positionV relativeFrom="paragraph">
              <wp:posOffset>4391569</wp:posOffset>
            </wp:positionV>
            <wp:extent cx="5876290" cy="2690495"/>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Katavi 2.png"/>
                    <pic:cNvPicPr/>
                  </pic:nvPicPr>
                  <pic:blipFill>
                    <a:blip r:embed="rId25">
                      <a:extLst>
                        <a:ext uri="{28A0092B-C50C-407E-A947-70E740481C1C}">
                          <a14:useLocalDpi xmlns:a14="http://schemas.microsoft.com/office/drawing/2010/main" val="0"/>
                        </a:ext>
                      </a:extLst>
                    </a:blip>
                    <a:stretch>
                      <a:fillRect/>
                    </a:stretch>
                  </pic:blipFill>
                  <pic:spPr>
                    <a:xfrm>
                      <a:off x="0" y="0"/>
                      <a:ext cx="5876290" cy="2690495"/>
                    </a:xfrm>
                    <a:prstGeom prst="rect">
                      <a:avLst/>
                    </a:prstGeom>
                  </pic:spPr>
                </pic:pic>
              </a:graphicData>
            </a:graphic>
            <wp14:sizeRelH relativeFrom="page">
              <wp14:pctWidth>0</wp14:pctWidth>
            </wp14:sizeRelH>
            <wp14:sizeRelV relativeFrom="page">
              <wp14:pctHeight>0</wp14:pctHeight>
            </wp14:sizeRelV>
          </wp:anchor>
        </w:drawing>
      </w:r>
      <w:r w:rsidRPr="00C277D6">
        <w:t>Appendix VI</w:t>
      </w:r>
      <w:r w:rsidR="00F76387" w:rsidRPr="00C277D6">
        <w:t xml:space="preserve">: </w:t>
      </w:r>
      <w:r w:rsidR="001056DC" w:rsidRPr="00C277D6">
        <w:t>K</w:t>
      </w:r>
      <w:r w:rsidR="009062EA" w:rsidRPr="00C277D6">
        <w:t xml:space="preserve">atavi Regional </w:t>
      </w:r>
      <w:r w:rsidR="001940F2" w:rsidRPr="00C277D6">
        <w:t>Office</w:t>
      </w:r>
      <w:r w:rsidR="009062EA" w:rsidRPr="00C277D6">
        <w:t xml:space="preserve"> Approval letter</w:t>
      </w:r>
      <w:bookmarkEnd w:id="134"/>
    </w:p>
    <w:p w14:paraId="662C1200" w14:textId="10C1D679" w:rsidR="0036348A" w:rsidRPr="00C277D6" w:rsidRDefault="00A40DE3" w:rsidP="00C277D6">
      <w:pPr>
        <w:spacing w:line="360" w:lineRule="auto"/>
        <w:jc w:val="both"/>
        <w:rPr>
          <w:rFonts w:cs="Times New Roman"/>
          <w:b w:val="0"/>
          <w:bCs/>
          <w:color w:val="000000" w:themeColor="text1"/>
          <w:szCs w:val="24"/>
        </w:rPr>
      </w:pPr>
      <w:r w:rsidRPr="00C277D6">
        <w:rPr>
          <w:rFonts w:cs="Times New Roman"/>
          <w:b w:val="0"/>
          <w:noProof/>
          <w:color w:val="000000" w:themeColor="text1"/>
          <w:szCs w:val="24"/>
        </w:rPr>
        <w:drawing>
          <wp:anchor distT="0" distB="0" distL="114300" distR="114300" simplePos="0" relativeHeight="251730944" behindDoc="0" locked="0" layoutInCell="1" allowOverlap="1" wp14:anchorId="757BCF6E" wp14:editId="6D284558">
            <wp:simplePos x="0" y="0"/>
            <wp:positionH relativeFrom="column">
              <wp:posOffset>-563</wp:posOffset>
            </wp:positionH>
            <wp:positionV relativeFrom="paragraph">
              <wp:posOffset>3391</wp:posOffset>
            </wp:positionV>
            <wp:extent cx="5876561" cy="4128722"/>
            <wp:effectExtent l="0" t="0" r="0" b="571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Katavi 1.png"/>
                    <pic:cNvPicPr/>
                  </pic:nvPicPr>
                  <pic:blipFill>
                    <a:blip r:embed="rId26">
                      <a:extLst>
                        <a:ext uri="{28A0092B-C50C-407E-A947-70E740481C1C}">
                          <a14:useLocalDpi xmlns:a14="http://schemas.microsoft.com/office/drawing/2010/main" val="0"/>
                        </a:ext>
                      </a:extLst>
                    </a:blip>
                    <a:stretch>
                      <a:fillRect/>
                    </a:stretch>
                  </pic:blipFill>
                  <pic:spPr>
                    <a:xfrm>
                      <a:off x="0" y="0"/>
                      <a:ext cx="5876561" cy="4128722"/>
                    </a:xfrm>
                    <a:prstGeom prst="rect">
                      <a:avLst/>
                    </a:prstGeom>
                  </pic:spPr>
                </pic:pic>
              </a:graphicData>
            </a:graphic>
            <wp14:sizeRelH relativeFrom="page">
              <wp14:pctWidth>0</wp14:pctWidth>
            </wp14:sizeRelH>
            <wp14:sizeRelV relativeFrom="page">
              <wp14:pctHeight>0</wp14:pctHeight>
            </wp14:sizeRelV>
          </wp:anchor>
        </w:drawing>
      </w:r>
    </w:p>
    <w:sectPr w:rsidR="0036348A" w:rsidRPr="00C277D6" w:rsidSect="00CD0CE5">
      <w:headerReference w:type="first" r:id="rId27"/>
      <w:pgSz w:w="12240" w:h="15840"/>
      <w:pgMar w:top="2268" w:right="1418" w:bottom="1418" w:left="1701" w:header="1260" w:footer="720" w:gutter="0"/>
      <w:pgNumType w:start="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08740A34" w16cex:dateUtc="2024-06-28T09:22:00Z"/>
  <w16cex:commentExtensible w16cex:durableId="7EA32581" w16cex:dateUtc="2024-06-28T09:44:00Z"/>
  <w16cex:commentExtensible w16cex:durableId="19BE8205" w16cex:dateUtc="2024-06-28T09:44:00Z"/>
  <w16cex:commentExtensible w16cex:durableId="0354FCBB" w16cex:dateUtc="2024-06-28T13: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CFA19B" w16cid:durableId="08740A34"/>
  <w16cid:commentId w16cid:paraId="27348F8F" w16cid:durableId="7EA32581"/>
  <w16cid:commentId w16cid:paraId="20137E87" w16cid:durableId="19BE8205"/>
  <w16cid:commentId w16cid:paraId="5DD1CACD" w16cid:durableId="0354FCB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40141D" w14:textId="77777777" w:rsidR="00284E27" w:rsidRDefault="00284E27" w:rsidP="009938A3">
      <w:pPr>
        <w:spacing w:after="0" w:line="240" w:lineRule="auto"/>
      </w:pPr>
      <w:r>
        <w:separator/>
      </w:r>
    </w:p>
  </w:endnote>
  <w:endnote w:type="continuationSeparator" w:id="0">
    <w:p w14:paraId="289E634E" w14:textId="77777777" w:rsidR="00284E27" w:rsidRDefault="00284E27" w:rsidP="00993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yriadPro-Light">
    <w:altName w:val="Yu Gothic"/>
    <w:panose1 w:val="00000000000000000000"/>
    <w:charset w:val="80"/>
    <w:family w:val="swiss"/>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7414D7" w14:textId="77777777" w:rsidR="00284E27" w:rsidRDefault="00284E27" w:rsidP="009938A3">
      <w:pPr>
        <w:spacing w:after="0" w:line="240" w:lineRule="auto"/>
      </w:pPr>
      <w:r>
        <w:separator/>
      </w:r>
    </w:p>
  </w:footnote>
  <w:footnote w:type="continuationSeparator" w:id="0">
    <w:p w14:paraId="505C7B4C" w14:textId="77777777" w:rsidR="00284E27" w:rsidRDefault="00284E27" w:rsidP="009938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196782"/>
      <w:docPartObj>
        <w:docPartGallery w:val="Page Numbers (Top of Page)"/>
        <w:docPartUnique/>
      </w:docPartObj>
    </w:sdtPr>
    <w:sdtEndPr>
      <w:rPr>
        <w:b w:val="0"/>
        <w:noProof/>
        <w:szCs w:val="24"/>
      </w:rPr>
    </w:sdtEndPr>
    <w:sdtContent>
      <w:p w14:paraId="1BC03B96" w14:textId="5059315C" w:rsidR="00F876CF" w:rsidRPr="00DA0863" w:rsidRDefault="00F876CF" w:rsidP="00DA0863">
        <w:pPr>
          <w:pStyle w:val="Header"/>
          <w:spacing w:before="0" w:line="276" w:lineRule="auto"/>
          <w:jc w:val="center"/>
          <w:rPr>
            <w:b w:val="0"/>
            <w:szCs w:val="24"/>
          </w:rPr>
        </w:pPr>
        <w:r w:rsidRPr="00DA0863">
          <w:rPr>
            <w:b w:val="0"/>
            <w:szCs w:val="24"/>
          </w:rPr>
          <w:fldChar w:fldCharType="begin"/>
        </w:r>
        <w:r w:rsidRPr="00DA0863">
          <w:rPr>
            <w:b w:val="0"/>
            <w:szCs w:val="24"/>
          </w:rPr>
          <w:instrText xml:space="preserve"> PAGE   \* MERGEFORMAT </w:instrText>
        </w:r>
        <w:r w:rsidRPr="00DA0863">
          <w:rPr>
            <w:b w:val="0"/>
            <w:szCs w:val="24"/>
          </w:rPr>
          <w:fldChar w:fldCharType="separate"/>
        </w:r>
        <w:r w:rsidR="00515C7F">
          <w:rPr>
            <w:b w:val="0"/>
            <w:noProof/>
            <w:szCs w:val="24"/>
          </w:rPr>
          <w:t>ii</w:t>
        </w:r>
        <w:r w:rsidRPr="00DA0863">
          <w:rPr>
            <w:b w:val="0"/>
            <w:noProof/>
            <w:szCs w:val="24"/>
          </w:rPr>
          <w:fldChar w:fldCharType="end"/>
        </w:r>
      </w:p>
    </w:sdtContent>
  </w:sdt>
  <w:p w14:paraId="26BEB0E1" w14:textId="77777777" w:rsidR="00F876CF" w:rsidRDefault="00F876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2392119"/>
      <w:docPartObj>
        <w:docPartGallery w:val="Page Numbers (Top of Page)"/>
        <w:docPartUnique/>
      </w:docPartObj>
    </w:sdtPr>
    <w:sdtEndPr>
      <w:rPr>
        <w:b w:val="0"/>
        <w:noProof/>
      </w:rPr>
    </w:sdtEndPr>
    <w:sdtContent>
      <w:p w14:paraId="58F2C35A" w14:textId="424A1171" w:rsidR="00F876CF" w:rsidRPr="00291077" w:rsidRDefault="00F876CF" w:rsidP="00B90DC8">
        <w:pPr>
          <w:pStyle w:val="Header"/>
          <w:spacing w:before="0" w:line="276" w:lineRule="auto"/>
          <w:jc w:val="center"/>
          <w:rPr>
            <w:b w:val="0"/>
          </w:rPr>
        </w:pPr>
        <w:r w:rsidRPr="00291077">
          <w:rPr>
            <w:b w:val="0"/>
          </w:rPr>
          <w:fldChar w:fldCharType="begin"/>
        </w:r>
        <w:r w:rsidRPr="00291077">
          <w:rPr>
            <w:b w:val="0"/>
          </w:rPr>
          <w:instrText xml:space="preserve"> PAGE   \* MERGEFORMAT </w:instrText>
        </w:r>
        <w:r w:rsidRPr="00291077">
          <w:rPr>
            <w:b w:val="0"/>
          </w:rPr>
          <w:fldChar w:fldCharType="separate"/>
        </w:r>
        <w:r w:rsidR="00284E27">
          <w:rPr>
            <w:b w:val="0"/>
            <w:noProof/>
          </w:rPr>
          <w:t>i</w:t>
        </w:r>
        <w:r w:rsidRPr="00291077">
          <w:rPr>
            <w:b w:val="0"/>
            <w:noProof/>
          </w:rPr>
          <w:fldChar w:fldCharType="end"/>
        </w:r>
      </w:p>
    </w:sdtContent>
  </w:sdt>
  <w:p w14:paraId="65EE4409" w14:textId="77777777" w:rsidR="00F876CF" w:rsidRPr="001F56BD" w:rsidRDefault="00F876CF">
    <w:pPr>
      <w:pStyle w:val="Header"/>
      <w:rPr>
        <w:rFonts w:cs="Times New Roman"/>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8059969"/>
      <w:docPartObj>
        <w:docPartGallery w:val="Page Numbers (Top of Page)"/>
        <w:docPartUnique/>
      </w:docPartObj>
    </w:sdtPr>
    <w:sdtEndPr>
      <w:rPr>
        <w:noProof/>
      </w:rPr>
    </w:sdtEndPr>
    <w:sdtContent>
      <w:p w14:paraId="306E6319" w14:textId="5C4ADE18" w:rsidR="00F876CF" w:rsidRDefault="00F876CF">
        <w:pPr>
          <w:pStyle w:val="Header"/>
          <w:jc w:val="center"/>
        </w:pPr>
        <w:r>
          <w:fldChar w:fldCharType="begin"/>
        </w:r>
        <w:r>
          <w:instrText xml:space="preserve"> PAGE   \* MERGEFORMAT </w:instrText>
        </w:r>
        <w:r>
          <w:fldChar w:fldCharType="separate"/>
        </w:r>
        <w:r w:rsidR="004B762B">
          <w:rPr>
            <w:noProof/>
          </w:rPr>
          <w:t>1</w:t>
        </w:r>
        <w:r>
          <w:rPr>
            <w:noProof/>
          </w:rPr>
          <w:fldChar w:fldCharType="end"/>
        </w:r>
      </w:p>
    </w:sdtContent>
  </w:sdt>
  <w:p w14:paraId="15DC74A6" w14:textId="77777777" w:rsidR="00F876CF" w:rsidRPr="001F56BD" w:rsidRDefault="00F876CF">
    <w:pPr>
      <w:pStyle w:val="Header"/>
      <w:rPr>
        <w:rFonts w:cs="Times New Roman"/>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E617B"/>
    <w:multiLevelType w:val="hybridMultilevel"/>
    <w:tmpl w:val="D2B4DD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CC5607"/>
    <w:multiLevelType w:val="hybridMultilevel"/>
    <w:tmpl w:val="1A6E2D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A6736B"/>
    <w:multiLevelType w:val="hybridMultilevel"/>
    <w:tmpl w:val="22BCFA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AE0F44"/>
    <w:multiLevelType w:val="hybridMultilevel"/>
    <w:tmpl w:val="A9964C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A63398"/>
    <w:multiLevelType w:val="hybridMultilevel"/>
    <w:tmpl w:val="3586E61A"/>
    <w:lvl w:ilvl="0" w:tplc="11322B4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6BA4130"/>
    <w:multiLevelType w:val="hybridMultilevel"/>
    <w:tmpl w:val="2C0AD4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7EC0735"/>
    <w:multiLevelType w:val="hybridMultilevel"/>
    <w:tmpl w:val="4C9436D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AD6664B"/>
    <w:multiLevelType w:val="hybridMultilevel"/>
    <w:tmpl w:val="450C486C"/>
    <w:lvl w:ilvl="0" w:tplc="11322B4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F2F1FCE"/>
    <w:multiLevelType w:val="hybridMultilevel"/>
    <w:tmpl w:val="A6409120"/>
    <w:lvl w:ilvl="0" w:tplc="04090019">
      <w:start w:val="1"/>
      <w:numFmt w:val="lowerLetter"/>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9">
    <w:nsid w:val="0F864D99"/>
    <w:multiLevelType w:val="hybridMultilevel"/>
    <w:tmpl w:val="ED14BC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17C0696"/>
    <w:multiLevelType w:val="hybridMultilevel"/>
    <w:tmpl w:val="DC60CE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33B5F85"/>
    <w:multiLevelType w:val="hybridMultilevel"/>
    <w:tmpl w:val="65889CB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43C7DDE"/>
    <w:multiLevelType w:val="hybridMultilevel"/>
    <w:tmpl w:val="EBC0E07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57C5AB8"/>
    <w:multiLevelType w:val="hybridMultilevel"/>
    <w:tmpl w:val="20EED1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6503650"/>
    <w:multiLevelType w:val="hybridMultilevel"/>
    <w:tmpl w:val="C19E81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84D73C3"/>
    <w:multiLevelType w:val="hybridMultilevel"/>
    <w:tmpl w:val="B8B802A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BCF1B6A"/>
    <w:multiLevelType w:val="hybridMultilevel"/>
    <w:tmpl w:val="7CE621A6"/>
    <w:lvl w:ilvl="0" w:tplc="11322B4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FD742A9"/>
    <w:multiLevelType w:val="hybridMultilevel"/>
    <w:tmpl w:val="32D8D342"/>
    <w:lvl w:ilvl="0" w:tplc="11322B4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28D22F6"/>
    <w:multiLevelType w:val="hybridMultilevel"/>
    <w:tmpl w:val="F90855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46623F8"/>
    <w:multiLevelType w:val="hybridMultilevel"/>
    <w:tmpl w:val="E0CEFE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4FB5E44"/>
    <w:multiLevelType w:val="hybridMultilevel"/>
    <w:tmpl w:val="680865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6A718DB"/>
    <w:multiLevelType w:val="hybridMultilevel"/>
    <w:tmpl w:val="597659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9A4269F"/>
    <w:multiLevelType w:val="hybridMultilevel"/>
    <w:tmpl w:val="C5EC66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D96000C"/>
    <w:multiLevelType w:val="hybridMultilevel"/>
    <w:tmpl w:val="FA123D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E4D0B81"/>
    <w:multiLevelType w:val="hybridMultilevel"/>
    <w:tmpl w:val="2D1C1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E9955A0"/>
    <w:multiLevelType w:val="hybridMultilevel"/>
    <w:tmpl w:val="26D8B61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0B5428C"/>
    <w:multiLevelType w:val="hybridMultilevel"/>
    <w:tmpl w:val="909C281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0F450A5"/>
    <w:multiLevelType w:val="hybridMultilevel"/>
    <w:tmpl w:val="FD3A4C4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1390F30"/>
    <w:multiLevelType w:val="hybridMultilevel"/>
    <w:tmpl w:val="93468C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3F61268"/>
    <w:multiLevelType w:val="hybridMultilevel"/>
    <w:tmpl w:val="82824C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E003720"/>
    <w:multiLevelType w:val="hybridMultilevel"/>
    <w:tmpl w:val="520C25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3106DFD"/>
    <w:multiLevelType w:val="hybridMultilevel"/>
    <w:tmpl w:val="BC2C6B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40C3139"/>
    <w:multiLevelType w:val="hybridMultilevel"/>
    <w:tmpl w:val="06428E8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50A4F94"/>
    <w:multiLevelType w:val="hybridMultilevel"/>
    <w:tmpl w:val="4F641C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5E34D8F"/>
    <w:multiLevelType w:val="hybridMultilevel"/>
    <w:tmpl w:val="3DF075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7007CBB"/>
    <w:multiLevelType w:val="hybridMultilevel"/>
    <w:tmpl w:val="D12E92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7612259"/>
    <w:multiLevelType w:val="hybridMultilevel"/>
    <w:tmpl w:val="C2444C2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47AF4174"/>
    <w:multiLevelType w:val="hybridMultilevel"/>
    <w:tmpl w:val="633C7C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0CC676A"/>
    <w:multiLevelType w:val="hybridMultilevel"/>
    <w:tmpl w:val="14E274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4DC4EDA"/>
    <w:multiLevelType w:val="hybridMultilevel"/>
    <w:tmpl w:val="02A263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6635689"/>
    <w:multiLevelType w:val="hybridMultilevel"/>
    <w:tmpl w:val="385201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72A3BF7"/>
    <w:multiLevelType w:val="hybridMultilevel"/>
    <w:tmpl w:val="6CF0A1CA"/>
    <w:lvl w:ilvl="0" w:tplc="11322B4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5B7F5BD6"/>
    <w:multiLevelType w:val="hybridMultilevel"/>
    <w:tmpl w:val="C30C4A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E7F661F"/>
    <w:multiLevelType w:val="hybridMultilevel"/>
    <w:tmpl w:val="227C4D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F4F2580"/>
    <w:multiLevelType w:val="hybridMultilevel"/>
    <w:tmpl w:val="B896C5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FCE39A6"/>
    <w:multiLevelType w:val="hybridMultilevel"/>
    <w:tmpl w:val="8C7AB2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0501D1D"/>
    <w:multiLevelType w:val="hybridMultilevel"/>
    <w:tmpl w:val="11D45C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610958BD"/>
    <w:multiLevelType w:val="hybridMultilevel"/>
    <w:tmpl w:val="051A03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13B64C8"/>
    <w:multiLevelType w:val="hybridMultilevel"/>
    <w:tmpl w:val="32647B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2551E5C"/>
    <w:multiLevelType w:val="hybridMultilevel"/>
    <w:tmpl w:val="C20496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3BA1EBB"/>
    <w:multiLevelType w:val="hybridMultilevel"/>
    <w:tmpl w:val="342492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4F13B9F"/>
    <w:multiLevelType w:val="hybridMultilevel"/>
    <w:tmpl w:val="F9A6E4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7225188"/>
    <w:multiLevelType w:val="hybridMultilevel"/>
    <w:tmpl w:val="EDAA187C"/>
    <w:lvl w:ilvl="0" w:tplc="11322B4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674470D5"/>
    <w:multiLevelType w:val="hybridMultilevel"/>
    <w:tmpl w:val="CE82EC6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7A57BE1"/>
    <w:multiLevelType w:val="hybridMultilevel"/>
    <w:tmpl w:val="67466C1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6A812CE8"/>
    <w:multiLevelType w:val="hybridMultilevel"/>
    <w:tmpl w:val="0CDA8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BFF5127"/>
    <w:multiLevelType w:val="hybridMultilevel"/>
    <w:tmpl w:val="19089AA0"/>
    <w:lvl w:ilvl="0" w:tplc="11322B4E">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6D4136AC"/>
    <w:multiLevelType w:val="hybridMultilevel"/>
    <w:tmpl w:val="35C428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DEB236C"/>
    <w:multiLevelType w:val="hybridMultilevel"/>
    <w:tmpl w:val="291A43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F2700B1"/>
    <w:multiLevelType w:val="hybridMultilevel"/>
    <w:tmpl w:val="FCEA68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6FB413E4"/>
    <w:multiLevelType w:val="hybridMultilevel"/>
    <w:tmpl w:val="68CE1A4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739446F4"/>
    <w:multiLevelType w:val="hybridMultilevel"/>
    <w:tmpl w:val="6916FB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6E039DC"/>
    <w:multiLevelType w:val="hybridMultilevel"/>
    <w:tmpl w:val="FEE2E89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7B1E7A18"/>
    <w:multiLevelType w:val="hybridMultilevel"/>
    <w:tmpl w:val="6D6A01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7E681CF1"/>
    <w:multiLevelType w:val="hybridMultilevel"/>
    <w:tmpl w:val="FC7A75C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7FD96EB0"/>
    <w:multiLevelType w:val="hybridMultilevel"/>
    <w:tmpl w:val="8702FC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1"/>
  </w:num>
  <w:num w:numId="2">
    <w:abstractNumId w:val="17"/>
  </w:num>
  <w:num w:numId="3">
    <w:abstractNumId w:val="7"/>
  </w:num>
  <w:num w:numId="4">
    <w:abstractNumId w:val="56"/>
  </w:num>
  <w:num w:numId="5">
    <w:abstractNumId w:val="16"/>
  </w:num>
  <w:num w:numId="6">
    <w:abstractNumId w:val="4"/>
  </w:num>
  <w:num w:numId="7">
    <w:abstractNumId w:val="52"/>
  </w:num>
  <w:num w:numId="8">
    <w:abstractNumId w:val="65"/>
  </w:num>
  <w:num w:numId="9">
    <w:abstractNumId w:val="59"/>
  </w:num>
  <w:num w:numId="10">
    <w:abstractNumId w:val="32"/>
  </w:num>
  <w:num w:numId="11">
    <w:abstractNumId w:val="42"/>
  </w:num>
  <w:num w:numId="12">
    <w:abstractNumId w:val="0"/>
  </w:num>
  <w:num w:numId="13">
    <w:abstractNumId w:val="53"/>
  </w:num>
  <w:num w:numId="14">
    <w:abstractNumId w:val="40"/>
  </w:num>
  <w:num w:numId="15">
    <w:abstractNumId w:val="12"/>
  </w:num>
  <w:num w:numId="16">
    <w:abstractNumId w:val="51"/>
  </w:num>
  <w:num w:numId="17">
    <w:abstractNumId w:val="14"/>
  </w:num>
  <w:num w:numId="18">
    <w:abstractNumId w:val="50"/>
  </w:num>
  <w:num w:numId="19">
    <w:abstractNumId w:val="1"/>
  </w:num>
  <w:num w:numId="20">
    <w:abstractNumId w:val="30"/>
  </w:num>
  <w:num w:numId="21">
    <w:abstractNumId w:val="63"/>
  </w:num>
  <w:num w:numId="22">
    <w:abstractNumId w:val="49"/>
  </w:num>
  <w:num w:numId="23">
    <w:abstractNumId w:val="23"/>
  </w:num>
  <w:num w:numId="24">
    <w:abstractNumId w:val="29"/>
  </w:num>
  <w:num w:numId="25">
    <w:abstractNumId w:val="20"/>
  </w:num>
  <w:num w:numId="26">
    <w:abstractNumId w:val="64"/>
  </w:num>
  <w:num w:numId="27">
    <w:abstractNumId w:val="6"/>
  </w:num>
  <w:num w:numId="28">
    <w:abstractNumId w:val="54"/>
  </w:num>
  <w:num w:numId="29">
    <w:abstractNumId w:val="62"/>
  </w:num>
  <w:num w:numId="30">
    <w:abstractNumId w:val="26"/>
  </w:num>
  <w:num w:numId="31">
    <w:abstractNumId w:val="2"/>
  </w:num>
  <w:num w:numId="32">
    <w:abstractNumId w:val="57"/>
  </w:num>
  <w:num w:numId="33">
    <w:abstractNumId w:val="38"/>
  </w:num>
  <w:num w:numId="34">
    <w:abstractNumId w:val="10"/>
  </w:num>
  <w:num w:numId="35">
    <w:abstractNumId w:val="28"/>
  </w:num>
  <w:num w:numId="36">
    <w:abstractNumId w:val="25"/>
  </w:num>
  <w:num w:numId="37">
    <w:abstractNumId w:val="61"/>
  </w:num>
  <w:num w:numId="38">
    <w:abstractNumId w:val="5"/>
  </w:num>
  <w:num w:numId="39">
    <w:abstractNumId w:val="35"/>
  </w:num>
  <w:num w:numId="40">
    <w:abstractNumId w:val="21"/>
  </w:num>
  <w:num w:numId="41">
    <w:abstractNumId w:val="22"/>
  </w:num>
  <w:num w:numId="42">
    <w:abstractNumId w:val="46"/>
  </w:num>
  <w:num w:numId="43">
    <w:abstractNumId w:val="3"/>
  </w:num>
  <w:num w:numId="44">
    <w:abstractNumId w:val="8"/>
  </w:num>
  <w:num w:numId="45">
    <w:abstractNumId w:val="37"/>
  </w:num>
  <w:num w:numId="46">
    <w:abstractNumId w:val="18"/>
  </w:num>
  <w:num w:numId="47">
    <w:abstractNumId w:val="45"/>
  </w:num>
  <w:num w:numId="48">
    <w:abstractNumId w:val="47"/>
  </w:num>
  <w:num w:numId="49">
    <w:abstractNumId w:val="34"/>
  </w:num>
  <w:num w:numId="50">
    <w:abstractNumId w:val="19"/>
  </w:num>
  <w:num w:numId="51">
    <w:abstractNumId w:val="11"/>
  </w:num>
  <w:num w:numId="52">
    <w:abstractNumId w:val="58"/>
  </w:num>
  <w:num w:numId="53">
    <w:abstractNumId w:val="33"/>
  </w:num>
  <w:num w:numId="54">
    <w:abstractNumId w:val="27"/>
  </w:num>
  <w:num w:numId="55">
    <w:abstractNumId w:val="15"/>
  </w:num>
  <w:num w:numId="56">
    <w:abstractNumId w:val="31"/>
  </w:num>
  <w:num w:numId="57">
    <w:abstractNumId w:val="13"/>
  </w:num>
  <w:num w:numId="58">
    <w:abstractNumId w:val="48"/>
  </w:num>
  <w:num w:numId="59">
    <w:abstractNumId w:val="36"/>
  </w:num>
  <w:num w:numId="60">
    <w:abstractNumId w:val="44"/>
  </w:num>
  <w:num w:numId="61">
    <w:abstractNumId w:val="43"/>
  </w:num>
  <w:num w:numId="62">
    <w:abstractNumId w:val="60"/>
  </w:num>
  <w:num w:numId="63">
    <w:abstractNumId w:val="9"/>
  </w:num>
  <w:num w:numId="64">
    <w:abstractNumId w:val="39"/>
  </w:num>
  <w:num w:numId="65">
    <w:abstractNumId w:val="24"/>
  </w:num>
  <w:num w:numId="66">
    <w:abstractNumId w:val="5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BAC"/>
    <w:rsid w:val="0000020E"/>
    <w:rsid w:val="0000030C"/>
    <w:rsid w:val="00001257"/>
    <w:rsid w:val="00004914"/>
    <w:rsid w:val="0000737E"/>
    <w:rsid w:val="00007776"/>
    <w:rsid w:val="00012D9D"/>
    <w:rsid w:val="00013324"/>
    <w:rsid w:val="00015AC5"/>
    <w:rsid w:val="0001603E"/>
    <w:rsid w:val="000164CA"/>
    <w:rsid w:val="0001740F"/>
    <w:rsid w:val="000229CD"/>
    <w:rsid w:val="00022D7C"/>
    <w:rsid w:val="00023737"/>
    <w:rsid w:val="00025858"/>
    <w:rsid w:val="00026E03"/>
    <w:rsid w:val="0002799C"/>
    <w:rsid w:val="000318B9"/>
    <w:rsid w:val="00033A53"/>
    <w:rsid w:val="000341CD"/>
    <w:rsid w:val="0003548B"/>
    <w:rsid w:val="00035895"/>
    <w:rsid w:val="000368A7"/>
    <w:rsid w:val="00036918"/>
    <w:rsid w:val="00037294"/>
    <w:rsid w:val="00037B79"/>
    <w:rsid w:val="00037D55"/>
    <w:rsid w:val="00040946"/>
    <w:rsid w:val="00041D29"/>
    <w:rsid w:val="00042C51"/>
    <w:rsid w:val="00043D2D"/>
    <w:rsid w:val="00044767"/>
    <w:rsid w:val="00044EFB"/>
    <w:rsid w:val="000465D5"/>
    <w:rsid w:val="000478A6"/>
    <w:rsid w:val="0005112D"/>
    <w:rsid w:val="000512A8"/>
    <w:rsid w:val="00051B53"/>
    <w:rsid w:val="00053150"/>
    <w:rsid w:val="00056372"/>
    <w:rsid w:val="0005647B"/>
    <w:rsid w:val="00056733"/>
    <w:rsid w:val="00060B6F"/>
    <w:rsid w:val="00062576"/>
    <w:rsid w:val="00064832"/>
    <w:rsid w:val="000652B2"/>
    <w:rsid w:val="00065420"/>
    <w:rsid w:val="00066A73"/>
    <w:rsid w:val="00066EAE"/>
    <w:rsid w:val="00067342"/>
    <w:rsid w:val="00070298"/>
    <w:rsid w:val="00070543"/>
    <w:rsid w:val="0007070A"/>
    <w:rsid w:val="000709FA"/>
    <w:rsid w:val="00071625"/>
    <w:rsid w:val="0007349B"/>
    <w:rsid w:val="00073C29"/>
    <w:rsid w:val="00073FE4"/>
    <w:rsid w:val="00075C23"/>
    <w:rsid w:val="00076A8C"/>
    <w:rsid w:val="00076D72"/>
    <w:rsid w:val="00076E0E"/>
    <w:rsid w:val="00080C01"/>
    <w:rsid w:val="0008134D"/>
    <w:rsid w:val="0008140B"/>
    <w:rsid w:val="000815FF"/>
    <w:rsid w:val="0008168E"/>
    <w:rsid w:val="000816F5"/>
    <w:rsid w:val="00081C42"/>
    <w:rsid w:val="0008243C"/>
    <w:rsid w:val="000825DF"/>
    <w:rsid w:val="00084214"/>
    <w:rsid w:val="00085716"/>
    <w:rsid w:val="00085D60"/>
    <w:rsid w:val="00086D71"/>
    <w:rsid w:val="00091991"/>
    <w:rsid w:val="00091C3C"/>
    <w:rsid w:val="00093045"/>
    <w:rsid w:val="0009571D"/>
    <w:rsid w:val="00097CA1"/>
    <w:rsid w:val="00097F37"/>
    <w:rsid w:val="000A003D"/>
    <w:rsid w:val="000A05CE"/>
    <w:rsid w:val="000A08BB"/>
    <w:rsid w:val="000A0D1C"/>
    <w:rsid w:val="000A1E17"/>
    <w:rsid w:val="000A504E"/>
    <w:rsid w:val="000A53D5"/>
    <w:rsid w:val="000B0151"/>
    <w:rsid w:val="000B08FE"/>
    <w:rsid w:val="000B0DBF"/>
    <w:rsid w:val="000B1352"/>
    <w:rsid w:val="000B1788"/>
    <w:rsid w:val="000B2D17"/>
    <w:rsid w:val="000B326F"/>
    <w:rsid w:val="000B37A9"/>
    <w:rsid w:val="000B3A76"/>
    <w:rsid w:val="000B4193"/>
    <w:rsid w:val="000B4651"/>
    <w:rsid w:val="000B4F5C"/>
    <w:rsid w:val="000B5D44"/>
    <w:rsid w:val="000B60AD"/>
    <w:rsid w:val="000B6553"/>
    <w:rsid w:val="000B6DC2"/>
    <w:rsid w:val="000B6F43"/>
    <w:rsid w:val="000B73FD"/>
    <w:rsid w:val="000C06B8"/>
    <w:rsid w:val="000C2229"/>
    <w:rsid w:val="000C23A4"/>
    <w:rsid w:val="000C320A"/>
    <w:rsid w:val="000C3468"/>
    <w:rsid w:val="000C5643"/>
    <w:rsid w:val="000C5E50"/>
    <w:rsid w:val="000C6146"/>
    <w:rsid w:val="000C68C2"/>
    <w:rsid w:val="000C7128"/>
    <w:rsid w:val="000D1884"/>
    <w:rsid w:val="000D1ACF"/>
    <w:rsid w:val="000D23DB"/>
    <w:rsid w:val="000D277A"/>
    <w:rsid w:val="000D2791"/>
    <w:rsid w:val="000D2AA6"/>
    <w:rsid w:val="000D30BD"/>
    <w:rsid w:val="000D46B0"/>
    <w:rsid w:val="000D46D8"/>
    <w:rsid w:val="000D5AAB"/>
    <w:rsid w:val="000D5C79"/>
    <w:rsid w:val="000D5D2D"/>
    <w:rsid w:val="000D6259"/>
    <w:rsid w:val="000D6CB8"/>
    <w:rsid w:val="000D6ED8"/>
    <w:rsid w:val="000D7358"/>
    <w:rsid w:val="000D786E"/>
    <w:rsid w:val="000D7F62"/>
    <w:rsid w:val="000E1460"/>
    <w:rsid w:val="000E1C97"/>
    <w:rsid w:val="000E2691"/>
    <w:rsid w:val="000E3B87"/>
    <w:rsid w:val="000E47F5"/>
    <w:rsid w:val="000E48BA"/>
    <w:rsid w:val="000E5276"/>
    <w:rsid w:val="000E5CAC"/>
    <w:rsid w:val="000E5F42"/>
    <w:rsid w:val="000E619E"/>
    <w:rsid w:val="000E63D7"/>
    <w:rsid w:val="000E7638"/>
    <w:rsid w:val="000E7E68"/>
    <w:rsid w:val="000E7FE3"/>
    <w:rsid w:val="000F0063"/>
    <w:rsid w:val="000F2313"/>
    <w:rsid w:val="000F598A"/>
    <w:rsid w:val="000F5D11"/>
    <w:rsid w:val="000F737C"/>
    <w:rsid w:val="000F7F02"/>
    <w:rsid w:val="0010032A"/>
    <w:rsid w:val="00100DD7"/>
    <w:rsid w:val="0010231F"/>
    <w:rsid w:val="0010443B"/>
    <w:rsid w:val="001056DC"/>
    <w:rsid w:val="001061CB"/>
    <w:rsid w:val="00106878"/>
    <w:rsid w:val="0011025A"/>
    <w:rsid w:val="00111386"/>
    <w:rsid w:val="0011373E"/>
    <w:rsid w:val="00113F3A"/>
    <w:rsid w:val="001149E4"/>
    <w:rsid w:val="00115FA2"/>
    <w:rsid w:val="00121291"/>
    <w:rsid w:val="00121FE0"/>
    <w:rsid w:val="001223C7"/>
    <w:rsid w:val="00122ACA"/>
    <w:rsid w:val="00122EDF"/>
    <w:rsid w:val="00123088"/>
    <w:rsid w:val="00123D0A"/>
    <w:rsid w:val="00125275"/>
    <w:rsid w:val="00126DD2"/>
    <w:rsid w:val="001309AE"/>
    <w:rsid w:val="00130CC6"/>
    <w:rsid w:val="00130CFC"/>
    <w:rsid w:val="001314B1"/>
    <w:rsid w:val="00131690"/>
    <w:rsid w:val="00131D7B"/>
    <w:rsid w:val="00134E06"/>
    <w:rsid w:val="00135318"/>
    <w:rsid w:val="00136794"/>
    <w:rsid w:val="00137590"/>
    <w:rsid w:val="0013765E"/>
    <w:rsid w:val="00137883"/>
    <w:rsid w:val="00140D73"/>
    <w:rsid w:val="0014159E"/>
    <w:rsid w:val="00141C04"/>
    <w:rsid w:val="0014334E"/>
    <w:rsid w:val="001436C1"/>
    <w:rsid w:val="00144946"/>
    <w:rsid w:val="00147F45"/>
    <w:rsid w:val="00151523"/>
    <w:rsid w:val="00152289"/>
    <w:rsid w:val="001522A7"/>
    <w:rsid w:val="00152A81"/>
    <w:rsid w:val="00153578"/>
    <w:rsid w:val="00153DF8"/>
    <w:rsid w:val="00154E71"/>
    <w:rsid w:val="00155F6E"/>
    <w:rsid w:val="0015698D"/>
    <w:rsid w:val="00157289"/>
    <w:rsid w:val="0015734D"/>
    <w:rsid w:val="0015779D"/>
    <w:rsid w:val="0016079C"/>
    <w:rsid w:val="00160BF8"/>
    <w:rsid w:val="001614D0"/>
    <w:rsid w:val="00162B58"/>
    <w:rsid w:val="00163643"/>
    <w:rsid w:val="0016461A"/>
    <w:rsid w:val="00165468"/>
    <w:rsid w:val="00167AAA"/>
    <w:rsid w:val="00170D8B"/>
    <w:rsid w:val="00170EE3"/>
    <w:rsid w:val="001716B3"/>
    <w:rsid w:val="001721F0"/>
    <w:rsid w:val="0017312B"/>
    <w:rsid w:val="00173737"/>
    <w:rsid w:val="00173995"/>
    <w:rsid w:val="00174EA4"/>
    <w:rsid w:val="00176B41"/>
    <w:rsid w:val="00177C39"/>
    <w:rsid w:val="00177C6C"/>
    <w:rsid w:val="001800D5"/>
    <w:rsid w:val="00181412"/>
    <w:rsid w:val="00182193"/>
    <w:rsid w:val="00182D67"/>
    <w:rsid w:val="00183215"/>
    <w:rsid w:val="00183B8F"/>
    <w:rsid w:val="00184A38"/>
    <w:rsid w:val="001858A0"/>
    <w:rsid w:val="00187A20"/>
    <w:rsid w:val="00187C48"/>
    <w:rsid w:val="00187D2E"/>
    <w:rsid w:val="00187F33"/>
    <w:rsid w:val="00190667"/>
    <w:rsid w:val="00190A2A"/>
    <w:rsid w:val="00190BEE"/>
    <w:rsid w:val="001919E3"/>
    <w:rsid w:val="00192730"/>
    <w:rsid w:val="00192A67"/>
    <w:rsid w:val="00193216"/>
    <w:rsid w:val="001940F2"/>
    <w:rsid w:val="00195417"/>
    <w:rsid w:val="001954E3"/>
    <w:rsid w:val="001A1026"/>
    <w:rsid w:val="001A121D"/>
    <w:rsid w:val="001A159F"/>
    <w:rsid w:val="001A18D2"/>
    <w:rsid w:val="001A33F3"/>
    <w:rsid w:val="001A4AF6"/>
    <w:rsid w:val="001A5900"/>
    <w:rsid w:val="001A597B"/>
    <w:rsid w:val="001A618F"/>
    <w:rsid w:val="001A6B7C"/>
    <w:rsid w:val="001B1BAC"/>
    <w:rsid w:val="001B1CE3"/>
    <w:rsid w:val="001B29E7"/>
    <w:rsid w:val="001B32B1"/>
    <w:rsid w:val="001B4A61"/>
    <w:rsid w:val="001B67D8"/>
    <w:rsid w:val="001B7C85"/>
    <w:rsid w:val="001B7D52"/>
    <w:rsid w:val="001C0FA1"/>
    <w:rsid w:val="001C1900"/>
    <w:rsid w:val="001C1DA8"/>
    <w:rsid w:val="001C2283"/>
    <w:rsid w:val="001C2379"/>
    <w:rsid w:val="001C32C8"/>
    <w:rsid w:val="001C360F"/>
    <w:rsid w:val="001C3703"/>
    <w:rsid w:val="001C3E95"/>
    <w:rsid w:val="001C47B5"/>
    <w:rsid w:val="001C56A9"/>
    <w:rsid w:val="001C579D"/>
    <w:rsid w:val="001C6819"/>
    <w:rsid w:val="001C7A48"/>
    <w:rsid w:val="001C7B48"/>
    <w:rsid w:val="001D057B"/>
    <w:rsid w:val="001D0A08"/>
    <w:rsid w:val="001D152B"/>
    <w:rsid w:val="001D28FF"/>
    <w:rsid w:val="001D4560"/>
    <w:rsid w:val="001D494A"/>
    <w:rsid w:val="001D5010"/>
    <w:rsid w:val="001D5980"/>
    <w:rsid w:val="001D6D93"/>
    <w:rsid w:val="001D7A28"/>
    <w:rsid w:val="001D7FE0"/>
    <w:rsid w:val="001E05EC"/>
    <w:rsid w:val="001E0C31"/>
    <w:rsid w:val="001E0D61"/>
    <w:rsid w:val="001E0E0E"/>
    <w:rsid w:val="001E1196"/>
    <w:rsid w:val="001E2AC9"/>
    <w:rsid w:val="001E2FB1"/>
    <w:rsid w:val="001E5B42"/>
    <w:rsid w:val="001E6295"/>
    <w:rsid w:val="001E792E"/>
    <w:rsid w:val="001F005B"/>
    <w:rsid w:val="001F052A"/>
    <w:rsid w:val="001F09B6"/>
    <w:rsid w:val="001F10EE"/>
    <w:rsid w:val="001F2741"/>
    <w:rsid w:val="001F4AFC"/>
    <w:rsid w:val="001F56BD"/>
    <w:rsid w:val="001F5FCA"/>
    <w:rsid w:val="001F6E6C"/>
    <w:rsid w:val="001F7586"/>
    <w:rsid w:val="00200190"/>
    <w:rsid w:val="00201EFA"/>
    <w:rsid w:val="002022AD"/>
    <w:rsid w:val="00205CB3"/>
    <w:rsid w:val="00206BE1"/>
    <w:rsid w:val="0020782B"/>
    <w:rsid w:val="00210B9E"/>
    <w:rsid w:val="002111CF"/>
    <w:rsid w:val="00211C3B"/>
    <w:rsid w:val="002125DF"/>
    <w:rsid w:val="00212C30"/>
    <w:rsid w:val="002134DF"/>
    <w:rsid w:val="002135D7"/>
    <w:rsid w:val="002145F6"/>
    <w:rsid w:val="00215333"/>
    <w:rsid w:val="0021696F"/>
    <w:rsid w:val="00217679"/>
    <w:rsid w:val="002203E4"/>
    <w:rsid w:val="00221888"/>
    <w:rsid w:val="00223201"/>
    <w:rsid w:val="0022362C"/>
    <w:rsid w:val="00223B8B"/>
    <w:rsid w:val="00224561"/>
    <w:rsid w:val="0022519C"/>
    <w:rsid w:val="00225D48"/>
    <w:rsid w:val="00226060"/>
    <w:rsid w:val="002275EF"/>
    <w:rsid w:val="0023098F"/>
    <w:rsid w:val="00230DE1"/>
    <w:rsid w:val="0023135E"/>
    <w:rsid w:val="00231F24"/>
    <w:rsid w:val="00234FFC"/>
    <w:rsid w:val="0023624D"/>
    <w:rsid w:val="00237479"/>
    <w:rsid w:val="002375BA"/>
    <w:rsid w:val="002376A9"/>
    <w:rsid w:val="00240AEB"/>
    <w:rsid w:val="002417AC"/>
    <w:rsid w:val="00242BD3"/>
    <w:rsid w:val="00244C67"/>
    <w:rsid w:val="00245234"/>
    <w:rsid w:val="00246059"/>
    <w:rsid w:val="00246C97"/>
    <w:rsid w:val="00247C05"/>
    <w:rsid w:val="002503B9"/>
    <w:rsid w:val="002519FD"/>
    <w:rsid w:val="002538BC"/>
    <w:rsid w:val="00254207"/>
    <w:rsid w:val="002552D5"/>
    <w:rsid w:val="0025671E"/>
    <w:rsid w:val="002572DD"/>
    <w:rsid w:val="0025799F"/>
    <w:rsid w:val="00260EA7"/>
    <w:rsid w:val="00260F36"/>
    <w:rsid w:val="002615EB"/>
    <w:rsid w:val="00261760"/>
    <w:rsid w:val="00262070"/>
    <w:rsid w:val="00263821"/>
    <w:rsid w:val="00263A80"/>
    <w:rsid w:val="002648C6"/>
    <w:rsid w:val="00265228"/>
    <w:rsid w:val="00265A89"/>
    <w:rsid w:val="00266E39"/>
    <w:rsid w:val="002674B7"/>
    <w:rsid w:val="00270316"/>
    <w:rsid w:val="002706D6"/>
    <w:rsid w:val="00271FD2"/>
    <w:rsid w:val="00272322"/>
    <w:rsid w:val="002732C7"/>
    <w:rsid w:val="00275404"/>
    <w:rsid w:val="002762B2"/>
    <w:rsid w:val="00280244"/>
    <w:rsid w:val="00280AAC"/>
    <w:rsid w:val="00280FCE"/>
    <w:rsid w:val="00281126"/>
    <w:rsid w:val="002812CA"/>
    <w:rsid w:val="0028220D"/>
    <w:rsid w:val="00283BC9"/>
    <w:rsid w:val="00284E27"/>
    <w:rsid w:val="00286CFC"/>
    <w:rsid w:val="0029040D"/>
    <w:rsid w:val="00290748"/>
    <w:rsid w:val="00291077"/>
    <w:rsid w:val="00294B51"/>
    <w:rsid w:val="002953CD"/>
    <w:rsid w:val="00296909"/>
    <w:rsid w:val="00296A67"/>
    <w:rsid w:val="00297822"/>
    <w:rsid w:val="002A02D0"/>
    <w:rsid w:val="002A12D0"/>
    <w:rsid w:val="002A2A42"/>
    <w:rsid w:val="002A3AD3"/>
    <w:rsid w:val="002A47BF"/>
    <w:rsid w:val="002A54E7"/>
    <w:rsid w:val="002B00AD"/>
    <w:rsid w:val="002B0760"/>
    <w:rsid w:val="002B2C7B"/>
    <w:rsid w:val="002B5065"/>
    <w:rsid w:val="002B51AF"/>
    <w:rsid w:val="002B51BF"/>
    <w:rsid w:val="002B57D8"/>
    <w:rsid w:val="002B5907"/>
    <w:rsid w:val="002B61B6"/>
    <w:rsid w:val="002C2306"/>
    <w:rsid w:val="002C2461"/>
    <w:rsid w:val="002C2D83"/>
    <w:rsid w:val="002C35A2"/>
    <w:rsid w:val="002C3C80"/>
    <w:rsid w:val="002C4416"/>
    <w:rsid w:val="002C554E"/>
    <w:rsid w:val="002C7074"/>
    <w:rsid w:val="002C7763"/>
    <w:rsid w:val="002C7F26"/>
    <w:rsid w:val="002D248F"/>
    <w:rsid w:val="002D259A"/>
    <w:rsid w:val="002D400A"/>
    <w:rsid w:val="002D49F5"/>
    <w:rsid w:val="002D5BBD"/>
    <w:rsid w:val="002D6398"/>
    <w:rsid w:val="002D6A7B"/>
    <w:rsid w:val="002D7219"/>
    <w:rsid w:val="002D72C2"/>
    <w:rsid w:val="002D78A5"/>
    <w:rsid w:val="002D7F66"/>
    <w:rsid w:val="002D7FEB"/>
    <w:rsid w:val="002E22A0"/>
    <w:rsid w:val="002E267A"/>
    <w:rsid w:val="002E435F"/>
    <w:rsid w:val="002E5A40"/>
    <w:rsid w:val="002E627D"/>
    <w:rsid w:val="002E64BD"/>
    <w:rsid w:val="002E7762"/>
    <w:rsid w:val="002F15A2"/>
    <w:rsid w:val="002F2A7C"/>
    <w:rsid w:val="002F30DA"/>
    <w:rsid w:val="002F42B6"/>
    <w:rsid w:val="002F4404"/>
    <w:rsid w:val="002F529E"/>
    <w:rsid w:val="002F663C"/>
    <w:rsid w:val="002F7BE4"/>
    <w:rsid w:val="00301DC4"/>
    <w:rsid w:val="00301EAD"/>
    <w:rsid w:val="00302B07"/>
    <w:rsid w:val="00302B36"/>
    <w:rsid w:val="00303816"/>
    <w:rsid w:val="00305E15"/>
    <w:rsid w:val="00305FF3"/>
    <w:rsid w:val="0030621C"/>
    <w:rsid w:val="003064D5"/>
    <w:rsid w:val="00307021"/>
    <w:rsid w:val="00307CD7"/>
    <w:rsid w:val="0031014C"/>
    <w:rsid w:val="003111F7"/>
    <w:rsid w:val="003116A7"/>
    <w:rsid w:val="0031324B"/>
    <w:rsid w:val="0031337C"/>
    <w:rsid w:val="00314F7C"/>
    <w:rsid w:val="00315AE3"/>
    <w:rsid w:val="003209B7"/>
    <w:rsid w:val="00321EB3"/>
    <w:rsid w:val="00322B3D"/>
    <w:rsid w:val="00323574"/>
    <w:rsid w:val="0032492F"/>
    <w:rsid w:val="00324C01"/>
    <w:rsid w:val="0032506E"/>
    <w:rsid w:val="0032590F"/>
    <w:rsid w:val="00327317"/>
    <w:rsid w:val="00327AB0"/>
    <w:rsid w:val="00327D35"/>
    <w:rsid w:val="003303C3"/>
    <w:rsid w:val="003309AE"/>
    <w:rsid w:val="00330F6F"/>
    <w:rsid w:val="0033139D"/>
    <w:rsid w:val="0033270F"/>
    <w:rsid w:val="00334EB1"/>
    <w:rsid w:val="0033533F"/>
    <w:rsid w:val="00335570"/>
    <w:rsid w:val="003359B5"/>
    <w:rsid w:val="003363E5"/>
    <w:rsid w:val="00337180"/>
    <w:rsid w:val="00337A0C"/>
    <w:rsid w:val="0034001C"/>
    <w:rsid w:val="0034411D"/>
    <w:rsid w:val="00344989"/>
    <w:rsid w:val="0034684F"/>
    <w:rsid w:val="00346B94"/>
    <w:rsid w:val="0034794E"/>
    <w:rsid w:val="00347A55"/>
    <w:rsid w:val="00350C4A"/>
    <w:rsid w:val="00350FE3"/>
    <w:rsid w:val="00353188"/>
    <w:rsid w:val="0035393D"/>
    <w:rsid w:val="00353B9A"/>
    <w:rsid w:val="00354183"/>
    <w:rsid w:val="00354AAF"/>
    <w:rsid w:val="00356B40"/>
    <w:rsid w:val="00357C1B"/>
    <w:rsid w:val="00360890"/>
    <w:rsid w:val="00362FA8"/>
    <w:rsid w:val="0036348A"/>
    <w:rsid w:val="003641F4"/>
    <w:rsid w:val="00364D4B"/>
    <w:rsid w:val="00365236"/>
    <w:rsid w:val="003671F1"/>
    <w:rsid w:val="00370716"/>
    <w:rsid w:val="0037073E"/>
    <w:rsid w:val="00370E65"/>
    <w:rsid w:val="00372E59"/>
    <w:rsid w:val="00373ECE"/>
    <w:rsid w:val="0037460A"/>
    <w:rsid w:val="003747C8"/>
    <w:rsid w:val="00374818"/>
    <w:rsid w:val="003759B5"/>
    <w:rsid w:val="00375F8C"/>
    <w:rsid w:val="00376E30"/>
    <w:rsid w:val="00380246"/>
    <w:rsid w:val="003811D7"/>
    <w:rsid w:val="003818CD"/>
    <w:rsid w:val="00381FA7"/>
    <w:rsid w:val="00383379"/>
    <w:rsid w:val="003836FB"/>
    <w:rsid w:val="00383ABE"/>
    <w:rsid w:val="00384800"/>
    <w:rsid w:val="003856EE"/>
    <w:rsid w:val="00385D1B"/>
    <w:rsid w:val="00386036"/>
    <w:rsid w:val="00387F62"/>
    <w:rsid w:val="003904B3"/>
    <w:rsid w:val="0039072A"/>
    <w:rsid w:val="00390A96"/>
    <w:rsid w:val="00390D8C"/>
    <w:rsid w:val="003917B6"/>
    <w:rsid w:val="003918E2"/>
    <w:rsid w:val="00394DE7"/>
    <w:rsid w:val="00396406"/>
    <w:rsid w:val="003974F0"/>
    <w:rsid w:val="003A399D"/>
    <w:rsid w:val="003A6AF6"/>
    <w:rsid w:val="003A75C5"/>
    <w:rsid w:val="003A7AFF"/>
    <w:rsid w:val="003B0660"/>
    <w:rsid w:val="003B5948"/>
    <w:rsid w:val="003B59A0"/>
    <w:rsid w:val="003B73B9"/>
    <w:rsid w:val="003B7B69"/>
    <w:rsid w:val="003C0402"/>
    <w:rsid w:val="003C055F"/>
    <w:rsid w:val="003C23B8"/>
    <w:rsid w:val="003C3326"/>
    <w:rsid w:val="003C57AC"/>
    <w:rsid w:val="003C62B5"/>
    <w:rsid w:val="003C66F8"/>
    <w:rsid w:val="003C6E90"/>
    <w:rsid w:val="003D00C6"/>
    <w:rsid w:val="003D0CD8"/>
    <w:rsid w:val="003D2091"/>
    <w:rsid w:val="003D2395"/>
    <w:rsid w:val="003D3A86"/>
    <w:rsid w:val="003D4002"/>
    <w:rsid w:val="003D411D"/>
    <w:rsid w:val="003D4A3B"/>
    <w:rsid w:val="003D4FC6"/>
    <w:rsid w:val="003D5E5C"/>
    <w:rsid w:val="003D694B"/>
    <w:rsid w:val="003D6C75"/>
    <w:rsid w:val="003D7388"/>
    <w:rsid w:val="003D7783"/>
    <w:rsid w:val="003E0699"/>
    <w:rsid w:val="003E0BE1"/>
    <w:rsid w:val="003E135F"/>
    <w:rsid w:val="003E2AD4"/>
    <w:rsid w:val="003E54DF"/>
    <w:rsid w:val="003E56AB"/>
    <w:rsid w:val="003E56DA"/>
    <w:rsid w:val="003E613D"/>
    <w:rsid w:val="003E7801"/>
    <w:rsid w:val="003E7C37"/>
    <w:rsid w:val="003F08AF"/>
    <w:rsid w:val="003F0D8A"/>
    <w:rsid w:val="003F0F2F"/>
    <w:rsid w:val="003F2BE8"/>
    <w:rsid w:val="003F3F10"/>
    <w:rsid w:val="003F53A2"/>
    <w:rsid w:val="003F55E7"/>
    <w:rsid w:val="003F6F4D"/>
    <w:rsid w:val="003F76B5"/>
    <w:rsid w:val="004004FE"/>
    <w:rsid w:val="00402C33"/>
    <w:rsid w:val="00405BFA"/>
    <w:rsid w:val="00405DDE"/>
    <w:rsid w:val="004062E5"/>
    <w:rsid w:val="00406404"/>
    <w:rsid w:val="004064B5"/>
    <w:rsid w:val="00406722"/>
    <w:rsid w:val="004114DB"/>
    <w:rsid w:val="00412AF6"/>
    <w:rsid w:val="00412C34"/>
    <w:rsid w:val="00412D52"/>
    <w:rsid w:val="0041430D"/>
    <w:rsid w:val="004145FB"/>
    <w:rsid w:val="00414C81"/>
    <w:rsid w:val="00415CE5"/>
    <w:rsid w:val="00416350"/>
    <w:rsid w:val="0041737C"/>
    <w:rsid w:val="00417A4D"/>
    <w:rsid w:val="00417B7B"/>
    <w:rsid w:val="0042156C"/>
    <w:rsid w:val="004222BB"/>
    <w:rsid w:val="00422F87"/>
    <w:rsid w:val="004275F9"/>
    <w:rsid w:val="00431104"/>
    <w:rsid w:val="00431CC6"/>
    <w:rsid w:val="00431F54"/>
    <w:rsid w:val="0043229E"/>
    <w:rsid w:val="0043338F"/>
    <w:rsid w:val="00434F26"/>
    <w:rsid w:val="00436CE0"/>
    <w:rsid w:val="0044063E"/>
    <w:rsid w:val="0044139B"/>
    <w:rsid w:val="00441E67"/>
    <w:rsid w:val="00442290"/>
    <w:rsid w:val="00443D81"/>
    <w:rsid w:val="00444499"/>
    <w:rsid w:val="0044521B"/>
    <w:rsid w:val="0044697F"/>
    <w:rsid w:val="00447104"/>
    <w:rsid w:val="00447A59"/>
    <w:rsid w:val="00454BFE"/>
    <w:rsid w:val="00455096"/>
    <w:rsid w:val="00455462"/>
    <w:rsid w:val="00455762"/>
    <w:rsid w:val="00456824"/>
    <w:rsid w:val="00456B9F"/>
    <w:rsid w:val="004613CE"/>
    <w:rsid w:val="00461F83"/>
    <w:rsid w:val="004628EF"/>
    <w:rsid w:val="00462B15"/>
    <w:rsid w:val="004649F9"/>
    <w:rsid w:val="004661A7"/>
    <w:rsid w:val="00470C6D"/>
    <w:rsid w:val="004721DA"/>
    <w:rsid w:val="00472E34"/>
    <w:rsid w:val="004734F0"/>
    <w:rsid w:val="00473721"/>
    <w:rsid w:val="00474D52"/>
    <w:rsid w:val="00474ECC"/>
    <w:rsid w:val="00476DDB"/>
    <w:rsid w:val="00480CA5"/>
    <w:rsid w:val="00481DB1"/>
    <w:rsid w:val="004820F2"/>
    <w:rsid w:val="0048437B"/>
    <w:rsid w:val="00484DB1"/>
    <w:rsid w:val="00485B0A"/>
    <w:rsid w:val="004862D4"/>
    <w:rsid w:val="00486536"/>
    <w:rsid w:val="00490A42"/>
    <w:rsid w:val="00490B62"/>
    <w:rsid w:val="00490D70"/>
    <w:rsid w:val="00490E80"/>
    <w:rsid w:val="004911F7"/>
    <w:rsid w:val="00491C65"/>
    <w:rsid w:val="00492B39"/>
    <w:rsid w:val="00492C18"/>
    <w:rsid w:val="0049487C"/>
    <w:rsid w:val="00494AB7"/>
    <w:rsid w:val="00494CA6"/>
    <w:rsid w:val="004972AF"/>
    <w:rsid w:val="004A0738"/>
    <w:rsid w:val="004A0CD3"/>
    <w:rsid w:val="004A0F3B"/>
    <w:rsid w:val="004A10F8"/>
    <w:rsid w:val="004A132C"/>
    <w:rsid w:val="004A141B"/>
    <w:rsid w:val="004A1B18"/>
    <w:rsid w:val="004A239F"/>
    <w:rsid w:val="004A393E"/>
    <w:rsid w:val="004A396D"/>
    <w:rsid w:val="004A4842"/>
    <w:rsid w:val="004A4DEE"/>
    <w:rsid w:val="004A61E8"/>
    <w:rsid w:val="004B0CC4"/>
    <w:rsid w:val="004B0ECB"/>
    <w:rsid w:val="004B2E50"/>
    <w:rsid w:val="004B5ECF"/>
    <w:rsid w:val="004B7196"/>
    <w:rsid w:val="004B762B"/>
    <w:rsid w:val="004C1118"/>
    <w:rsid w:val="004C4371"/>
    <w:rsid w:val="004C4CEA"/>
    <w:rsid w:val="004C60CA"/>
    <w:rsid w:val="004D0A77"/>
    <w:rsid w:val="004D0EEC"/>
    <w:rsid w:val="004D1FF6"/>
    <w:rsid w:val="004D2DF5"/>
    <w:rsid w:val="004D2EA1"/>
    <w:rsid w:val="004D4EC9"/>
    <w:rsid w:val="004D5045"/>
    <w:rsid w:val="004D619D"/>
    <w:rsid w:val="004D7A64"/>
    <w:rsid w:val="004E092C"/>
    <w:rsid w:val="004E0941"/>
    <w:rsid w:val="004E0A32"/>
    <w:rsid w:val="004E17FC"/>
    <w:rsid w:val="004E2094"/>
    <w:rsid w:val="004E2CB2"/>
    <w:rsid w:val="004E3487"/>
    <w:rsid w:val="004E4BFE"/>
    <w:rsid w:val="004E5339"/>
    <w:rsid w:val="004E5499"/>
    <w:rsid w:val="004E63FB"/>
    <w:rsid w:val="004E714E"/>
    <w:rsid w:val="004E7451"/>
    <w:rsid w:val="004E7B89"/>
    <w:rsid w:val="004F05D6"/>
    <w:rsid w:val="004F0D5A"/>
    <w:rsid w:val="004F3502"/>
    <w:rsid w:val="004F3E0B"/>
    <w:rsid w:val="004F4255"/>
    <w:rsid w:val="004F4D3C"/>
    <w:rsid w:val="004F5092"/>
    <w:rsid w:val="004F5F29"/>
    <w:rsid w:val="00500993"/>
    <w:rsid w:val="0050102F"/>
    <w:rsid w:val="005019AF"/>
    <w:rsid w:val="00502E51"/>
    <w:rsid w:val="00503063"/>
    <w:rsid w:val="00504D56"/>
    <w:rsid w:val="00506B36"/>
    <w:rsid w:val="005074DD"/>
    <w:rsid w:val="00511DDC"/>
    <w:rsid w:val="005130B5"/>
    <w:rsid w:val="0051315F"/>
    <w:rsid w:val="0051336E"/>
    <w:rsid w:val="00513551"/>
    <w:rsid w:val="00513973"/>
    <w:rsid w:val="00514B86"/>
    <w:rsid w:val="00515C7F"/>
    <w:rsid w:val="00516FD2"/>
    <w:rsid w:val="005210A6"/>
    <w:rsid w:val="00521917"/>
    <w:rsid w:val="005219B2"/>
    <w:rsid w:val="00522CF6"/>
    <w:rsid w:val="00523A2B"/>
    <w:rsid w:val="00523E50"/>
    <w:rsid w:val="00525D13"/>
    <w:rsid w:val="0052636A"/>
    <w:rsid w:val="00526D16"/>
    <w:rsid w:val="00527924"/>
    <w:rsid w:val="00527ADF"/>
    <w:rsid w:val="0053087A"/>
    <w:rsid w:val="00532938"/>
    <w:rsid w:val="005348A5"/>
    <w:rsid w:val="00534F42"/>
    <w:rsid w:val="00535591"/>
    <w:rsid w:val="0054026E"/>
    <w:rsid w:val="00540386"/>
    <w:rsid w:val="00540EA6"/>
    <w:rsid w:val="0054182A"/>
    <w:rsid w:val="00541D88"/>
    <w:rsid w:val="00541FE4"/>
    <w:rsid w:val="005423A5"/>
    <w:rsid w:val="00542C6B"/>
    <w:rsid w:val="00544D22"/>
    <w:rsid w:val="0054727A"/>
    <w:rsid w:val="0055148A"/>
    <w:rsid w:val="00552538"/>
    <w:rsid w:val="0055479C"/>
    <w:rsid w:val="00555651"/>
    <w:rsid w:val="0055576D"/>
    <w:rsid w:val="005560C5"/>
    <w:rsid w:val="0055628F"/>
    <w:rsid w:val="00556D34"/>
    <w:rsid w:val="0055708D"/>
    <w:rsid w:val="005575EA"/>
    <w:rsid w:val="00561D77"/>
    <w:rsid w:val="005620A3"/>
    <w:rsid w:val="00562C7D"/>
    <w:rsid w:val="005639E1"/>
    <w:rsid w:val="0056404C"/>
    <w:rsid w:val="005646C6"/>
    <w:rsid w:val="005661FD"/>
    <w:rsid w:val="0057022C"/>
    <w:rsid w:val="00575F03"/>
    <w:rsid w:val="00577E6F"/>
    <w:rsid w:val="005804D8"/>
    <w:rsid w:val="00580AED"/>
    <w:rsid w:val="00580BA0"/>
    <w:rsid w:val="00585035"/>
    <w:rsid w:val="00590068"/>
    <w:rsid w:val="00590096"/>
    <w:rsid w:val="00590D73"/>
    <w:rsid w:val="00591346"/>
    <w:rsid w:val="00593DEE"/>
    <w:rsid w:val="00594371"/>
    <w:rsid w:val="005953AD"/>
    <w:rsid w:val="00595498"/>
    <w:rsid w:val="0059673F"/>
    <w:rsid w:val="00596A0B"/>
    <w:rsid w:val="0059726F"/>
    <w:rsid w:val="00597407"/>
    <w:rsid w:val="005A06FE"/>
    <w:rsid w:val="005A1486"/>
    <w:rsid w:val="005A1519"/>
    <w:rsid w:val="005A1547"/>
    <w:rsid w:val="005A174C"/>
    <w:rsid w:val="005A1A01"/>
    <w:rsid w:val="005A1FA8"/>
    <w:rsid w:val="005A2420"/>
    <w:rsid w:val="005A3598"/>
    <w:rsid w:val="005A3956"/>
    <w:rsid w:val="005A3D43"/>
    <w:rsid w:val="005A3EE1"/>
    <w:rsid w:val="005A5D4B"/>
    <w:rsid w:val="005A7F58"/>
    <w:rsid w:val="005B1F28"/>
    <w:rsid w:val="005B2D54"/>
    <w:rsid w:val="005B2FA4"/>
    <w:rsid w:val="005B30CC"/>
    <w:rsid w:val="005B33EB"/>
    <w:rsid w:val="005B341E"/>
    <w:rsid w:val="005B4C20"/>
    <w:rsid w:val="005B5C5A"/>
    <w:rsid w:val="005B728F"/>
    <w:rsid w:val="005B7762"/>
    <w:rsid w:val="005B79BF"/>
    <w:rsid w:val="005B7AA9"/>
    <w:rsid w:val="005B7AB4"/>
    <w:rsid w:val="005C0F53"/>
    <w:rsid w:val="005C2567"/>
    <w:rsid w:val="005C2687"/>
    <w:rsid w:val="005C2AB2"/>
    <w:rsid w:val="005C791E"/>
    <w:rsid w:val="005C795B"/>
    <w:rsid w:val="005D0EEF"/>
    <w:rsid w:val="005D1B04"/>
    <w:rsid w:val="005D20CF"/>
    <w:rsid w:val="005D2930"/>
    <w:rsid w:val="005D4FA3"/>
    <w:rsid w:val="005D56E4"/>
    <w:rsid w:val="005D5D0C"/>
    <w:rsid w:val="005E105B"/>
    <w:rsid w:val="005E31F3"/>
    <w:rsid w:val="005E32B1"/>
    <w:rsid w:val="005E39CB"/>
    <w:rsid w:val="005E5292"/>
    <w:rsid w:val="005E5699"/>
    <w:rsid w:val="005E5EEC"/>
    <w:rsid w:val="005E65C7"/>
    <w:rsid w:val="005E762B"/>
    <w:rsid w:val="005E778F"/>
    <w:rsid w:val="005E7BB1"/>
    <w:rsid w:val="005F20D8"/>
    <w:rsid w:val="005F3C95"/>
    <w:rsid w:val="005F4042"/>
    <w:rsid w:val="005F487C"/>
    <w:rsid w:val="005F6531"/>
    <w:rsid w:val="005F687F"/>
    <w:rsid w:val="005F7921"/>
    <w:rsid w:val="00600228"/>
    <w:rsid w:val="006007F2"/>
    <w:rsid w:val="006013E8"/>
    <w:rsid w:val="0060229C"/>
    <w:rsid w:val="00603EAC"/>
    <w:rsid w:val="006040B9"/>
    <w:rsid w:val="006048C0"/>
    <w:rsid w:val="0060582A"/>
    <w:rsid w:val="00605BC2"/>
    <w:rsid w:val="00606815"/>
    <w:rsid w:val="00607915"/>
    <w:rsid w:val="00607A11"/>
    <w:rsid w:val="00607F86"/>
    <w:rsid w:val="00610957"/>
    <w:rsid w:val="00610DDD"/>
    <w:rsid w:val="00611354"/>
    <w:rsid w:val="00611600"/>
    <w:rsid w:val="00612142"/>
    <w:rsid w:val="006121FA"/>
    <w:rsid w:val="00612779"/>
    <w:rsid w:val="00612F71"/>
    <w:rsid w:val="006142D9"/>
    <w:rsid w:val="006143FD"/>
    <w:rsid w:val="00614D17"/>
    <w:rsid w:val="006157F5"/>
    <w:rsid w:val="00616DE4"/>
    <w:rsid w:val="0062105B"/>
    <w:rsid w:val="006225BF"/>
    <w:rsid w:val="00622C0C"/>
    <w:rsid w:val="006239B3"/>
    <w:rsid w:val="00625610"/>
    <w:rsid w:val="00626F80"/>
    <w:rsid w:val="00631FE9"/>
    <w:rsid w:val="00632B4D"/>
    <w:rsid w:val="00632D48"/>
    <w:rsid w:val="00633020"/>
    <w:rsid w:val="00633AE8"/>
    <w:rsid w:val="00633BE5"/>
    <w:rsid w:val="006341A4"/>
    <w:rsid w:val="00635D08"/>
    <w:rsid w:val="00636720"/>
    <w:rsid w:val="0063750C"/>
    <w:rsid w:val="006377DB"/>
    <w:rsid w:val="00640707"/>
    <w:rsid w:val="00640DD7"/>
    <w:rsid w:val="006413D9"/>
    <w:rsid w:val="00641FF8"/>
    <w:rsid w:val="006430D6"/>
    <w:rsid w:val="00643167"/>
    <w:rsid w:val="006451CF"/>
    <w:rsid w:val="0064527A"/>
    <w:rsid w:val="00646AD9"/>
    <w:rsid w:val="0064741B"/>
    <w:rsid w:val="00647882"/>
    <w:rsid w:val="00647CF1"/>
    <w:rsid w:val="00647FEC"/>
    <w:rsid w:val="00651503"/>
    <w:rsid w:val="00652EDF"/>
    <w:rsid w:val="0065345C"/>
    <w:rsid w:val="00653881"/>
    <w:rsid w:val="00654CCF"/>
    <w:rsid w:val="00654DEE"/>
    <w:rsid w:val="00654DFF"/>
    <w:rsid w:val="0065640B"/>
    <w:rsid w:val="00656C32"/>
    <w:rsid w:val="00657B42"/>
    <w:rsid w:val="00661393"/>
    <w:rsid w:val="0066153B"/>
    <w:rsid w:val="0066191E"/>
    <w:rsid w:val="006619F1"/>
    <w:rsid w:val="006628D4"/>
    <w:rsid w:val="006630FB"/>
    <w:rsid w:val="006634C7"/>
    <w:rsid w:val="00663BA5"/>
    <w:rsid w:val="00665559"/>
    <w:rsid w:val="006657DE"/>
    <w:rsid w:val="006678BE"/>
    <w:rsid w:val="0067058E"/>
    <w:rsid w:val="006718AB"/>
    <w:rsid w:val="0067273D"/>
    <w:rsid w:val="00672914"/>
    <w:rsid w:val="00672A53"/>
    <w:rsid w:val="00675652"/>
    <w:rsid w:val="006765B1"/>
    <w:rsid w:val="00676ABA"/>
    <w:rsid w:val="00676D53"/>
    <w:rsid w:val="00677446"/>
    <w:rsid w:val="00680E64"/>
    <w:rsid w:val="006823A9"/>
    <w:rsid w:val="0068272C"/>
    <w:rsid w:val="0068426C"/>
    <w:rsid w:val="00684796"/>
    <w:rsid w:val="006850CD"/>
    <w:rsid w:val="00685DC8"/>
    <w:rsid w:val="0068790A"/>
    <w:rsid w:val="00687A79"/>
    <w:rsid w:val="006908D5"/>
    <w:rsid w:val="00692BE7"/>
    <w:rsid w:val="006936BA"/>
    <w:rsid w:val="00694980"/>
    <w:rsid w:val="00696752"/>
    <w:rsid w:val="006A1438"/>
    <w:rsid w:val="006A1BFD"/>
    <w:rsid w:val="006A1CA4"/>
    <w:rsid w:val="006A2608"/>
    <w:rsid w:val="006A2646"/>
    <w:rsid w:val="006A3C2D"/>
    <w:rsid w:val="006A5170"/>
    <w:rsid w:val="006A5423"/>
    <w:rsid w:val="006A6ED2"/>
    <w:rsid w:val="006B05A5"/>
    <w:rsid w:val="006B272E"/>
    <w:rsid w:val="006B2F18"/>
    <w:rsid w:val="006B30D2"/>
    <w:rsid w:val="006B3D04"/>
    <w:rsid w:val="006B4173"/>
    <w:rsid w:val="006B4D87"/>
    <w:rsid w:val="006B54E3"/>
    <w:rsid w:val="006B5A57"/>
    <w:rsid w:val="006B5A63"/>
    <w:rsid w:val="006B5D63"/>
    <w:rsid w:val="006C24F7"/>
    <w:rsid w:val="006C2EF4"/>
    <w:rsid w:val="006C364D"/>
    <w:rsid w:val="006C369D"/>
    <w:rsid w:val="006C4D1D"/>
    <w:rsid w:val="006C58D1"/>
    <w:rsid w:val="006C5DF8"/>
    <w:rsid w:val="006C6C86"/>
    <w:rsid w:val="006C77E5"/>
    <w:rsid w:val="006C7C3C"/>
    <w:rsid w:val="006D0FF6"/>
    <w:rsid w:val="006D1552"/>
    <w:rsid w:val="006D2C94"/>
    <w:rsid w:val="006D340B"/>
    <w:rsid w:val="006D3F37"/>
    <w:rsid w:val="006D3F3E"/>
    <w:rsid w:val="006D5C25"/>
    <w:rsid w:val="006D5FF2"/>
    <w:rsid w:val="006D6775"/>
    <w:rsid w:val="006D749E"/>
    <w:rsid w:val="006D7732"/>
    <w:rsid w:val="006D77D7"/>
    <w:rsid w:val="006E164F"/>
    <w:rsid w:val="006E25EF"/>
    <w:rsid w:val="006E33CB"/>
    <w:rsid w:val="006E35A2"/>
    <w:rsid w:val="006E44C9"/>
    <w:rsid w:val="006E5541"/>
    <w:rsid w:val="006F0304"/>
    <w:rsid w:val="006F0776"/>
    <w:rsid w:val="006F0D67"/>
    <w:rsid w:val="006F201E"/>
    <w:rsid w:val="006F48C7"/>
    <w:rsid w:val="006F531B"/>
    <w:rsid w:val="006F61A2"/>
    <w:rsid w:val="006F6320"/>
    <w:rsid w:val="006F7366"/>
    <w:rsid w:val="006F7E90"/>
    <w:rsid w:val="00702C09"/>
    <w:rsid w:val="007039EB"/>
    <w:rsid w:val="00703B94"/>
    <w:rsid w:val="00704888"/>
    <w:rsid w:val="0070620F"/>
    <w:rsid w:val="00706C63"/>
    <w:rsid w:val="007108B4"/>
    <w:rsid w:val="00711A52"/>
    <w:rsid w:val="00714C26"/>
    <w:rsid w:val="00717E69"/>
    <w:rsid w:val="007207F3"/>
    <w:rsid w:val="00721596"/>
    <w:rsid w:val="0072196B"/>
    <w:rsid w:val="00721DDF"/>
    <w:rsid w:val="007224AA"/>
    <w:rsid w:val="00722A76"/>
    <w:rsid w:val="007247DB"/>
    <w:rsid w:val="007262EC"/>
    <w:rsid w:val="00726792"/>
    <w:rsid w:val="007274AA"/>
    <w:rsid w:val="00727541"/>
    <w:rsid w:val="0073297A"/>
    <w:rsid w:val="00735060"/>
    <w:rsid w:val="0073707C"/>
    <w:rsid w:val="007379D2"/>
    <w:rsid w:val="00740756"/>
    <w:rsid w:val="00740B2E"/>
    <w:rsid w:val="007419BE"/>
    <w:rsid w:val="00742CDE"/>
    <w:rsid w:val="00743E77"/>
    <w:rsid w:val="00744C5E"/>
    <w:rsid w:val="00746876"/>
    <w:rsid w:val="0074715E"/>
    <w:rsid w:val="0074733A"/>
    <w:rsid w:val="0075001E"/>
    <w:rsid w:val="00750395"/>
    <w:rsid w:val="00751BB4"/>
    <w:rsid w:val="00752DE4"/>
    <w:rsid w:val="00753795"/>
    <w:rsid w:val="00753F4A"/>
    <w:rsid w:val="00754A84"/>
    <w:rsid w:val="00754F88"/>
    <w:rsid w:val="00755F46"/>
    <w:rsid w:val="007573E5"/>
    <w:rsid w:val="00757EDE"/>
    <w:rsid w:val="00760670"/>
    <w:rsid w:val="00760792"/>
    <w:rsid w:val="0076206B"/>
    <w:rsid w:val="00762B22"/>
    <w:rsid w:val="00763471"/>
    <w:rsid w:val="00763AA5"/>
    <w:rsid w:val="0076615A"/>
    <w:rsid w:val="00766699"/>
    <w:rsid w:val="007668C6"/>
    <w:rsid w:val="00770581"/>
    <w:rsid w:val="00770B8C"/>
    <w:rsid w:val="00770CE2"/>
    <w:rsid w:val="00771CD5"/>
    <w:rsid w:val="007724F0"/>
    <w:rsid w:val="0077312F"/>
    <w:rsid w:val="007749F0"/>
    <w:rsid w:val="007759C9"/>
    <w:rsid w:val="00777300"/>
    <w:rsid w:val="00777D82"/>
    <w:rsid w:val="00781357"/>
    <w:rsid w:val="00782E58"/>
    <w:rsid w:val="00783658"/>
    <w:rsid w:val="00783877"/>
    <w:rsid w:val="0078420C"/>
    <w:rsid w:val="0078587A"/>
    <w:rsid w:val="00786572"/>
    <w:rsid w:val="007870B1"/>
    <w:rsid w:val="00787FB3"/>
    <w:rsid w:val="007914AE"/>
    <w:rsid w:val="00791B7A"/>
    <w:rsid w:val="007936F2"/>
    <w:rsid w:val="007939AE"/>
    <w:rsid w:val="00793CD5"/>
    <w:rsid w:val="007959E8"/>
    <w:rsid w:val="00795BA0"/>
    <w:rsid w:val="00796883"/>
    <w:rsid w:val="00797487"/>
    <w:rsid w:val="00797EE3"/>
    <w:rsid w:val="007A0248"/>
    <w:rsid w:val="007A360E"/>
    <w:rsid w:val="007A3AC5"/>
    <w:rsid w:val="007A4516"/>
    <w:rsid w:val="007A4E3A"/>
    <w:rsid w:val="007A6345"/>
    <w:rsid w:val="007A6EDC"/>
    <w:rsid w:val="007A6F14"/>
    <w:rsid w:val="007A7731"/>
    <w:rsid w:val="007A78BA"/>
    <w:rsid w:val="007B058F"/>
    <w:rsid w:val="007B106C"/>
    <w:rsid w:val="007B43DD"/>
    <w:rsid w:val="007B4463"/>
    <w:rsid w:val="007B5968"/>
    <w:rsid w:val="007B6468"/>
    <w:rsid w:val="007B67BE"/>
    <w:rsid w:val="007B6ED0"/>
    <w:rsid w:val="007B7DE3"/>
    <w:rsid w:val="007C0399"/>
    <w:rsid w:val="007C046A"/>
    <w:rsid w:val="007C23F3"/>
    <w:rsid w:val="007C27DF"/>
    <w:rsid w:val="007C43AF"/>
    <w:rsid w:val="007C7C94"/>
    <w:rsid w:val="007C7E3E"/>
    <w:rsid w:val="007D0A5B"/>
    <w:rsid w:val="007D252A"/>
    <w:rsid w:val="007D3771"/>
    <w:rsid w:val="007D4D2D"/>
    <w:rsid w:val="007D5705"/>
    <w:rsid w:val="007D7CF9"/>
    <w:rsid w:val="007E1CB8"/>
    <w:rsid w:val="007E1E82"/>
    <w:rsid w:val="007E3D74"/>
    <w:rsid w:val="007E3FA6"/>
    <w:rsid w:val="007E4928"/>
    <w:rsid w:val="007E56A8"/>
    <w:rsid w:val="007E5CF5"/>
    <w:rsid w:val="007F038A"/>
    <w:rsid w:val="007F1FEF"/>
    <w:rsid w:val="007F51D3"/>
    <w:rsid w:val="007F608B"/>
    <w:rsid w:val="007F61FB"/>
    <w:rsid w:val="007F64D3"/>
    <w:rsid w:val="007F7D9C"/>
    <w:rsid w:val="007F7DE8"/>
    <w:rsid w:val="007F7E28"/>
    <w:rsid w:val="00800ADC"/>
    <w:rsid w:val="00802D26"/>
    <w:rsid w:val="00803A81"/>
    <w:rsid w:val="0080421C"/>
    <w:rsid w:val="00804DA2"/>
    <w:rsid w:val="0080580C"/>
    <w:rsid w:val="00807497"/>
    <w:rsid w:val="00810704"/>
    <w:rsid w:val="0081078F"/>
    <w:rsid w:val="0081113A"/>
    <w:rsid w:val="00813DFD"/>
    <w:rsid w:val="00814285"/>
    <w:rsid w:val="00814B8E"/>
    <w:rsid w:val="008162D6"/>
    <w:rsid w:val="0081668C"/>
    <w:rsid w:val="00817068"/>
    <w:rsid w:val="00817126"/>
    <w:rsid w:val="00820363"/>
    <w:rsid w:val="00820E8A"/>
    <w:rsid w:val="00822145"/>
    <w:rsid w:val="0082688C"/>
    <w:rsid w:val="00827AA6"/>
    <w:rsid w:val="00831245"/>
    <w:rsid w:val="00832E6C"/>
    <w:rsid w:val="00832EF8"/>
    <w:rsid w:val="0083402C"/>
    <w:rsid w:val="008345F1"/>
    <w:rsid w:val="00836588"/>
    <w:rsid w:val="00836EF1"/>
    <w:rsid w:val="00836F6F"/>
    <w:rsid w:val="008407D4"/>
    <w:rsid w:val="00840843"/>
    <w:rsid w:val="008408E3"/>
    <w:rsid w:val="00842758"/>
    <w:rsid w:val="008429F7"/>
    <w:rsid w:val="0084453C"/>
    <w:rsid w:val="00844605"/>
    <w:rsid w:val="0084476D"/>
    <w:rsid w:val="00844BBE"/>
    <w:rsid w:val="00845611"/>
    <w:rsid w:val="00845F05"/>
    <w:rsid w:val="00846AA6"/>
    <w:rsid w:val="00846AFA"/>
    <w:rsid w:val="00847CBB"/>
    <w:rsid w:val="00847D68"/>
    <w:rsid w:val="0085114E"/>
    <w:rsid w:val="008511C0"/>
    <w:rsid w:val="00851E2A"/>
    <w:rsid w:val="008528FA"/>
    <w:rsid w:val="00853C0D"/>
    <w:rsid w:val="008549F7"/>
    <w:rsid w:val="00855FAE"/>
    <w:rsid w:val="0085737E"/>
    <w:rsid w:val="00857BE5"/>
    <w:rsid w:val="0086054A"/>
    <w:rsid w:val="008619A5"/>
    <w:rsid w:val="00861ABD"/>
    <w:rsid w:val="00861DE3"/>
    <w:rsid w:val="00861E88"/>
    <w:rsid w:val="00861F20"/>
    <w:rsid w:val="008633F4"/>
    <w:rsid w:val="00863C0A"/>
    <w:rsid w:val="00864EB4"/>
    <w:rsid w:val="008666B6"/>
    <w:rsid w:val="00873398"/>
    <w:rsid w:val="008738A9"/>
    <w:rsid w:val="00874155"/>
    <w:rsid w:val="0087459C"/>
    <w:rsid w:val="008751BE"/>
    <w:rsid w:val="008763B8"/>
    <w:rsid w:val="008773A6"/>
    <w:rsid w:val="008778F3"/>
    <w:rsid w:val="00877AC6"/>
    <w:rsid w:val="00880362"/>
    <w:rsid w:val="00880BA7"/>
    <w:rsid w:val="008823DA"/>
    <w:rsid w:val="008824B1"/>
    <w:rsid w:val="00883958"/>
    <w:rsid w:val="00883CE3"/>
    <w:rsid w:val="00884707"/>
    <w:rsid w:val="00886585"/>
    <w:rsid w:val="0088714C"/>
    <w:rsid w:val="008871E3"/>
    <w:rsid w:val="00887D5B"/>
    <w:rsid w:val="00887D8F"/>
    <w:rsid w:val="00890A93"/>
    <w:rsid w:val="00890B03"/>
    <w:rsid w:val="008916C5"/>
    <w:rsid w:val="00891AE3"/>
    <w:rsid w:val="008951C4"/>
    <w:rsid w:val="00895C7F"/>
    <w:rsid w:val="00896B44"/>
    <w:rsid w:val="00896F43"/>
    <w:rsid w:val="00897B12"/>
    <w:rsid w:val="008A0D7A"/>
    <w:rsid w:val="008A2073"/>
    <w:rsid w:val="008A2EED"/>
    <w:rsid w:val="008A3A12"/>
    <w:rsid w:val="008A4659"/>
    <w:rsid w:val="008A49B1"/>
    <w:rsid w:val="008A4CE9"/>
    <w:rsid w:val="008A567E"/>
    <w:rsid w:val="008A5FFB"/>
    <w:rsid w:val="008A6944"/>
    <w:rsid w:val="008A7003"/>
    <w:rsid w:val="008A7399"/>
    <w:rsid w:val="008A7716"/>
    <w:rsid w:val="008A7A6B"/>
    <w:rsid w:val="008B0B94"/>
    <w:rsid w:val="008B1EA1"/>
    <w:rsid w:val="008B2243"/>
    <w:rsid w:val="008B23AA"/>
    <w:rsid w:val="008B2E98"/>
    <w:rsid w:val="008B3AA2"/>
    <w:rsid w:val="008B46C7"/>
    <w:rsid w:val="008B4723"/>
    <w:rsid w:val="008B58CF"/>
    <w:rsid w:val="008B77D6"/>
    <w:rsid w:val="008B7998"/>
    <w:rsid w:val="008B7C74"/>
    <w:rsid w:val="008C01C9"/>
    <w:rsid w:val="008C0C7C"/>
    <w:rsid w:val="008C1C65"/>
    <w:rsid w:val="008C1EA5"/>
    <w:rsid w:val="008C2332"/>
    <w:rsid w:val="008C2BBD"/>
    <w:rsid w:val="008C3365"/>
    <w:rsid w:val="008C48A5"/>
    <w:rsid w:val="008C4BCE"/>
    <w:rsid w:val="008C59E2"/>
    <w:rsid w:val="008C6200"/>
    <w:rsid w:val="008C7CA0"/>
    <w:rsid w:val="008C7CE5"/>
    <w:rsid w:val="008C7DD7"/>
    <w:rsid w:val="008D1D84"/>
    <w:rsid w:val="008D428F"/>
    <w:rsid w:val="008D56BC"/>
    <w:rsid w:val="008D57D4"/>
    <w:rsid w:val="008D5E35"/>
    <w:rsid w:val="008D6F70"/>
    <w:rsid w:val="008D733C"/>
    <w:rsid w:val="008E0815"/>
    <w:rsid w:val="008E118F"/>
    <w:rsid w:val="008E1909"/>
    <w:rsid w:val="008E198B"/>
    <w:rsid w:val="008E1A8A"/>
    <w:rsid w:val="008E24DD"/>
    <w:rsid w:val="008E29E8"/>
    <w:rsid w:val="008E3574"/>
    <w:rsid w:val="008E37B2"/>
    <w:rsid w:val="008E520C"/>
    <w:rsid w:val="008E6FAB"/>
    <w:rsid w:val="008E7168"/>
    <w:rsid w:val="008F04A1"/>
    <w:rsid w:val="008F04FD"/>
    <w:rsid w:val="008F2453"/>
    <w:rsid w:val="008F3955"/>
    <w:rsid w:val="008F3D70"/>
    <w:rsid w:val="008F572D"/>
    <w:rsid w:val="008F5D88"/>
    <w:rsid w:val="008F6CD7"/>
    <w:rsid w:val="008F772C"/>
    <w:rsid w:val="008F77A8"/>
    <w:rsid w:val="008F7A02"/>
    <w:rsid w:val="009006EB"/>
    <w:rsid w:val="0090083B"/>
    <w:rsid w:val="00900ACB"/>
    <w:rsid w:val="00901F02"/>
    <w:rsid w:val="009023B0"/>
    <w:rsid w:val="00903B3C"/>
    <w:rsid w:val="00903C31"/>
    <w:rsid w:val="00904097"/>
    <w:rsid w:val="00905A4A"/>
    <w:rsid w:val="00905FA4"/>
    <w:rsid w:val="00905FE1"/>
    <w:rsid w:val="0090627B"/>
    <w:rsid w:val="009062EA"/>
    <w:rsid w:val="009079C6"/>
    <w:rsid w:val="00910B5D"/>
    <w:rsid w:val="00910F92"/>
    <w:rsid w:val="009129A3"/>
    <w:rsid w:val="0091503E"/>
    <w:rsid w:val="00915F8D"/>
    <w:rsid w:val="009166AD"/>
    <w:rsid w:val="00917681"/>
    <w:rsid w:val="009204FF"/>
    <w:rsid w:val="0092082E"/>
    <w:rsid w:val="00920DAC"/>
    <w:rsid w:val="00922057"/>
    <w:rsid w:val="009229F3"/>
    <w:rsid w:val="00922B11"/>
    <w:rsid w:val="0092408C"/>
    <w:rsid w:val="009246BF"/>
    <w:rsid w:val="00925AEA"/>
    <w:rsid w:val="00925E43"/>
    <w:rsid w:val="00926297"/>
    <w:rsid w:val="00926952"/>
    <w:rsid w:val="009269BC"/>
    <w:rsid w:val="00926E8C"/>
    <w:rsid w:val="0093247C"/>
    <w:rsid w:val="00933AC9"/>
    <w:rsid w:val="009342AF"/>
    <w:rsid w:val="00935639"/>
    <w:rsid w:val="009357E9"/>
    <w:rsid w:val="0093635D"/>
    <w:rsid w:val="009363FA"/>
    <w:rsid w:val="00936436"/>
    <w:rsid w:val="009369AF"/>
    <w:rsid w:val="00936B20"/>
    <w:rsid w:val="009403F4"/>
    <w:rsid w:val="009405B9"/>
    <w:rsid w:val="00941818"/>
    <w:rsid w:val="00943001"/>
    <w:rsid w:val="00943094"/>
    <w:rsid w:val="00944178"/>
    <w:rsid w:val="00945493"/>
    <w:rsid w:val="00946690"/>
    <w:rsid w:val="00946F71"/>
    <w:rsid w:val="00950F99"/>
    <w:rsid w:val="00952430"/>
    <w:rsid w:val="009542B2"/>
    <w:rsid w:val="00955CE1"/>
    <w:rsid w:val="00957143"/>
    <w:rsid w:val="009605F5"/>
    <w:rsid w:val="00960BD2"/>
    <w:rsid w:val="00960E5D"/>
    <w:rsid w:val="00961E73"/>
    <w:rsid w:val="00961FB2"/>
    <w:rsid w:val="00962143"/>
    <w:rsid w:val="009624A9"/>
    <w:rsid w:val="00963985"/>
    <w:rsid w:val="00963A61"/>
    <w:rsid w:val="00964013"/>
    <w:rsid w:val="00964974"/>
    <w:rsid w:val="009652F7"/>
    <w:rsid w:val="00965A12"/>
    <w:rsid w:val="00965F02"/>
    <w:rsid w:val="00967910"/>
    <w:rsid w:val="00967FB8"/>
    <w:rsid w:val="00971BCC"/>
    <w:rsid w:val="00971C04"/>
    <w:rsid w:val="00972D88"/>
    <w:rsid w:val="00973040"/>
    <w:rsid w:val="00973344"/>
    <w:rsid w:val="009733A0"/>
    <w:rsid w:val="0097483A"/>
    <w:rsid w:val="00974C2D"/>
    <w:rsid w:val="00976244"/>
    <w:rsid w:val="00976C5F"/>
    <w:rsid w:val="009778A7"/>
    <w:rsid w:val="009817D7"/>
    <w:rsid w:val="00982C1E"/>
    <w:rsid w:val="00983F21"/>
    <w:rsid w:val="00984E6D"/>
    <w:rsid w:val="009857AB"/>
    <w:rsid w:val="009912D0"/>
    <w:rsid w:val="009921B7"/>
    <w:rsid w:val="00992D69"/>
    <w:rsid w:val="00993672"/>
    <w:rsid w:val="009938A3"/>
    <w:rsid w:val="00994980"/>
    <w:rsid w:val="00994D3C"/>
    <w:rsid w:val="009950D2"/>
    <w:rsid w:val="0099597F"/>
    <w:rsid w:val="009959C3"/>
    <w:rsid w:val="009968BE"/>
    <w:rsid w:val="009968E1"/>
    <w:rsid w:val="00996DD8"/>
    <w:rsid w:val="009971B9"/>
    <w:rsid w:val="00997C61"/>
    <w:rsid w:val="009A0CC9"/>
    <w:rsid w:val="009A2E82"/>
    <w:rsid w:val="009A440E"/>
    <w:rsid w:val="009A4E16"/>
    <w:rsid w:val="009A619D"/>
    <w:rsid w:val="009A6204"/>
    <w:rsid w:val="009A6250"/>
    <w:rsid w:val="009A688C"/>
    <w:rsid w:val="009B09D4"/>
    <w:rsid w:val="009B1282"/>
    <w:rsid w:val="009B1839"/>
    <w:rsid w:val="009B18BC"/>
    <w:rsid w:val="009B2363"/>
    <w:rsid w:val="009B2D25"/>
    <w:rsid w:val="009B60C2"/>
    <w:rsid w:val="009B6223"/>
    <w:rsid w:val="009C1318"/>
    <w:rsid w:val="009C2116"/>
    <w:rsid w:val="009C2317"/>
    <w:rsid w:val="009C340D"/>
    <w:rsid w:val="009C5265"/>
    <w:rsid w:val="009C5885"/>
    <w:rsid w:val="009C70BD"/>
    <w:rsid w:val="009D0014"/>
    <w:rsid w:val="009D0198"/>
    <w:rsid w:val="009D3AC1"/>
    <w:rsid w:val="009D6DED"/>
    <w:rsid w:val="009D6FB9"/>
    <w:rsid w:val="009D728B"/>
    <w:rsid w:val="009D754D"/>
    <w:rsid w:val="009E0382"/>
    <w:rsid w:val="009E0F52"/>
    <w:rsid w:val="009E1407"/>
    <w:rsid w:val="009E2A59"/>
    <w:rsid w:val="009E3CF0"/>
    <w:rsid w:val="009E7119"/>
    <w:rsid w:val="009E79A2"/>
    <w:rsid w:val="009F2AF8"/>
    <w:rsid w:val="009F2E8C"/>
    <w:rsid w:val="009F381A"/>
    <w:rsid w:val="009F455B"/>
    <w:rsid w:val="009F4D74"/>
    <w:rsid w:val="00A0139A"/>
    <w:rsid w:val="00A01B18"/>
    <w:rsid w:val="00A04543"/>
    <w:rsid w:val="00A0556D"/>
    <w:rsid w:val="00A06B2D"/>
    <w:rsid w:val="00A07252"/>
    <w:rsid w:val="00A07E8B"/>
    <w:rsid w:val="00A10116"/>
    <w:rsid w:val="00A103B1"/>
    <w:rsid w:val="00A115A1"/>
    <w:rsid w:val="00A11B46"/>
    <w:rsid w:val="00A11C04"/>
    <w:rsid w:val="00A11F6B"/>
    <w:rsid w:val="00A137C1"/>
    <w:rsid w:val="00A14E28"/>
    <w:rsid w:val="00A15964"/>
    <w:rsid w:val="00A16492"/>
    <w:rsid w:val="00A16F47"/>
    <w:rsid w:val="00A20639"/>
    <w:rsid w:val="00A2211E"/>
    <w:rsid w:val="00A221EE"/>
    <w:rsid w:val="00A2270A"/>
    <w:rsid w:val="00A239E1"/>
    <w:rsid w:val="00A24222"/>
    <w:rsid w:val="00A25529"/>
    <w:rsid w:val="00A25A1D"/>
    <w:rsid w:val="00A272C6"/>
    <w:rsid w:val="00A27598"/>
    <w:rsid w:val="00A31364"/>
    <w:rsid w:val="00A31A76"/>
    <w:rsid w:val="00A32086"/>
    <w:rsid w:val="00A327DA"/>
    <w:rsid w:val="00A32A89"/>
    <w:rsid w:val="00A3364C"/>
    <w:rsid w:val="00A337F0"/>
    <w:rsid w:val="00A35A22"/>
    <w:rsid w:val="00A35AC6"/>
    <w:rsid w:val="00A36E46"/>
    <w:rsid w:val="00A37110"/>
    <w:rsid w:val="00A37651"/>
    <w:rsid w:val="00A40361"/>
    <w:rsid w:val="00A40740"/>
    <w:rsid w:val="00A407CB"/>
    <w:rsid w:val="00A40DE3"/>
    <w:rsid w:val="00A41221"/>
    <w:rsid w:val="00A4122A"/>
    <w:rsid w:val="00A41655"/>
    <w:rsid w:val="00A42B2B"/>
    <w:rsid w:val="00A4363C"/>
    <w:rsid w:val="00A44BCF"/>
    <w:rsid w:val="00A462CF"/>
    <w:rsid w:val="00A51A06"/>
    <w:rsid w:val="00A52377"/>
    <w:rsid w:val="00A53AB9"/>
    <w:rsid w:val="00A53FAC"/>
    <w:rsid w:val="00A53FF1"/>
    <w:rsid w:val="00A55CCC"/>
    <w:rsid w:val="00A6048B"/>
    <w:rsid w:val="00A60EE2"/>
    <w:rsid w:val="00A61974"/>
    <w:rsid w:val="00A61C77"/>
    <w:rsid w:val="00A61D47"/>
    <w:rsid w:val="00A624CC"/>
    <w:rsid w:val="00A62D42"/>
    <w:rsid w:val="00A639A0"/>
    <w:rsid w:val="00A65872"/>
    <w:rsid w:val="00A66820"/>
    <w:rsid w:val="00A704C8"/>
    <w:rsid w:val="00A7122C"/>
    <w:rsid w:val="00A71788"/>
    <w:rsid w:val="00A72113"/>
    <w:rsid w:val="00A73A70"/>
    <w:rsid w:val="00A73EF0"/>
    <w:rsid w:val="00A743F3"/>
    <w:rsid w:val="00A74958"/>
    <w:rsid w:val="00A75148"/>
    <w:rsid w:val="00A76CBC"/>
    <w:rsid w:val="00A777A0"/>
    <w:rsid w:val="00A80734"/>
    <w:rsid w:val="00A81029"/>
    <w:rsid w:val="00A8129D"/>
    <w:rsid w:val="00A81488"/>
    <w:rsid w:val="00A8330C"/>
    <w:rsid w:val="00A83DC9"/>
    <w:rsid w:val="00A83F11"/>
    <w:rsid w:val="00A84724"/>
    <w:rsid w:val="00A853CC"/>
    <w:rsid w:val="00A86169"/>
    <w:rsid w:val="00A9205A"/>
    <w:rsid w:val="00A933CF"/>
    <w:rsid w:val="00A9421A"/>
    <w:rsid w:val="00A94307"/>
    <w:rsid w:val="00A966DE"/>
    <w:rsid w:val="00A96B7C"/>
    <w:rsid w:val="00A97223"/>
    <w:rsid w:val="00A97E7A"/>
    <w:rsid w:val="00A97F17"/>
    <w:rsid w:val="00AA008B"/>
    <w:rsid w:val="00AA0826"/>
    <w:rsid w:val="00AA1B36"/>
    <w:rsid w:val="00AA1CAE"/>
    <w:rsid w:val="00AA359D"/>
    <w:rsid w:val="00AA3C89"/>
    <w:rsid w:val="00AA6AFE"/>
    <w:rsid w:val="00AA7626"/>
    <w:rsid w:val="00AB0552"/>
    <w:rsid w:val="00AB09A9"/>
    <w:rsid w:val="00AB09F5"/>
    <w:rsid w:val="00AB4E6D"/>
    <w:rsid w:val="00AB63E0"/>
    <w:rsid w:val="00AB63FD"/>
    <w:rsid w:val="00AB7275"/>
    <w:rsid w:val="00AC0AAD"/>
    <w:rsid w:val="00AC1EFF"/>
    <w:rsid w:val="00AC2B33"/>
    <w:rsid w:val="00AC3C5F"/>
    <w:rsid w:val="00AC4E26"/>
    <w:rsid w:val="00AC5CE0"/>
    <w:rsid w:val="00AC5F4C"/>
    <w:rsid w:val="00AD016E"/>
    <w:rsid w:val="00AD02D0"/>
    <w:rsid w:val="00AD0906"/>
    <w:rsid w:val="00AD0A87"/>
    <w:rsid w:val="00AD2700"/>
    <w:rsid w:val="00AD29F8"/>
    <w:rsid w:val="00AD328E"/>
    <w:rsid w:val="00AD40E6"/>
    <w:rsid w:val="00AD52AE"/>
    <w:rsid w:val="00AD5B1B"/>
    <w:rsid w:val="00AD6070"/>
    <w:rsid w:val="00AD633E"/>
    <w:rsid w:val="00AD6912"/>
    <w:rsid w:val="00AE065D"/>
    <w:rsid w:val="00AE3A54"/>
    <w:rsid w:val="00AE531C"/>
    <w:rsid w:val="00AE58E4"/>
    <w:rsid w:val="00AE5E56"/>
    <w:rsid w:val="00AE69E5"/>
    <w:rsid w:val="00AE7DF5"/>
    <w:rsid w:val="00AF249C"/>
    <w:rsid w:val="00AF2C60"/>
    <w:rsid w:val="00AF3545"/>
    <w:rsid w:val="00AF3FB8"/>
    <w:rsid w:val="00AF453F"/>
    <w:rsid w:val="00AF4C75"/>
    <w:rsid w:val="00AF5D7C"/>
    <w:rsid w:val="00AF69D0"/>
    <w:rsid w:val="00AF6B66"/>
    <w:rsid w:val="00AF74EA"/>
    <w:rsid w:val="00AF75B3"/>
    <w:rsid w:val="00B01A30"/>
    <w:rsid w:val="00B01D20"/>
    <w:rsid w:val="00B03681"/>
    <w:rsid w:val="00B05C49"/>
    <w:rsid w:val="00B06216"/>
    <w:rsid w:val="00B06515"/>
    <w:rsid w:val="00B074A3"/>
    <w:rsid w:val="00B077C1"/>
    <w:rsid w:val="00B07860"/>
    <w:rsid w:val="00B07DA2"/>
    <w:rsid w:val="00B108FD"/>
    <w:rsid w:val="00B111B5"/>
    <w:rsid w:val="00B111DD"/>
    <w:rsid w:val="00B14713"/>
    <w:rsid w:val="00B15093"/>
    <w:rsid w:val="00B1592E"/>
    <w:rsid w:val="00B16A0B"/>
    <w:rsid w:val="00B20F36"/>
    <w:rsid w:val="00B21495"/>
    <w:rsid w:val="00B2366F"/>
    <w:rsid w:val="00B24449"/>
    <w:rsid w:val="00B249C0"/>
    <w:rsid w:val="00B24E01"/>
    <w:rsid w:val="00B2509E"/>
    <w:rsid w:val="00B254E5"/>
    <w:rsid w:val="00B255B4"/>
    <w:rsid w:val="00B25604"/>
    <w:rsid w:val="00B25F69"/>
    <w:rsid w:val="00B264AC"/>
    <w:rsid w:val="00B3043F"/>
    <w:rsid w:val="00B3122F"/>
    <w:rsid w:val="00B33468"/>
    <w:rsid w:val="00B338A5"/>
    <w:rsid w:val="00B34E7F"/>
    <w:rsid w:val="00B40F1B"/>
    <w:rsid w:val="00B429DE"/>
    <w:rsid w:val="00B430F7"/>
    <w:rsid w:val="00B43602"/>
    <w:rsid w:val="00B4394E"/>
    <w:rsid w:val="00B43F32"/>
    <w:rsid w:val="00B44EA5"/>
    <w:rsid w:val="00B476A3"/>
    <w:rsid w:val="00B5039A"/>
    <w:rsid w:val="00B50679"/>
    <w:rsid w:val="00B51351"/>
    <w:rsid w:val="00B51FDE"/>
    <w:rsid w:val="00B52098"/>
    <w:rsid w:val="00B52911"/>
    <w:rsid w:val="00B541A0"/>
    <w:rsid w:val="00B5426D"/>
    <w:rsid w:val="00B5603C"/>
    <w:rsid w:val="00B5623E"/>
    <w:rsid w:val="00B56C75"/>
    <w:rsid w:val="00B60BA8"/>
    <w:rsid w:val="00B60FE9"/>
    <w:rsid w:val="00B61353"/>
    <w:rsid w:val="00B61E4C"/>
    <w:rsid w:val="00B621D1"/>
    <w:rsid w:val="00B634B9"/>
    <w:rsid w:val="00B64F71"/>
    <w:rsid w:val="00B65968"/>
    <w:rsid w:val="00B66D86"/>
    <w:rsid w:val="00B6713A"/>
    <w:rsid w:val="00B67EC2"/>
    <w:rsid w:val="00B702C1"/>
    <w:rsid w:val="00B70ECE"/>
    <w:rsid w:val="00B71798"/>
    <w:rsid w:val="00B71E2E"/>
    <w:rsid w:val="00B72262"/>
    <w:rsid w:val="00B723E9"/>
    <w:rsid w:val="00B726B8"/>
    <w:rsid w:val="00B727F0"/>
    <w:rsid w:val="00B740A2"/>
    <w:rsid w:val="00B7446A"/>
    <w:rsid w:val="00B755FC"/>
    <w:rsid w:val="00B76AA7"/>
    <w:rsid w:val="00B76DDF"/>
    <w:rsid w:val="00B7774B"/>
    <w:rsid w:val="00B81DA3"/>
    <w:rsid w:val="00B838A9"/>
    <w:rsid w:val="00B83FBD"/>
    <w:rsid w:val="00B85082"/>
    <w:rsid w:val="00B8559C"/>
    <w:rsid w:val="00B85AB3"/>
    <w:rsid w:val="00B862BF"/>
    <w:rsid w:val="00B86341"/>
    <w:rsid w:val="00B86B0C"/>
    <w:rsid w:val="00B878B6"/>
    <w:rsid w:val="00B90DC8"/>
    <w:rsid w:val="00B9111B"/>
    <w:rsid w:val="00B9143B"/>
    <w:rsid w:val="00B91D4D"/>
    <w:rsid w:val="00B93EC3"/>
    <w:rsid w:val="00B9409D"/>
    <w:rsid w:val="00B94274"/>
    <w:rsid w:val="00B94D65"/>
    <w:rsid w:val="00B96490"/>
    <w:rsid w:val="00B96764"/>
    <w:rsid w:val="00B97727"/>
    <w:rsid w:val="00B9779A"/>
    <w:rsid w:val="00BA2860"/>
    <w:rsid w:val="00BA3946"/>
    <w:rsid w:val="00BA479A"/>
    <w:rsid w:val="00BA5040"/>
    <w:rsid w:val="00BA621B"/>
    <w:rsid w:val="00BA656A"/>
    <w:rsid w:val="00BA6F15"/>
    <w:rsid w:val="00BA79F6"/>
    <w:rsid w:val="00BB134B"/>
    <w:rsid w:val="00BB1D9C"/>
    <w:rsid w:val="00BB3262"/>
    <w:rsid w:val="00BB62E5"/>
    <w:rsid w:val="00BB64E5"/>
    <w:rsid w:val="00BB683A"/>
    <w:rsid w:val="00BB7FB8"/>
    <w:rsid w:val="00BC03A2"/>
    <w:rsid w:val="00BC0F0A"/>
    <w:rsid w:val="00BC2078"/>
    <w:rsid w:val="00BC2515"/>
    <w:rsid w:val="00BC277C"/>
    <w:rsid w:val="00BC2B10"/>
    <w:rsid w:val="00BC404B"/>
    <w:rsid w:val="00BC45D0"/>
    <w:rsid w:val="00BC643B"/>
    <w:rsid w:val="00BC674E"/>
    <w:rsid w:val="00BD3955"/>
    <w:rsid w:val="00BD4728"/>
    <w:rsid w:val="00BD6407"/>
    <w:rsid w:val="00BD6740"/>
    <w:rsid w:val="00BD6B2D"/>
    <w:rsid w:val="00BD7EAF"/>
    <w:rsid w:val="00BE0C21"/>
    <w:rsid w:val="00BE15EF"/>
    <w:rsid w:val="00BE1AA9"/>
    <w:rsid w:val="00BE23EB"/>
    <w:rsid w:val="00BE2E05"/>
    <w:rsid w:val="00BE316D"/>
    <w:rsid w:val="00BE3204"/>
    <w:rsid w:val="00BE46BC"/>
    <w:rsid w:val="00BE50E0"/>
    <w:rsid w:val="00BE5608"/>
    <w:rsid w:val="00BE631C"/>
    <w:rsid w:val="00BE6592"/>
    <w:rsid w:val="00BE669E"/>
    <w:rsid w:val="00BE706C"/>
    <w:rsid w:val="00BE7BAC"/>
    <w:rsid w:val="00BF04DF"/>
    <w:rsid w:val="00BF26E1"/>
    <w:rsid w:val="00BF2709"/>
    <w:rsid w:val="00BF2723"/>
    <w:rsid w:val="00BF2C65"/>
    <w:rsid w:val="00BF3501"/>
    <w:rsid w:val="00BF52DF"/>
    <w:rsid w:val="00C0054E"/>
    <w:rsid w:val="00C006B7"/>
    <w:rsid w:val="00C00C67"/>
    <w:rsid w:val="00C01A5E"/>
    <w:rsid w:val="00C01E2C"/>
    <w:rsid w:val="00C02134"/>
    <w:rsid w:val="00C0345A"/>
    <w:rsid w:val="00C0375B"/>
    <w:rsid w:val="00C04BE4"/>
    <w:rsid w:val="00C0583E"/>
    <w:rsid w:val="00C05BEC"/>
    <w:rsid w:val="00C06500"/>
    <w:rsid w:val="00C07148"/>
    <w:rsid w:val="00C0783B"/>
    <w:rsid w:val="00C10855"/>
    <w:rsid w:val="00C124E9"/>
    <w:rsid w:val="00C126F4"/>
    <w:rsid w:val="00C136B9"/>
    <w:rsid w:val="00C137B7"/>
    <w:rsid w:val="00C17475"/>
    <w:rsid w:val="00C20063"/>
    <w:rsid w:val="00C21A2B"/>
    <w:rsid w:val="00C21A2D"/>
    <w:rsid w:val="00C239CA"/>
    <w:rsid w:val="00C2511A"/>
    <w:rsid w:val="00C25123"/>
    <w:rsid w:val="00C277D6"/>
    <w:rsid w:val="00C27B0F"/>
    <w:rsid w:val="00C27F45"/>
    <w:rsid w:val="00C31C55"/>
    <w:rsid w:val="00C31E78"/>
    <w:rsid w:val="00C32034"/>
    <w:rsid w:val="00C33799"/>
    <w:rsid w:val="00C33F28"/>
    <w:rsid w:val="00C343F9"/>
    <w:rsid w:val="00C35434"/>
    <w:rsid w:val="00C35F24"/>
    <w:rsid w:val="00C36B6F"/>
    <w:rsid w:val="00C37D99"/>
    <w:rsid w:val="00C41774"/>
    <w:rsid w:val="00C41A35"/>
    <w:rsid w:val="00C421BE"/>
    <w:rsid w:val="00C423F7"/>
    <w:rsid w:val="00C4397F"/>
    <w:rsid w:val="00C43B75"/>
    <w:rsid w:val="00C442C2"/>
    <w:rsid w:val="00C4454C"/>
    <w:rsid w:val="00C45504"/>
    <w:rsid w:val="00C45E21"/>
    <w:rsid w:val="00C478C2"/>
    <w:rsid w:val="00C50CBB"/>
    <w:rsid w:val="00C50E91"/>
    <w:rsid w:val="00C537B4"/>
    <w:rsid w:val="00C537CA"/>
    <w:rsid w:val="00C5404A"/>
    <w:rsid w:val="00C54387"/>
    <w:rsid w:val="00C543D6"/>
    <w:rsid w:val="00C54819"/>
    <w:rsid w:val="00C54C7B"/>
    <w:rsid w:val="00C56A39"/>
    <w:rsid w:val="00C57141"/>
    <w:rsid w:val="00C60006"/>
    <w:rsid w:val="00C6015B"/>
    <w:rsid w:val="00C61554"/>
    <w:rsid w:val="00C6186A"/>
    <w:rsid w:val="00C6285C"/>
    <w:rsid w:val="00C636E7"/>
    <w:rsid w:val="00C63EB3"/>
    <w:rsid w:val="00C6460A"/>
    <w:rsid w:val="00C64C3E"/>
    <w:rsid w:val="00C64FF0"/>
    <w:rsid w:val="00C70942"/>
    <w:rsid w:val="00C709C0"/>
    <w:rsid w:val="00C70A03"/>
    <w:rsid w:val="00C73C07"/>
    <w:rsid w:val="00C7588F"/>
    <w:rsid w:val="00C75CC7"/>
    <w:rsid w:val="00C76195"/>
    <w:rsid w:val="00C76D13"/>
    <w:rsid w:val="00C80589"/>
    <w:rsid w:val="00C80BAE"/>
    <w:rsid w:val="00C83705"/>
    <w:rsid w:val="00C83F08"/>
    <w:rsid w:val="00C83F70"/>
    <w:rsid w:val="00C843BB"/>
    <w:rsid w:val="00C84F36"/>
    <w:rsid w:val="00C869A2"/>
    <w:rsid w:val="00C87288"/>
    <w:rsid w:val="00C87494"/>
    <w:rsid w:val="00C87707"/>
    <w:rsid w:val="00C9016C"/>
    <w:rsid w:val="00C91BCD"/>
    <w:rsid w:val="00C91D98"/>
    <w:rsid w:val="00C921A8"/>
    <w:rsid w:val="00C92CA4"/>
    <w:rsid w:val="00C93627"/>
    <w:rsid w:val="00C93AA8"/>
    <w:rsid w:val="00C95581"/>
    <w:rsid w:val="00C95754"/>
    <w:rsid w:val="00C969C0"/>
    <w:rsid w:val="00C96AC0"/>
    <w:rsid w:val="00C976D3"/>
    <w:rsid w:val="00C976FF"/>
    <w:rsid w:val="00C97ED0"/>
    <w:rsid w:val="00CA1543"/>
    <w:rsid w:val="00CA1794"/>
    <w:rsid w:val="00CA2930"/>
    <w:rsid w:val="00CA2A80"/>
    <w:rsid w:val="00CA2DDC"/>
    <w:rsid w:val="00CA2DF7"/>
    <w:rsid w:val="00CA32A7"/>
    <w:rsid w:val="00CA472D"/>
    <w:rsid w:val="00CA4A31"/>
    <w:rsid w:val="00CA4B90"/>
    <w:rsid w:val="00CA5135"/>
    <w:rsid w:val="00CA52C6"/>
    <w:rsid w:val="00CA56A5"/>
    <w:rsid w:val="00CA5F9F"/>
    <w:rsid w:val="00CA7F75"/>
    <w:rsid w:val="00CB024B"/>
    <w:rsid w:val="00CB155D"/>
    <w:rsid w:val="00CB2954"/>
    <w:rsid w:val="00CB3055"/>
    <w:rsid w:val="00CB3203"/>
    <w:rsid w:val="00CB3D5A"/>
    <w:rsid w:val="00CB6D26"/>
    <w:rsid w:val="00CB71C9"/>
    <w:rsid w:val="00CB7720"/>
    <w:rsid w:val="00CC03C3"/>
    <w:rsid w:val="00CC1327"/>
    <w:rsid w:val="00CC1852"/>
    <w:rsid w:val="00CC31DE"/>
    <w:rsid w:val="00CC3BB8"/>
    <w:rsid w:val="00CC4E06"/>
    <w:rsid w:val="00CC5020"/>
    <w:rsid w:val="00CC6207"/>
    <w:rsid w:val="00CC7FBB"/>
    <w:rsid w:val="00CD00B2"/>
    <w:rsid w:val="00CD074C"/>
    <w:rsid w:val="00CD0861"/>
    <w:rsid w:val="00CD0CE5"/>
    <w:rsid w:val="00CD284F"/>
    <w:rsid w:val="00CD3634"/>
    <w:rsid w:val="00CD5ABB"/>
    <w:rsid w:val="00CD6005"/>
    <w:rsid w:val="00CD7291"/>
    <w:rsid w:val="00CD7604"/>
    <w:rsid w:val="00CE396E"/>
    <w:rsid w:val="00CE3EEF"/>
    <w:rsid w:val="00CE46F0"/>
    <w:rsid w:val="00CE56AB"/>
    <w:rsid w:val="00CE6694"/>
    <w:rsid w:val="00CE6745"/>
    <w:rsid w:val="00CE6A03"/>
    <w:rsid w:val="00CE75E1"/>
    <w:rsid w:val="00CE7A6B"/>
    <w:rsid w:val="00CF022B"/>
    <w:rsid w:val="00CF1006"/>
    <w:rsid w:val="00CF19C4"/>
    <w:rsid w:val="00CF2839"/>
    <w:rsid w:val="00CF333A"/>
    <w:rsid w:val="00CF5D26"/>
    <w:rsid w:val="00CF6EB0"/>
    <w:rsid w:val="00D0125C"/>
    <w:rsid w:val="00D03151"/>
    <w:rsid w:val="00D0708F"/>
    <w:rsid w:val="00D071CA"/>
    <w:rsid w:val="00D07630"/>
    <w:rsid w:val="00D07810"/>
    <w:rsid w:val="00D109AF"/>
    <w:rsid w:val="00D11FA3"/>
    <w:rsid w:val="00D13DAC"/>
    <w:rsid w:val="00D145C2"/>
    <w:rsid w:val="00D1781A"/>
    <w:rsid w:val="00D203AD"/>
    <w:rsid w:val="00D209C9"/>
    <w:rsid w:val="00D21190"/>
    <w:rsid w:val="00D2191C"/>
    <w:rsid w:val="00D21D05"/>
    <w:rsid w:val="00D21E84"/>
    <w:rsid w:val="00D22E56"/>
    <w:rsid w:val="00D23CC9"/>
    <w:rsid w:val="00D2445C"/>
    <w:rsid w:val="00D25EAA"/>
    <w:rsid w:val="00D27197"/>
    <w:rsid w:val="00D304C4"/>
    <w:rsid w:val="00D33EE9"/>
    <w:rsid w:val="00D34812"/>
    <w:rsid w:val="00D35E40"/>
    <w:rsid w:val="00D40036"/>
    <w:rsid w:val="00D415F0"/>
    <w:rsid w:val="00D41ACB"/>
    <w:rsid w:val="00D42022"/>
    <w:rsid w:val="00D429B2"/>
    <w:rsid w:val="00D42AC3"/>
    <w:rsid w:val="00D43A8C"/>
    <w:rsid w:val="00D4405D"/>
    <w:rsid w:val="00D443C9"/>
    <w:rsid w:val="00D44888"/>
    <w:rsid w:val="00D46472"/>
    <w:rsid w:val="00D47A57"/>
    <w:rsid w:val="00D47FBF"/>
    <w:rsid w:val="00D502E3"/>
    <w:rsid w:val="00D50A7A"/>
    <w:rsid w:val="00D517A0"/>
    <w:rsid w:val="00D51930"/>
    <w:rsid w:val="00D51D68"/>
    <w:rsid w:val="00D53208"/>
    <w:rsid w:val="00D543B0"/>
    <w:rsid w:val="00D54894"/>
    <w:rsid w:val="00D54E8A"/>
    <w:rsid w:val="00D5503A"/>
    <w:rsid w:val="00D5555B"/>
    <w:rsid w:val="00D56308"/>
    <w:rsid w:val="00D575E9"/>
    <w:rsid w:val="00D575FA"/>
    <w:rsid w:val="00D57985"/>
    <w:rsid w:val="00D57B70"/>
    <w:rsid w:val="00D60650"/>
    <w:rsid w:val="00D60B3D"/>
    <w:rsid w:val="00D6120B"/>
    <w:rsid w:val="00D63923"/>
    <w:rsid w:val="00D63B32"/>
    <w:rsid w:val="00D652FA"/>
    <w:rsid w:val="00D65C43"/>
    <w:rsid w:val="00D67BC3"/>
    <w:rsid w:val="00D67F54"/>
    <w:rsid w:val="00D71895"/>
    <w:rsid w:val="00D71A12"/>
    <w:rsid w:val="00D72E59"/>
    <w:rsid w:val="00D72F72"/>
    <w:rsid w:val="00D73184"/>
    <w:rsid w:val="00D750C6"/>
    <w:rsid w:val="00D755F1"/>
    <w:rsid w:val="00D75929"/>
    <w:rsid w:val="00D76052"/>
    <w:rsid w:val="00D76ACB"/>
    <w:rsid w:val="00D76D08"/>
    <w:rsid w:val="00D76E70"/>
    <w:rsid w:val="00D77464"/>
    <w:rsid w:val="00D82906"/>
    <w:rsid w:val="00D84056"/>
    <w:rsid w:val="00D84373"/>
    <w:rsid w:val="00D84931"/>
    <w:rsid w:val="00D85ECA"/>
    <w:rsid w:val="00D85ECB"/>
    <w:rsid w:val="00D909A4"/>
    <w:rsid w:val="00D90B35"/>
    <w:rsid w:val="00D93AEA"/>
    <w:rsid w:val="00D949CE"/>
    <w:rsid w:val="00D97663"/>
    <w:rsid w:val="00D9797A"/>
    <w:rsid w:val="00DA019C"/>
    <w:rsid w:val="00DA0863"/>
    <w:rsid w:val="00DA1973"/>
    <w:rsid w:val="00DA3C55"/>
    <w:rsid w:val="00DA5B87"/>
    <w:rsid w:val="00DA5CEC"/>
    <w:rsid w:val="00DA5FD2"/>
    <w:rsid w:val="00DA7172"/>
    <w:rsid w:val="00DB1BF5"/>
    <w:rsid w:val="00DB1EDA"/>
    <w:rsid w:val="00DB2D81"/>
    <w:rsid w:val="00DB3B0C"/>
    <w:rsid w:val="00DB4050"/>
    <w:rsid w:val="00DB456E"/>
    <w:rsid w:val="00DC0E28"/>
    <w:rsid w:val="00DC2517"/>
    <w:rsid w:val="00DC303B"/>
    <w:rsid w:val="00DC3A4A"/>
    <w:rsid w:val="00DC690F"/>
    <w:rsid w:val="00DC6C11"/>
    <w:rsid w:val="00DC72C2"/>
    <w:rsid w:val="00DC7778"/>
    <w:rsid w:val="00DC7BA8"/>
    <w:rsid w:val="00DD1CEC"/>
    <w:rsid w:val="00DD226C"/>
    <w:rsid w:val="00DD37DA"/>
    <w:rsid w:val="00DD3B9C"/>
    <w:rsid w:val="00DD4852"/>
    <w:rsid w:val="00DD4B31"/>
    <w:rsid w:val="00DD5BC1"/>
    <w:rsid w:val="00DD5D79"/>
    <w:rsid w:val="00DD758D"/>
    <w:rsid w:val="00DD790A"/>
    <w:rsid w:val="00DE12C0"/>
    <w:rsid w:val="00DE19CD"/>
    <w:rsid w:val="00DE1BBA"/>
    <w:rsid w:val="00DE33FC"/>
    <w:rsid w:val="00DE62DA"/>
    <w:rsid w:val="00DF0CFD"/>
    <w:rsid w:val="00DF0E1B"/>
    <w:rsid w:val="00DF2F60"/>
    <w:rsid w:val="00DF35E6"/>
    <w:rsid w:val="00DF555C"/>
    <w:rsid w:val="00DF5F46"/>
    <w:rsid w:val="00DF5FB4"/>
    <w:rsid w:val="00DF73A7"/>
    <w:rsid w:val="00E0155E"/>
    <w:rsid w:val="00E01F52"/>
    <w:rsid w:val="00E02BE1"/>
    <w:rsid w:val="00E03575"/>
    <w:rsid w:val="00E036F3"/>
    <w:rsid w:val="00E03870"/>
    <w:rsid w:val="00E04E91"/>
    <w:rsid w:val="00E0670D"/>
    <w:rsid w:val="00E06A8E"/>
    <w:rsid w:val="00E1022B"/>
    <w:rsid w:val="00E10E4F"/>
    <w:rsid w:val="00E11723"/>
    <w:rsid w:val="00E131EA"/>
    <w:rsid w:val="00E14625"/>
    <w:rsid w:val="00E163CC"/>
    <w:rsid w:val="00E164CA"/>
    <w:rsid w:val="00E176EF"/>
    <w:rsid w:val="00E213B7"/>
    <w:rsid w:val="00E21542"/>
    <w:rsid w:val="00E21FE5"/>
    <w:rsid w:val="00E23939"/>
    <w:rsid w:val="00E25BA1"/>
    <w:rsid w:val="00E2689C"/>
    <w:rsid w:val="00E26CA3"/>
    <w:rsid w:val="00E27885"/>
    <w:rsid w:val="00E301B3"/>
    <w:rsid w:val="00E31677"/>
    <w:rsid w:val="00E31D02"/>
    <w:rsid w:val="00E31F6C"/>
    <w:rsid w:val="00E339E6"/>
    <w:rsid w:val="00E33AE9"/>
    <w:rsid w:val="00E341E2"/>
    <w:rsid w:val="00E3515F"/>
    <w:rsid w:val="00E35535"/>
    <w:rsid w:val="00E35AE9"/>
    <w:rsid w:val="00E40BAC"/>
    <w:rsid w:val="00E40E8E"/>
    <w:rsid w:val="00E410C3"/>
    <w:rsid w:val="00E426F9"/>
    <w:rsid w:val="00E4374B"/>
    <w:rsid w:val="00E440B3"/>
    <w:rsid w:val="00E44271"/>
    <w:rsid w:val="00E45C60"/>
    <w:rsid w:val="00E465AF"/>
    <w:rsid w:val="00E4666B"/>
    <w:rsid w:val="00E467DA"/>
    <w:rsid w:val="00E50D32"/>
    <w:rsid w:val="00E51CB8"/>
    <w:rsid w:val="00E530DA"/>
    <w:rsid w:val="00E53EDC"/>
    <w:rsid w:val="00E54272"/>
    <w:rsid w:val="00E54D34"/>
    <w:rsid w:val="00E555CD"/>
    <w:rsid w:val="00E556E9"/>
    <w:rsid w:val="00E558B3"/>
    <w:rsid w:val="00E55E76"/>
    <w:rsid w:val="00E60236"/>
    <w:rsid w:val="00E60705"/>
    <w:rsid w:val="00E61D51"/>
    <w:rsid w:val="00E62094"/>
    <w:rsid w:val="00E62506"/>
    <w:rsid w:val="00E6521B"/>
    <w:rsid w:val="00E670CD"/>
    <w:rsid w:val="00E674B3"/>
    <w:rsid w:val="00E67775"/>
    <w:rsid w:val="00E70161"/>
    <w:rsid w:val="00E70890"/>
    <w:rsid w:val="00E72330"/>
    <w:rsid w:val="00E72475"/>
    <w:rsid w:val="00E72962"/>
    <w:rsid w:val="00E7437C"/>
    <w:rsid w:val="00E74921"/>
    <w:rsid w:val="00E765C6"/>
    <w:rsid w:val="00E76855"/>
    <w:rsid w:val="00E81AFC"/>
    <w:rsid w:val="00E850C2"/>
    <w:rsid w:val="00E858D4"/>
    <w:rsid w:val="00E865C9"/>
    <w:rsid w:val="00E904EA"/>
    <w:rsid w:val="00E94DE0"/>
    <w:rsid w:val="00E95594"/>
    <w:rsid w:val="00E964CB"/>
    <w:rsid w:val="00E96B81"/>
    <w:rsid w:val="00E96E85"/>
    <w:rsid w:val="00E96F9C"/>
    <w:rsid w:val="00E9760E"/>
    <w:rsid w:val="00E97D48"/>
    <w:rsid w:val="00E97DCA"/>
    <w:rsid w:val="00E97EA9"/>
    <w:rsid w:val="00EA091B"/>
    <w:rsid w:val="00EA1B73"/>
    <w:rsid w:val="00EA1C01"/>
    <w:rsid w:val="00EA2CEE"/>
    <w:rsid w:val="00EA2EE3"/>
    <w:rsid w:val="00EA40E3"/>
    <w:rsid w:val="00EA4533"/>
    <w:rsid w:val="00EA47F6"/>
    <w:rsid w:val="00EA58D6"/>
    <w:rsid w:val="00EA6552"/>
    <w:rsid w:val="00EA6DFB"/>
    <w:rsid w:val="00EA748E"/>
    <w:rsid w:val="00EA7AE9"/>
    <w:rsid w:val="00EA7B83"/>
    <w:rsid w:val="00EA7E1F"/>
    <w:rsid w:val="00EB052A"/>
    <w:rsid w:val="00EB0575"/>
    <w:rsid w:val="00EB0AF4"/>
    <w:rsid w:val="00EB214A"/>
    <w:rsid w:val="00EB3C44"/>
    <w:rsid w:val="00EB3F8A"/>
    <w:rsid w:val="00EB4556"/>
    <w:rsid w:val="00EB4890"/>
    <w:rsid w:val="00EB4FE5"/>
    <w:rsid w:val="00EB562D"/>
    <w:rsid w:val="00EB5D9E"/>
    <w:rsid w:val="00EB5DC9"/>
    <w:rsid w:val="00EB6606"/>
    <w:rsid w:val="00EB697B"/>
    <w:rsid w:val="00EB69AF"/>
    <w:rsid w:val="00EC0408"/>
    <w:rsid w:val="00EC09DE"/>
    <w:rsid w:val="00EC3B68"/>
    <w:rsid w:val="00EC4651"/>
    <w:rsid w:val="00EC5F4E"/>
    <w:rsid w:val="00EC5FC6"/>
    <w:rsid w:val="00ED1DC0"/>
    <w:rsid w:val="00ED1F61"/>
    <w:rsid w:val="00ED3167"/>
    <w:rsid w:val="00ED3E1C"/>
    <w:rsid w:val="00ED4B03"/>
    <w:rsid w:val="00ED57C5"/>
    <w:rsid w:val="00ED5EB9"/>
    <w:rsid w:val="00ED6F44"/>
    <w:rsid w:val="00EE0191"/>
    <w:rsid w:val="00EE01BF"/>
    <w:rsid w:val="00EE021A"/>
    <w:rsid w:val="00EE0BAC"/>
    <w:rsid w:val="00EE0DB0"/>
    <w:rsid w:val="00EE0FB3"/>
    <w:rsid w:val="00EE1998"/>
    <w:rsid w:val="00EE200B"/>
    <w:rsid w:val="00EE362E"/>
    <w:rsid w:val="00EE36B9"/>
    <w:rsid w:val="00EE3913"/>
    <w:rsid w:val="00EE4772"/>
    <w:rsid w:val="00EE4845"/>
    <w:rsid w:val="00EE5B18"/>
    <w:rsid w:val="00EE5BE8"/>
    <w:rsid w:val="00EE7709"/>
    <w:rsid w:val="00EF18BC"/>
    <w:rsid w:val="00EF2021"/>
    <w:rsid w:val="00EF2C15"/>
    <w:rsid w:val="00EF348B"/>
    <w:rsid w:val="00EF383F"/>
    <w:rsid w:val="00EF397A"/>
    <w:rsid w:val="00EF3DF5"/>
    <w:rsid w:val="00EF64C1"/>
    <w:rsid w:val="00EF652B"/>
    <w:rsid w:val="00EF6C9F"/>
    <w:rsid w:val="00EF7985"/>
    <w:rsid w:val="00F01F83"/>
    <w:rsid w:val="00F03995"/>
    <w:rsid w:val="00F043D2"/>
    <w:rsid w:val="00F045E7"/>
    <w:rsid w:val="00F04B7C"/>
    <w:rsid w:val="00F05FB9"/>
    <w:rsid w:val="00F10692"/>
    <w:rsid w:val="00F12D4C"/>
    <w:rsid w:val="00F1356B"/>
    <w:rsid w:val="00F136D7"/>
    <w:rsid w:val="00F14156"/>
    <w:rsid w:val="00F14E37"/>
    <w:rsid w:val="00F15007"/>
    <w:rsid w:val="00F15896"/>
    <w:rsid w:val="00F163BD"/>
    <w:rsid w:val="00F16597"/>
    <w:rsid w:val="00F204A5"/>
    <w:rsid w:val="00F22209"/>
    <w:rsid w:val="00F226B0"/>
    <w:rsid w:val="00F22976"/>
    <w:rsid w:val="00F23D21"/>
    <w:rsid w:val="00F23D4D"/>
    <w:rsid w:val="00F24787"/>
    <w:rsid w:val="00F24B0D"/>
    <w:rsid w:val="00F25312"/>
    <w:rsid w:val="00F257E7"/>
    <w:rsid w:val="00F25A37"/>
    <w:rsid w:val="00F25EF3"/>
    <w:rsid w:val="00F2630A"/>
    <w:rsid w:val="00F310DD"/>
    <w:rsid w:val="00F3147B"/>
    <w:rsid w:val="00F320EC"/>
    <w:rsid w:val="00F32995"/>
    <w:rsid w:val="00F32B30"/>
    <w:rsid w:val="00F334C7"/>
    <w:rsid w:val="00F33771"/>
    <w:rsid w:val="00F35193"/>
    <w:rsid w:val="00F3598B"/>
    <w:rsid w:val="00F365AB"/>
    <w:rsid w:val="00F367DA"/>
    <w:rsid w:val="00F36B0E"/>
    <w:rsid w:val="00F3740C"/>
    <w:rsid w:val="00F40334"/>
    <w:rsid w:val="00F40788"/>
    <w:rsid w:val="00F40FAD"/>
    <w:rsid w:val="00F4172D"/>
    <w:rsid w:val="00F4323B"/>
    <w:rsid w:val="00F437FD"/>
    <w:rsid w:val="00F44029"/>
    <w:rsid w:val="00F4481C"/>
    <w:rsid w:val="00F455D5"/>
    <w:rsid w:val="00F504AD"/>
    <w:rsid w:val="00F50862"/>
    <w:rsid w:val="00F51170"/>
    <w:rsid w:val="00F516D5"/>
    <w:rsid w:val="00F527E2"/>
    <w:rsid w:val="00F52DF8"/>
    <w:rsid w:val="00F53C51"/>
    <w:rsid w:val="00F53E93"/>
    <w:rsid w:val="00F541AF"/>
    <w:rsid w:val="00F5442D"/>
    <w:rsid w:val="00F54983"/>
    <w:rsid w:val="00F5570F"/>
    <w:rsid w:val="00F55C0C"/>
    <w:rsid w:val="00F563B1"/>
    <w:rsid w:val="00F567FB"/>
    <w:rsid w:val="00F57BCB"/>
    <w:rsid w:val="00F57E9E"/>
    <w:rsid w:val="00F57FC6"/>
    <w:rsid w:val="00F61376"/>
    <w:rsid w:val="00F61524"/>
    <w:rsid w:val="00F6191B"/>
    <w:rsid w:val="00F646BE"/>
    <w:rsid w:val="00F64D47"/>
    <w:rsid w:val="00F65E00"/>
    <w:rsid w:val="00F65E59"/>
    <w:rsid w:val="00F663AF"/>
    <w:rsid w:val="00F677F4"/>
    <w:rsid w:val="00F67C3C"/>
    <w:rsid w:val="00F7047C"/>
    <w:rsid w:val="00F7583B"/>
    <w:rsid w:val="00F76387"/>
    <w:rsid w:val="00F76E6E"/>
    <w:rsid w:val="00F773B5"/>
    <w:rsid w:val="00F773D3"/>
    <w:rsid w:val="00F77F99"/>
    <w:rsid w:val="00F807E3"/>
    <w:rsid w:val="00F81C3E"/>
    <w:rsid w:val="00F81E9E"/>
    <w:rsid w:val="00F82EDF"/>
    <w:rsid w:val="00F87403"/>
    <w:rsid w:val="00F876CF"/>
    <w:rsid w:val="00F87B1C"/>
    <w:rsid w:val="00F90802"/>
    <w:rsid w:val="00F9152D"/>
    <w:rsid w:val="00F91EA0"/>
    <w:rsid w:val="00F92318"/>
    <w:rsid w:val="00F93A45"/>
    <w:rsid w:val="00F93DB3"/>
    <w:rsid w:val="00F941AA"/>
    <w:rsid w:val="00F94E4F"/>
    <w:rsid w:val="00F94EB9"/>
    <w:rsid w:val="00F957EE"/>
    <w:rsid w:val="00F958BF"/>
    <w:rsid w:val="00F9627F"/>
    <w:rsid w:val="00F96A9E"/>
    <w:rsid w:val="00F96C62"/>
    <w:rsid w:val="00F973E7"/>
    <w:rsid w:val="00F973FF"/>
    <w:rsid w:val="00F97957"/>
    <w:rsid w:val="00FA02ED"/>
    <w:rsid w:val="00FA04EC"/>
    <w:rsid w:val="00FA184C"/>
    <w:rsid w:val="00FA1EFD"/>
    <w:rsid w:val="00FA26A9"/>
    <w:rsid w:val="00FA2DE6"/>
    <w:rsid w:val="00FA4D96"/>
    <w:rsid w:val="00FA695F"/>
    <w:rsid w:val="00FA6ED5"/>
    <w:rsid w:val="00FA73C2"/>
    <w:rsid w:val="00FA75F5"/>
    <w:rsid w:val="00FB0077"/>
    <w:rsid w:val="00FB09DC"/>
    <w:rsid w:val="00FB13DE"/>
    <w:rsid w:val="00FB13FB"/>
    <w:rsid w:val="00FB20EC"/>
    <w:rsid w:val="00FB210B"/>
    <w:rsid w:val="00FB6940"/>
    <w:rsid w:val="00FB6FCA"/>
    <w:rsid w:val="00FB73E0"/>
    <w:rsid w:val="00FB7FE1"/>
    <w:rsid w:val="00FC031B"/>
    <w:rsid w:val="00FC16FD"/>
    <w:rsid w:val="00FC1EDA"/>
    <w:rsid w:val="00FC2FF2"/>
    <w:rsid w:val="00FC4593"/>
    <w:rsid w:val="00FC4B4B"/>
    <w:rsid w:val="00FC5BC5"/>
    <w:rsid w:val="00FC6815"/>
    <w:rsid w:val="00FC6D06"/>
    <w:rsid w:val="00FC7BE4"/>
    <w:rsid w:val="00FD00B9"/>
    <w:rsid w:val="00FD222C"/>
    <w:rsid w:val="00FD2592"/>
    <w:rsid w:val="00FD267F"/>
    <w:rsid w:val="00FD273D"/>
    <w:rsid w:val="00FD2798"/>
    <w:rsid w:val="00FD2DB5"/>
    <w:rsid w:val="00FD328D"/>
    <w:rsid w:val="00FD4C6B"/>
    <w:rsid w:val="00FD509A"/>
    <w:rsid w:val="00FD5472"/>
    <w:rsid w:val="00FD5637"/>
    <w:rsid w:val="00FD572B"/>
    <w:rsid w:val="00FD5D03"/>
    <w:rsid w:val="00FD5EC2"/>
    <w:rsid w:val="00FD78C0"/>
    <w:rsid w:val="00FD7961"/>
    <w:rsid w:val="00FE0416"/>
    <w:rsid w:val="00FE0590"/>
    <w:rsid w:val="00FE0C06"/>
    <w:rsid w:val="00FE0DD2"/>
    <w:rsid w:val="00FE0EFD"/>
    <w:rsid w:val="00FE190D"/>
    <w:rsid w:val="00FE1ED5"/>
    <w:rsid w:val="00FE217F"/>
    <w:rsid w:val="00FE3812"/>
    <w:rsid w:val="00FE3A22"/>
    <w:rsid w:val="00FE3FB6"/>
    <w:rsid w:val="00FE5D84"/>
    <w:rsid w:val="00FE617D"/>
    <w:rsid w:val="00FE71BF"/>
    <w:rsid w:val="00FE7556"/>
    <w:rsid w:val="00FF0508"/>
    <w:rsid w:val="00FF0BD7"/>
    <w:rsid w:val="00FF0C49"/>
    <w:rsid w:val="00FF117F"/>
    <w:rsid w:val="00FF1701"/>
    <w:rsid w:val="00FF210A"/>
    <w:rsid w:val="00FF2340"/>
    <w:rsid w:val="00FF2733"/>
    <w:rsid w:val="00FF464D"/>
    <w:rsid w:val="00FF4669"/>
    <w:rsid w:val="00FF51BF"/>
    <w:rsid w:val="00FF5593"/>
    <w:rsid w:val="00FF5B0A"/>
    <w:rsid w:val="00FF5BB6"/>
    <w:rsid w:val="00FF6BCD"/>
    <w:rsid w:val="00FF6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0D09AC"/>
  <w15:chartTrackingRefBased/>
  <w15:docId w15:val="{FB50F095-A1B3-44E6-B3AE-BBCB77BE3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62C"/>
    <w:pPr>
      <w:spacing w:before="120" w:after="280"/>
    </w:pPr>
    <w:rPr>
      <w:rFonts w:ascii="Times New Roman" w:hAnsi="Times New Roman"/>
      <w:b/>
      <w:sz w:val="24"/>
    </w:rPr>
  </w:style>
  <w:style w:type="paragraph" w:styleId="Heading1">
    <w:name w:val="heading 1"/>
    <w:basedOn w:val="Normal"/>
    <w:next w:val="Normal"/>
    <w:link w:val="Heading1Char"/>
    <w:autoRedefine/>
    <w:uiPriority w:val="9"/>
    <w:qFormat/>
    <w:rsid w:val="00A36E46"/>
    <w:pPr>
      <w:keepNext/>
      <w:keepLines/>
      <w:spacing w:before="0" w:after="240" w:line="360" w:lineRule="auto"/>
      <w:jc w:val="center"/>
      <w:outlineLvl w:val="0"/>
    </w:pPr>
    <w:rPr>
      <w:rFonts w:eastAsiaTheme="majorEastAsia" w:cs="Times New Roman"/>
      <w:color w:val="000000" w:themeColor="text1"/>
      <w:szCs w:val="24"/>
    </w:rPr>
  </w:style>
  <w:style w:type="paragraph" w:styleId="Heading2">
    <w:name w:val="heading 2"/>
    <w:basedOn w:val="Normal"/>
    <w:next w:val="Normal"/>
    <w:link w:val="Heading2Char"/>
    <w:autoRedefine/>
    <w:uiPriority w:val="9"/>
    <w:unhideWhenUsed/>
    <w:qFormat/>
    <w:rsid w:val="00CD0CE5"/>
    <w:pPr>
      <w:keepNext/>
      <w:keepLines/>
      <w:spacing w:before="0" w:after="0" w:line="360" w:lineRule="auto"/>
      <w:jc w:val="both"/>
      <w:outlineLvl w:val="1"/>
    </w:pPr>
    <w:rPr>
      <w:rFonts w:eastAsiaTheme="majorEastAsia" w:cs="Times New Roman"/>
      <w:szCs w:val="24"/>
    </w:rPr>
  </w:style>
  <w:style w:type="paragraph" w:styleId="Heading3">
    <w:name w:val="heading 3"/>
    <w:basedOn w:val="Normal"/>
    <w:next w:val="Normal"/>
    <w:link w:val="Heading3Char"/>
    <w:autoRedefine/>
    <w:uiPriority w:val="9"/>
    <w:unhideWhenUsed/>
    <w:qFormat/>
    <w:rsid w:val="004D1FF6"/>
    <w:pPr>
      <w:keepNext/>
      <w:keepLines/>
      <w:spacing w:before="40" w:after="0" w:line="360" w:lineRule="auto"/>
      <w:jc w:val="both"/>
      <w:outlineLvl w:val="2"/>
    </w:pPr>
    <w:rPr>
      <w:rFonts w:eastAsiaTheme="majorEastAsia" w:cs="Times New Roman"/>
      <w:szCs w:val="24"/>
    </w:rPr>
  </w:style>
  <w:style w:type="paragraph" w:styleId="Heading4">
    <w:name w:val="heading 4"/>
    <w:basedOn w:val="Normal"/>
    <w:next w:val="Normal"/>
    <w:link w:val="Heading4Char"/>
    <w:autoRedefine/>
    <w:uiPriority w:val="9"/>
    <w:unhideWhenUsed/>
    <w:qFormat/>
    <w:rsid w:val="00FE190D"/>
    <w:pPr>
      <w:keepNext/>
      <w:keepLines/>
      <w:spacing w:before="40" w:after="0" w:line="360" w:lineRule="auto"/>
      <w:jc w:val="both"/>
      <w:outlineLvl w:val="3"/>
    </w:pPr>
    <w:rPr>
      <w:rFonts w:eastAsiaTheme="majorEastAsia" w:cs="Times New Roman"/>
      <w:iCs/>
      <w:szCs w:val="24"/>
    </w:rPr>
  </w:style>
  <w:style w:type="paragraph" w:styleId="Heading5">
    <w:name w:val="heading 5"/>
    <w:basedOn w:val="Normal"/>
    <w:next w:val="Normal"/>
    <w:link w:val="Heading5Char"/>
    <w:uiPriority w:val="9"/>
    <w:unhideWhenUsed/>
    <w:qFormat/>
    <w:rsid w:val="00085D60"/>
    <w:pPr>
      <w:keepNext/>
      <w:keepLines/>
      <w:spacing w:before="40" w:after="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6E46"/>
    <w:rPr>
      <w:rFonts w:ascii="Times New Roman" w:eastAsiaTheme="majorEastAsia" w:hAnsi="Times New Roman" w:cs="Times New Roman"/>
      <w:b/>
      <w:color w:val="000000" w:themeColor="text1"/>
      <w:sz w:val="24"/>
      <w:szCs w:val="24"/>
    </w:rPr>
  </w:style>
  <w:style w:type="character" w:customStyle="1" w:styleId="Heading2Char">
    <w:name w:val="Heading 2 Char"/>
    <w:basedOn w:val="DefaultParagraphFont"/>
    <w:link w:val="Heading2"/>
    <w:uiPriority w:val="9"/>
    <w:rsid w:val="00CD0CE5"/>
    <w:rPr>
      <w:rFonts w:ascii="Times New Roman" w:eastAsiaTheme="majorEastAsia" w:hAnsi="Times New Roman" w:cs="Times New Roman"/>
      <w:b/>
      <w:sz w:val="24"/>
      <w:szCs w:val="24"/>
    </w:rPr>
  </w:style>
  <w:style w:type="character" w:customStyle="1" w:styleId="Heading3Char">
    <w:name w:val="Heading 3 Char"/>
    <w:basedOn w:val="DefaultParagraphFont"/>
    <w:link w:val="Heading3"/>
    <w:uiPriority w:val="9"/>
    <w:rsid w:val="004D1FF6"/>
    <w:rPr>
      <w:rFonts w:ascii="Times New Roman" w:eastAsiaTheme="majorEastAsia" w:hAnsi="Times New Roman" w:cs="Times New Roman"/>
      <w:sz w:val="24"/>
      <w:szCs w:val="24"/>
    </w:rPr>
  </w:style>
  <w:style w:type="paragraph" w:styleId="Footer">
    <w:name w:val="footer"/>
    <w:basedOn w:val="Normal"/>
    <w:link w:val="FooterChar"/>
    <w:uiPriority w:val="99"/>
    <w:unhideWhenUsed/>
    <w:rsid w:val="006B54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4E3"/>
  </w:style>
  <w:style w:type="paragraph" w:customStyle="1" w:styleId="Default">
    <w:name w:val="Default"/>
    <w:rsid w:val="006B54E3"/>
    <w:pPr>
      <w:autoSpaceDE w:val="0"/>
      <w:autoSpaceDN w:val="0"/>
      <w:adjustRightInd w:val="0"/>
      <w:spacing w:after="0" w:line="240" w:lineRule="auto"/>
    </w:pPr>
    <w:rPr>
      <w:rFonts w:ascii="Garamond" w:hAnsi="Garamond" w:cs="Garamond"/>
      <w:color w:val="000000"/>
      <w:sz w:val="24"/>
      <w:szCs w:val="24"/>
    </w:rPr>
  </w:style>
  <w:style w:type="paragraph" w:styleId="ListParagraph">
    <w:name w:val="List Paragraph"/>
    <w:basedOn w:val="Normal"/>
    <w:uiPriority w:val="34"/>
    <w:qFormat/>
    <w:rsid w:val="006B54E3"/>
    <w:pPr>
      <w:spacing w:line="256" w:lineRule="auto"/>
      <w:ind w:left="720"/>
      <w:contextualSpacing/>
    </w:pPr>
  </w:style>
  <w:style w:type="table" w:styleId="TableGrid">
    <w:name w:val="Table Grid"/>
    <w:basedOn w:val="TableNormal"/>
    <w:uiPriority w:val="39"/>
    <w:rsid w:val="006B54E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B54E3"/>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6B54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4E3"/>
  </w:style>
  <w:style w:type="paragraph" w:styleId="NoSpacing">
    <w:name w:val="No Spacing"/>
    <w:link w:val="NoSpacingChar"/>
    <w:uiPriority w:val="1"/>
    <w:qFormat/>
    <w:rsid w:val="006B54E3"/>
    <w:pPr>
      <w:spacing w:after="0" w:line="240" w:lineRule="auto"/>
    </w:pPr>
  </w:style>
  <w:style w:type="paragraph" w:styleId="TOCHeading">
    <w:name w:val="TOC Heading"/>
    <w:basedOn w:val="Heading1"/>
    <w:next w:val="Normal"/>
    <w:uiPriority w:val="39"/>
    <w:unhideWhenUsed/>
    <w:qFormat/>
    <w:rsid w:val="006B54E3"/>
    <w:pPr>
      <w:outlineLvl w:val="9"/>
    </w:pPr>
    <w:rPr>
      <w:b w:val="0"/>
      <w:color w:val="2E74B5" w:themeColor="accent1" w:themeShade="BF"/>
    </w:rPr>
  </w:style>
  <w:style w:type="paragraph" w:styleId="TOC1">
    <w:name w:val="toc 1"/>
    <w:basedOn w:val="Normal"/>
    <w:next w:val="Normal"/>
    <w:autoRedefine/>
    <w:uiPriority w:val="39"/>
    <w:unhideWhenUsed/>
    <w:rsid w:val="005D0EEF"/>
    <w:pPr>
      <w:spacing w:after="0"/>
    </w:pPr>
    <w:rPr>
      <w:rFonts w:asciiTheme="minorHAnsi" w:hAnsiTheme="minorHAnsi" w:cstheme="minorHAnsi"/>
      <w:bCs/>
      <w:i/>
      <w:iCs/>
      <w:szCs w:val="24"/>
    </w:rPr>
  </w:style>
  <w:style w:type="paragraph" w:styleId="TOC2">
    <w:name w:val="toc 2"/>
    <w:basedOn w:val="Normal"/>
    <w:next w:val="Normal"/>
    <w:autoRedefine/>
    <w:uiPriority w:val="39"/>
    <w:unhideWhenUsed/>
    <w:rsid w:val="007B106C"/>
    <w:pPr>
      <w:tabs>
        <w:tab w:val="right" w:leader="dot" w:pos="9111"/>
      </w:tabs>
      <w:spacing w:before="0" w:after="0" w:line="360" w:lineRule="auto"/>
      <w:ind w:left="240"/>
    </w:pPr>
    <w:rPr>
      <w:rFonts w:cs="Times New Roman"/>
      <w:bCs/>
      <w:noProof/>
      <w:szCs w:val="24"/>
    </w:rPr>
  </w:style>
  <w:style w:type="paragraph" w:styleId="TOC3">
    <w:name w:val="toc 3"/>
    <w:basedOn w:val="Normal"/>
    <w:next w:val="Normal"/>
    <w:autoRedefine/>
    <w:uiPriority w:val="39"/>
    <w:unhideWhenUsed/>
    <w:rsid w:val="00A83F11"/>
    <w:pPr>
      <w:spacing w:before="0" w:after="0"/>
      <w:ind w:left="480"/>
    </w:pPr>
    <w:rPr>
      <w:rFonts w:asciiTheme="minorHAnsi" w:hAnsiTheme="minorHAnsi" w:cstheme="minorHAnsi"/>
      <w:b w:val="0"/>
      <w:sz w:val="20"/>
      <w:szCs w:val="20"/>
    </w:rPr>
  </w:style>
  <w:style w:type="character" w:styleId="Hyperlink">
    <w:name w:val="Hyperlink"/>
    <w:basedOn w:val="DefaultParagraphFont"/>
    <w:uiPriority w:val="99"/>
    <w:unhideWhenUsed/>
    <w:rsid w:val="006B54E3"/>
    <w:rPr>
      <w:color w:val="0563C1" w:themeColor="hyperlink"/>
      <w:u w:val="single"/>
    </w:rPr>
  </w:style>
  <w:style w:type="paragraph" w:styleId="Revision">
    <w:name w:val="Revision"/>
    <w:hidden/>
    <w:uiPriority w:val="99"/>
    <w:semiHidden/>
    <w:rsid w:val="006B54E3"/>
    <w:pPr>
      <w:spacing w:after="0" w:line="240" w:lineRule="auto"/>
    </w:pPr>
  </w:style>
  <w:style w:type="character" w:styleId="CommentReference">
    <w:name w:val="annotation reference"/>
    <w:basedOn w:val="DefaultParagraphFont"/>
    <w:uiPriority w:val="99"/>
    <w:semiHidden/>
    <w:unhideWhenUsed/>
    <w:rsid w:val="006B54E3"/>
    <w:rPr>
      <w:sz w:val="16"/>
      <w:szCs w:val="16"/>
    </w:rPr>
  </w:style>
  <w:style w:type="paragraph" w:styleId="CommentText">
    <w:name w:val="annotation text"/>
    <w:basedOn w:val="Normal"/>
    <w:link w:val="CommentTextChar"/>
    <w:uiPriority w:val="99"/>
    <w:semiHidden/>
    <w:unhideWhenUsed/>
    <w:rsid w:val="006B54E3"/>
    <w:pPr>
      <w:spacing w:line="240" w:lineRule="auto"/>
    </w:pPr>
    <w:rPr>
      <w:sz w:val="20"/>
      <w:szCs w:val="20"/>
    </w:rPr>
  </w:style>
  <w:style w:type="character" w:customStyle="1" w:styleId="CommentTextChar">
    <w:name w:val="Comment Text Char"/>
    <w:basedOn w:val="DefaultParagraphFont"/>
    <w:link w:val="CommentText"/>
    <w:uiPriority w:val="99"/>
    <w:semiHidden/>
    <w:rsid w:val="006B54E3"/>
    <w:rPr>
      <w:sz w:val="20"/>
      <w:szCs w:val="20"/>
    </w:rPr>
  </w:style>
  <w:style w:type="paragraph" w:styleId="CommentSubject">
    <w:name w:val="annotation subject"/>
    <w:basedOn w:val="CommentText"/>
    <w:next w:val="CommentText"/>
    <w:link w:val="CommentSubjectChar"/>
    <w:uiPriority w:val="99"/>
    <w:semiHidden/>
    <w:unhideWhenUsed/>
    <w:rsid w:val="006B54E3"/>
    <w:rPr>
      <w:b w:val="0"/>
      <w:bCs/>
    </w:rPr>
  </w:style>
  <w:style w:type="character" w:customStyle="1" w:styleId="CommentSubjectChar">
    <w:name w:val="Comment Subject Char"/>
    <w:basedOn w:val="CommentTextChar"/>
    <w:link w:val="CommentSubject"/>
    <w:uiPriority w:val="99"/>
    <w:semiHidden/>
    <w:rsid w:val="006B54E3"/>
    <w:rPr>
      <w:b/>
      <w:bCs/>
      <w:sz w:val="20"/>
      <w:szCs w:val="20"/>
    </w:rPr>
  </w:style>
  <w:style w:type="paragraph" w:styleId="BalloonText">
    <w:name w:val="Balloon Text"/>
    <w:basedOn w:val="Normal"/>
    <w:link w:val="BalloonTextChar"/>
    <w:uiPriority w:val="99"/>
    <w:semiHidden/>
    <w:unhideWhenUsed/>
    <w:rsid w:val="006B54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54E3"/>
    <w:rPr>
      <w:rFonts w:ascii="Segoe UI" w:hAnsi="Segoe UI" w:cs="Segoe UI"/>
      <w:sz w:val="18"/>
      <w:szCs w:val="18"/>
    </w:rPr>
  </w:style>
  <w:style w:type="paragraph" w:styleId="FootnoteText">
    <w:name w:val="footnote text"/>
    <w:basedOn w:val="Normal"/>
    <w:link w:val="FootnoteTextChar"/>
    <w:uiPriority w:val="99"/>
    <w:semiHidden/>
    <w:unhideWhenUsed/>
    <w:rsid w:val="006B54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B54E3"/>
    <w:rPr>
      <w:sz w:val="20"/>
      <w:szCs w:val="20"/>
    </w:rPr>
  </w:style>
  <w:style w:type="character" w:styleId="FootnoteReference">
    <w:name w:val="footnote reference"/>
    <w:basedOn w:val="DefaultParagraphFont"/>
    <w:uiPriority w:val="99"/>
    <w:semiHidden/>
    <w:unhideWhenUsed/>
    <w:rsid w:val="006B54E3"/>
    <w:rPr>
      <w:vertAlign w:val="superscript"/>
    </w:rPr>
  </w:style>
  <w:style w:type="character" w:styleId="Strong">
    <w:name w:val="Strong"/>
    <w:basedOn w:val="DefaultParagraphFont"/>
    <w:uiPriority w:val="22"/>
    <w:qFormat/>
    <w:rsid w:val="006B54E3"/>
    <w:rPr>
      <w:b/>
      <w:bCs/>
    </w:rPr>
  </w:style>
  <w:style w:type="character" w:customStyle="1" w:styleId="NoSpacingChar">
    <w:name w:val="No Spacing Char"/>
    <w:basedOn w:val="DefaultParagraphFont"/>
    <w:link w:val="NoSpacing"/>
    <w:uiPriority w:val="1"/>
    <w:rsid w:val="003363E5"/>
  </w:style>
  <w:style w:type="character" w:customStyle="1" w:styleId="Heading4Char">
    <w:name w:val="Heading 4 Char"/>
    <w:basedOn w:val="DefaultParagraphFont"/>
    <w:link w:val="Heading4"/>
    <w:uiPriority w:val="9"/>
    <w:rsid w:val="00FE190D"/>
    <w:rPr>
      <w:rFonts w:ascii="Times New Roman" w:eastAsiaTheme="majorEastAsia" w:hAnsi="Times New Roman" w:cs="Times New Roman"/>
      <w:iCs/>
      <w:sz w:val="24"/>
      <w:szCs w:val="24"/>
    </w:rPr>
  </w:style>
  <w:style w:type="character" w:customStyle="1" w:styleId="Heading5Char">
    <w:name w:val="Heading 5 Char"/>
    <w:basedOn w:val="DefaultParagraphFont"/>
    <w:link w:val="Heading5"/>
    <w:uiPriority w:val="9"/>
    <w:rsid w:val="00085D60"/>
    <w:rPr>
      <w:rFonts w:asciiTheme="majorHAnsi" w:eastAsiaTheme="majorEastAsia" w:hAnsiTheme="majorHAnsi" w:cstheme="majorBidi"/>
    </w:rPr>
  </w:style>
  <w:style w:type="paragraph" w:styleId="Caption">
    <w:name w:val="caption"/>
    <w:basedOn w:val="Normal"/>
    <w:next w:val="Normal"/>
    <w:uiPriority w:val="35"/>
    <w:unhideWhenUsed/>
    <w:qFormat/>
    <w:rsid w:val="00CF6EB0"/>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9363FA"/>
    <w:pPr>
      <w:spacing w:after="0"/>
    </w:pPr>
  </w:style>
  <w:style w:type="paragraph" w:customStyle="1" w:styleId="ListofTables">
    <w:name w:val="List of Tables"/>
    <w:basedOn w:val="Normal"/>
    <w:link w:val="ListofTablesChar"/>
    <w:autoRedefine/>
    <w:qFormat/>
    <w:rsid w:val="00516FD2"/>
    <w:pPr>
      <w:spacing w:line="360" w:lineRule="auto"/>
      <w:jc w:val="both"/>
    </w:pPr>
    <w:rPr>
      <w:rFonts w:cs="Times New Roman"/>
      <w:szCs w:val="24"/>
    </w:rPr>
  </w:style>
  <w:style w:type="character" w:customStyle="1" w:styleId="ListofTablesChar">
    <w:name w:val="List of Tables Char"/>
    <w:basedOn w:val="DefaultParagraphFont"/>
    <w:link w:val="ListofTables"/>
    <w:rsid w:val="00516FD2"/>
    <w:rPr>
      <w:rFonts w:ascii="Times New Roman" w:hAnsi="Times New Roman" w:cs="Times New Roman"/>
      <w:sz w:val="24"/>
      <w:szCs w:val="24"/>
    </w:rPr>
  </w:style>
  <w:style w:type="paragraph" w:styleId="TOC4">
    <w:name w:val="toc 4"/>
    <w:basedOn w:val="Normal"/>
    <w:next w:val="Normal"/>
    <w:autoRedefine/>
    <w:uiPriority w:val="39"/>
    <w:unhideWhenUsed/>
    <w:rsid w:val="00A83F11"/>
    <w:pPr>
      <w:spacing w:before="0" w:after="0"/>
      <w:ind w:left="720"/>
    </w:pPr>
    <w:rPr>
      <w:rFonts w:asciiTheme="minorHAnsi" w:hAnsiTheme="minorHAnsi" w:cstheme="minorHAnsi"/>
      <w:b w:val="0"/>
      <w:sz w:val="20"/>
      <w:szCs w:val="20"/>
    </w:rPr>
  </w:style>
  <w:style w:type="paragraph" w:styleId="TOC5">
    <w:name w:val="toc 5"/>
    <w:basedOn w:val="Normal"/>
    <w:next w:val="Normal"/>
    <w:autoRedefine/>
    <w:uiPriority w:val="39"/>
    <w:unhideWhenUsed/>
    <w:rsid w:val="00A83F11"/>
    <w:pPr>
      <w:spacing w:before="0" w:after="0"/>
      <w:ind w:left="960"/>
    </w:pPr>
    <w:rPr>
      <w:rFonts w:asciiTheme="minorHAnsi" w:hAnsiTheme="minorHAnsi" w:cstheme="minorHAnsi"/>
      <w:b w:val="0"/>
      <w:sz w:val="20"/>
      <w:szCs w:val="20"/>
    </w:rPr>
  </w:style>
  <w:style w:type="paragraph" w:styleId="TOC6">
    <w:name w:val="toc 6"/>
    <w:basedOn w:val="Normal"/>
    <w:next w:val="Normal"/>
    <w:autoRedefine/>
    <w:uiPriority w:val="39"/>
    <w:unhideWhenUsed/>
    <w:rsid w:val="00A83F11"/>
    <w:pPr>
      <w:spacing w:before="0" w:after="0"/>
      <w:ind w:left="1200"/>
    </w:pPr>
    <w:rPr>
      <w:rFonts w:asciiTheme="minorHAnsi" w:hAnsiTheme="minorHAnsi" w:cstheme="minorHAnsi"/>
      <w:b w:val="0"/>
      <w:sz w:val="20"/>
      <w:szCs w:val="20"/>
    </w:rPr>
  </w:style>
  <w:style w:type="paragraph" w:styleId="TOC7">
    <w:name w:val="toc 7"/>
    <w:basedOn w:val="Normal"/>
    <w:next w:val="Normal"/>
    <w:autoRedefine/>
    <w:uiPriority w:val="39"/>
    <w:unhideWhenUsed/>
    <w:rsid w:val="00A83F11"/>
    <w:pPr>
      <w:spacing w:before="0" w:after="0"/>
      <w:ind w:left="1440"/>
    </w:pPr>
    <w:rPr>
      <w:rFonts w:asciiTheme="minorHAnsi" w:hAnsiTheme="minorHAnsi" w:cstheme="minorHAnsi"/>
      <w:b w:val="0"/>
      <w:sz w:val="20"/>
      <w:szCs w:val="20"/>
    </w:rPr>
  </w:style>
  <w:style w:type="paragraph" w:styleId="TOC8">
    <w:name w:val="toc 8"/>
    <w:basedOn w:val="Normal"/>
    <w:next w:val="Normal"/>
    <w:autoRedefine/>
    <w:uiPriority w:val="39"/>
    <w:unhideWhenUsed/>
    <w:rsid w:val="00A83F11"/>
    <w:pPr>
      <w:spacing w:before="0" w:after="0"/>
      <w:ind w:left="1680"/>
    </w:pPr>
    <w:rPr>
      <w:rFonts w:asciiTheme="minorHAnsi" w:hAnsiTheme="minorHAnsi" w:cstheme="minorHAnsi"/>
      <w:b w:val="0"/>
      <w:sz w:val="20"/>
      <w:szCs w:val="20"/>
    </w:rPr>
  </w:style>
  <w:style w:type="paragraph" w:styleId="TOC9">
    <w:name w:val="toc 9"/>
    <w:basedOn w:val="Normal"/>
    <w:next w:val="Normal"/>
    <w:autoRedefine/>
    <w:uiPriority w:val="39"/>
    <w:unhideWhenUsed/>
    <w:rsid w:val="00A83F11"/>
    <w:pPr>
      <w:spacing w:before="0" w:after="0"/>
      <w:ind w:left="1920"/>
    </w:pPr>
    <w:rPr>
      <w:rFonts w:asciiTheme="minorHAnsi" w:hAnsiTheme="minorHAnsi" w:cstheme="minorHAnsi"/>
      <w:b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977945">
      <w:bodyDiv w:val="1"/>
      <w:marLeft w:val="0"/>
      <w:marRight w:val="0"/>
      <w:marTop w:val="0"/>
      <w:marBottom w:val="0"/>
      <w:divBdr>
        <w:top w:val="none" w:sz="0" w:space="0" w:color="auto"/>
        <w:left w:val="none" w:sz="0" w:space="0" w:color="auto"/>
        <w:bottom w:val="none" w:sz="0" w:space="0" w:color="auto"/>
        <w:right w:val="none" w:sz="0" w:space="0" w:color="auto"/>
      </w:divBdr>
    </w:div>
    <w:div w:id="259336114">
      <w:bodyDiv w:val="1"/>
      <w:marLeft w:val="0"/>
      <w:marRight w:val="0"/>
      <w:marTop w:val="0"/>
      <w:marBottom w:val="0"/>
      <w:divBdr>
        <w:top w:val="none" w:sz="0" w:space="0" w:color="auto"/>
        <w:left w:val="none" w:sz="0" w:space="0" w:color="auto"/>
        <w:bottom w:val="none" w:sz="0" w:space="0" w:color="auto"/>
        <w:right w:val="none" w:sz="0" w:space="0" w:color="auto"/>
      </w:divBdr>
    </w:div>
    <w:div w:id="703286967">
      <w:bodyDiv w:val="1"/>
      <w:marLeft w:val="0"/>
      <w:marRight w:val="0"/>
      <w:marTop w:val="0"/>
      <w:marBottom w:val="0"/>
      <w:divBdr>
        <w:top w:val="none" w:sz="0" w:space="0" w:color="auto"/>
        <w:left w:val="none" w:sz="0" w:space="0" w:color="auto"/>
        <w:bottom w:val="none" w:sz="0" w:space="0" w:color="auto"/>
        <w:right w:val="none" w:sz="0" w:space="0" w:color="auto"/>
      </w:divBdr>
      <w:divsChild>
        <w:div w:id="1439371101">
          <w:marLeft w:val="547"/>
          <w:marRight w:val="0"/>
          <w:marTop w:val="77"/>
          <w:marBottom w:val="0"/>
          <w:divBdr>
            <w:top w:val="none" w:sz="0" w:space="0" w:color="auto"/>
            <w:left w:val="none" w:sz="0" w:space="0" w:color="auto"/>
            <w:bottom w:val="none" w:sz="0" w:space="0" w:color="auto"/>
            <w:right w:val="none" w:sz="0" w:space="0" w:color="auto"/>
          </w:divBdr>
        </w:div>
        <w:div w:id="1095516035">
          <w:marLeft w:val="547"/>
          <w:marRight w:val="0"/>
          <w:marTop w:val="77"/>
          <w:marBottom w:val="0"/>
          <w:divBdr>
            <w:top w:val="none" w:sz="0" w:space="0" w:color="auto"/>
            <w:left w:val="none" w:sz="0" w:space="0" w:color="auto"/>
            <w:bottom w:val="none" w:sz="0" w:space="0" w:color="auto"/>
            <w:right w:val="none" w:sz="0" w:space="0" w:color="auto"/>
          </w:divBdr>
        </w:div>
        <w:div w:id="2090033144">
          <w:marLeft w:val="547"/>
          <w:marRight w:val="0"/>
          <w:marTop w:val="77"/>
          <w:marBottom w:val="0"/>
          <w:divBdr>
            <w:top w:val="none" w:sz="0" w:space="0" w:color="auto"/>
            <w:left w:val="none" w:sz="0" w:space="0" w:color="auto"/>
            <w:bottom w:val="none" w:sz="0" w:space="0" w:color="auto"/>
            <w:right w:val="none" w:sz="0" w:space="0" w:color="auto"/>
          </w:divBdr>
        </w:div>
        <w:div w:id="76244289">
          <w:marLeft w:val="547"/>
          <w:marRight w:val="0"/>
          <w:marTop w:val="77"/>
          <w:marBottom w:val="0"/>
          <w:divBdr>
            <w:top w:val="none" w:sz="0" w:space="0" w:color="auto"/>
            <w:left w:val="none" w:sz="0" w:space="0" w:color="auto"/>
            <w:bottom w:val="none" w:sz="0" w:space="0" w:color="auto"/>
            <w:right w:val="none" w:sz="0" w:space="0" w:color="auto"/>
          </w:divBdr>
        </w:div>
        <w:div w:id="1635941995">
          <w:marLeft w:val="547"/>
          <w:marRight w:val="0"/>
          <w:marTop w:val="77"/>
          <w:marBottom w:val="0"/>
          <w:divBdr>
            <w:top w:val="none" w:sz="0" w:space="0" w:color="auto"/>
            <w:left w:val="none" w:sz="0" w:space="0" w:color="auto"/>
            <w:bottom w:val="none" w:sz="0" w:space="0" w:color="auto"/>
            <w:right w:val="none" w:sz="0" w:space="0" w:color="auto"/>
          </w:divBdr>
        </w:div>
        <w:div w:id="1118837671">
          <w:marLeft w:val="547"/>
          <w:marRight w:val="0"/>
          <w:marTop w:val="77"/>
          <w:marBottom w:val="0"/>
          <w:divBdr>
            <w:top w:val="none" w:sz="0" w:space="0" w:color="auto"/>
            <w:left w:val="none" w:sz="0" w:space="0" w:color="auto"/>
            <w:bottom w:val="none" w:sz="0" w:space="0" w:color="auto"/>
            <w:right w:val="none" w:sz="0" w:space="0" w:color="auto"/>
          </w:divBdr>
        </w:div>
        <w:div w:id="249699618">
          <w:marLeft w:val="547"/>
          <w:marRight w:val="0"/>
          <w:marTop w:val="77"/>
          <w:marBottom w:val="0"/>
          <w:divBdr>
            <w:top w:val="none" w:sz="0" w:space="0" w:color="auto"/>
            <w:left w:val="none" w:sz="0" w:space="0" w:color="auto"/>
            <w:bottom w:val="none" w:sz="0" w:space="0" w:color="auto"/>
            <w:right w:val="none" w:sz="0" w:space="0" w:color="auto"/>
          </w:divBdr>
        </w:div>
      </w:divsChild>
    </w:div>
    <w:div w:id="978072865">
      <w:bodyDiv w:val="1"/>
      <w:marLeft w:val="0"/>
      <w:marRight w:val="0"/>
      <w:marTop w:val="0"/>
      <w:marBottom w:val="0"/>
      <w:divBdr>
        <w:top w:val="none" w:sz="0" w:space="0" w:color="auto"/>
        <w:left w:val="none" w:sz="0" w:space="0" w:color="auto"/>
        <w:bottom w:val="none" w:sz="0" w:space="0" w:color="auto"/>
        <w:right w:val="none" w:sz="0" w:space="0" w:color="auto"/>
      </w:divBdr>
    </w:div>
    <w:div w:id="1463039783">
      <w:bodyDiv w:val="1"/>
      <w:marLeft w:val="0"/>
      <w:marRight w:val="0"/>
      <w:marTop w:val="0"/>
      <w:marBottom w:val="0"/>
      <w:divBdr>
        <w:top w:val="none" w:sz="0" w:space="0" w:color="auto"/>
        <w:left w:val="none" w:sz="0" w:space="0" w:color="auto"/>
        <w:bottom w:val="none" w:sz="0" w:space="0" w:color="auto"/>
        <w:right w:val="none" w:sz="0" w:space="0" w:color="auto"/>
      </w:divBdr>
      <w:divsChild>
        <w:div w:id="2122794765">
          <w:marLeft w:val="547"/>
          <w:marRight w:val="0"/>
          <w:marTop w:val="86"/>
          <w:marBottom w:val="0"/>
          <w:divBdr>
            <w:top w:val="none" w:sz="0" w:space="0" w:color="auto"/>
            <w:left w:val="none" w:sz="0" w:space="0" w:color="auto"/>
            <w:bottom w:val="none" w:sz="0" w:space="0" w:color="auto"/>
            <w:right w:val="none" w:sz="0" w:space="0" w:color="auto"/>
          </w:divBdr>
        </w:div>
      </w:divsChild>
    </w:div>
    <w:div w:id="1835223587">
      <w:bodyDiv w:val="1"/>
      <w:marLeft w:val="0"/>
      <w:marRight w:val="0"/>
      <w:marTop w:val="0"/>
      <w:marBottom w:val="0"/>
      <w:divBdr>
        <w:top w:val="none" w:sz="0" w:space="0" w:color="auto"/>
        <w:left w:val="none" w:sz="0" w:space="0" w:color="auto"/>
        <w:bottom w:val="none" w:sz="0" w:space="0" w:color="auto"/>
        <w:right w:val="none" w:sz="0" w:space="0" w:color="auto"/>
      </w:divBdr>
    </w:div>
    <w:div w:id="2023121996">
      <w:bodyDiv w:val="1"/>
      <w:marLeft w:val="0"/>
      <w:marRight w:val="0"/>
      <w:marTop w:val="0"/>
      <w:marBottom w:val="0"/>
      <w:divBdr>
        <w:top w:val="none" w:sz="0" w:space="0" w:color="auto"/>
        <w:left w:val="none" w:sz="0" w:space="0" w:color="auto"/>
        <w:bottom w:val="none" w:sz="0" w:space="0" w:color="auto"/>
        <w:right w:val="none" w:sz="0" w:space="0" w:color="auto"/>
      </w:divBdr>
      <w:divsChild>
        <w:div w:id="1961909036">
          <w:marLeft w:val="547"/>
          <w:marRight w:val="0"/>
          <w:marTop w:val="86"/>
          <w:marBottom w:val="0"/>
          <w:divBdr>
            <w:top w:val="none" w:sz="0" w:space="0" w:color="auto"/>
            <w:left w:val="none" w:sz="0" w:space="0" w:color="auto"/>
            <w:bottom w:val="none" w:sz="0" w:space="0" w:color="auto"/>
            <w:right w:val="none" w:sz="0" w:space="0" w:color="auto"/>
          </w:divBdr>
        </w:div>
        <w:div w:id="1884174779">
          <w:marLeft w:val="547"/>
          <w:marRight w:val="0"/>
          <w:marTop w:val="86"/>
          <w:marBottom w:val="0"/>
          <w:divBdr>
            <w:top w:val="none" w:sz="0" w:space="0" w:color="auto"/>
            <w:left w:val="none" w:sz="0" w:space="0" w:color="auto"/>
            <w:bottom w:val="none" w:sz="0" w:space="0" w:color="auto"/>
            <w:right w:val="none" w:sz="0" w:space="0" w:color="auto"/>
          </w:divBdr>
        </w:div>
        <w:div w:id="1538396975">
          <w:marLeft w:val="547"/>
          <w:marRight w:val="0"/>
          <w:marTop w:val="86"/>
          <w:marBottom w:val="0"/>
          <w:divBdr>
            <w:top w:val="none" w:sz="0" w:space="0" w:color="auto"/>
            <w:left w:val="none" w:sz="0" w:space="0" w:color="auto"/>
            <w:bottom w:val="none" w:sz="0" w:space="0" w:color="auto"/>
            <w:right w:val="none" w:sz="0" w:space="0" w:color="auto"/>
          </w:divBdr>
        </w:div>
        <w:div w:id="1488354418">
          <w:marLeft w:val="547"/>
          <w:marRight w:val="0"/>
          <w:marTop w:val="86"/>
          <w:marBottom w:val="0"/>
          <w:divBdr>
            <w:top w:val="none" w:sz="0" w:space="0" w:color="auto"/>
            <w:left w:val="none" w:sz="0" w:space="0" w:color="auto"/>
            <w:bottom w:val="none" w:sz="0" w:space="0" w:color="auto"/>
            <w:right w:val="none" w:sz="0" w:space="0" w:color="auto"/>
          </w:divBdr>
        </w:div>
        <w:div w:id="1247953984">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1.wdp"/><Relationship Id="rId18" Type="http://schemas.openxmlformats.org/officeDocument/2006/relationships/image" Target="media/image4.jpeg"/><Relationship Id="rId26" Type="http://schemas.openxmlformats.org/officeDocument/2006/relationships/image" Target="media/image11.png"/><Relationship Id="rId3" Type="http://schemas.openxmlformats.org/officeDocument/2006/relationships/numbering" Target="numbering.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chart" Target="charts/chart3.xml"/><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image" Target="media/image6.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image" Target="media/image8.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5.jpeg"/><Relationship Id="rId31"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emf"/><Relationship Id="rId22" Type="http://schemas.openxmlformats.org/officeDocument/2006/relationships/hyperlink" Target="mailto:drp@muhas.ac.tz" TargetMode="External"/><Relationship Id="rId27" Type="http://schemas.openxmlformats.org/officeDocument/2006/relationships/header" Target="header3.xml"/><Relationship Id="rId30" Type="http://schemas.microsoft.com/office/2016/09/relationships/commentsIds" Target="commentsId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Entry%20QUESTIONNAIRE.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esktop\Entry%20QUESTIONNAIRE.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Entry%20QUESTIONNAIRE.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Knowledge</a:t>
            </a:r>
            <a:r>
              <a:rPr lang="en-US" sz="1200" baseline="0">
                <a:solidFill>
                  <a:sysClr val="windowText" lastClr="000000"/>
                </a:solidFill>
                <a:latin typeface="Times New Roman" panose="02020603050405020304" pitchFamily="18" charset="0"/>
                <a:cs typeface="Times New Roman" panose="02020603050405020304" pitchFamily="18" charset="0"/>
              </a:rPr>
              <a:t> of anaemia and IFAS among pregnant women in katavi region, 2022</a:t>
            </a:r>
            <a:endParaRPr lang="en-US"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ysClr val="windowText" lastClr="000000"/>
              </a:solidFill>
              <a:latin typeface="+mn-lt"/>
              <a:ea typeface="+mn-ea"/>
              <a:cs typeface="+mn-cs"/>
            </a:defRPr>
          </a:pPr>
          <a:endParaRPr lang="en-US"/>
        </a:p>
      </c:txPr>
    </c:title>
    <c:autoTitleDeleted val="0"/>
    <c:plotArea>
      <c:layout/>
      <c:barChart>
        <c:barDir val="bar"/>
        <c:grouping val="clustered"/>
        <c:varyColors val="0"/>
        <c:ser>
          <c:idx val="1"/>
          <c:order val="0"/>
          <c:tx>
            <c:strRef>
              <c:f>Sheet1!$C$1</c:f>
              <c:strCache>
                <c:ptCount val="1"/>
                <c:pt idx="0">
                  <c:v>Percent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Garamond" panose="02020404030301010803" pitchFamily="18" charset="0"/>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Told Importance of IFAS</c:v>
                </c:pt>
                <c:pt idx="1">
                  <c:v>Yes</c:v>
                </c:pt>
                <c:pt idx="2">
                  <c:v>No</c:v>
                </c:pt>
                <c:pt idx="3">
                  <c:v>Knowledge of Anaemia</c:v>
                </c:pt>
                <c:pt idx="4">
                  <c:v>Good</c:v>
                </c:pt>
                <c:pt idx="5">
                  <c:v>Poor</c:v>
                </c:pt>
                <c:pt idx="6">
                  <c:v>Knowledge of IFAS</c:v>
                </c:pt>
                <c:pt idx="7">
                  <c:v>Good</c:v>
                </c:pt>
                <c:pt idx="8">
                  <c:v>Poor</c:v>
                </c:pt>
              </c:strCache>
            </c:strRef>
          </c:cat>
          <c:val>
            <c:numRef>
              <c:f>Sheet1!$C$2:$C$10</c:f>
              <c:numCache>
                <c:formatCode>General</c:formatCode>
                <c:ptCount val="9"/>
                <c:pt idx="1">
                  <c:v>58.6</c:v>
                </c:pt>
                <c:pt idx="2">
                  <c:v>41.4</c:v>
                </c:pt>
                <c:pt idx="4">
                  <c:v>50</c:v>
                </c:pt>
                <c:pt idx="5">
                  <c:v>50</c:v>
                </c:pt>
                <c:pt idx="7">
                  <c:v>29.8</c:v>
                </c:pt>
                <c:pt idx="8">
                  <c:v>70.2</c:v>
                </c:pt>
              </c:numCache>
            </c:numRef>
          </c:val>
          <c:extLst xmlns:c16r2="http://schemas.microsoft.com/office/drawing/2015/06/chart">
            <c:ext xmlns:c16="http://schemas.microsoft.com/office/drawing/2014/chart" uri="{C3380CC4-5D6E-409C-BE32-E72D297353CC}">
              <c16:uniqueId val="{00000001-15CD-4279-A24E-0EBCFE664D45}"/>
            </c:ext>
          </c:extLst>
        </c:ser>
        <c:dLbls>
          <c:dLblPos val="outEnd"/>
          <c:showLegendKey val="0"/>
          <c:showVal val="1"/>
          <c:showCatName val="0"/>
          <c:showSerName val="0"/>
          <c:showPercent val="0"/>
          <c:showBubbleSize val="0"/>
        </c:dLbls>
        <c:gapWidth val="182"/>
        <c:axId val="258054016"/>
        <c:axId val="258052056"/>
      </c:barChart>
      <c:catAx>
        <c:axId val="258054016"/>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Knowledge</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58052056"/>
        <c:crosses val="autoZero"/>
        <c:auto val="1"/>
        <c:lblAlgn val="ctr"/>
        <c:lblOffset val="100"/>
        <c:noMultiLvlLbl val="0"/>
      </c:catAx>
      <c:valAx>
        <c:axId val="258052056"/>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Percentage</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Garamond" panose="02020404030301010803" pitchFamily="18" charset="0"/>
                <a:ea typeface="+mn-ea"/>
                <a:cs typeface="+mn-cs"/>
              </a:defRPr>
            </a:pPr>
            <a:endParaRPr lang="en-US"/>
          </a:p>
        </c:txPr>
        <c:crossAx val="2580540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Adherence</a:t>
            </a:r>
            <a:r>
              <a:rPr lang="en-US" sz="1200" baseline="0">
                <a:solidFill>
                  <a:sysClr val="windowText" lastClr="000000"/>
                </a:solidFill>
                <a:latin typeface="Times New Roman" panose="02020603050405020304" pitchFamily="18" charset="0"/>
                <a:cs typeface="Times New Roman" panose="02020603050405020304" pitchFamily="18" charset="0"/>
              </a:rPr>
              <a:t> to IFAS among Pregnant Women in Kaatvi Region, 2022</a:t>
            </a:r>
            <a:endParaRPr lang="en-US" sz="1200">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pieChart>
        <c:varyColors val="1"/>
        <c:ser>
          <c:idx val="1"/>
          <c:order val="0"/>
          <c:tx>
            <c:strRef>
              <c:f>Sheet1!$I$20</c:f>
              <c:strCache>
                <c:ptCount val="1"/>
                <c:pt idx="0">
                  <c:v>Percent</c:v>
                </c:pt>
              </c:strCache>
            </c:strRef>
          </c:tx>
          <c:dLbls>
            <c:spPr>
              <a:noFill/>
              <a:ln>
                <a:noFill/>
              </a:ln>
              <a:effectLst/>
            </c:spPr>
            <c:txPr>
              <a:bodyPr wrap="square" lIns="38100" tIns="19050" rIns="38100" bIns="19050" anchor="ctr">
                <a:spAutoFit/>
              </a:bodyPr>
              <a:lstStyle/>
              <a:p>
                <a:pPr>
                  <a:defRPr sz="1100">
                    <a:latin typeface="Times New Roman" panose="02020603050405020304" pitchFamily="18" charset="0"/>
                    <a:cs typeface="Times New Roman" panose="02020603050405020304" pitchFamily="18" charset="0"/>
                  </a:defRPr>
                </a:pPr>
                <a:endParaRPr lang="en-US"/>
              </a:p>
            </c:txPr>
            <c:dLblPos val="bestFit"/>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Sheet1!$H$21:$H$22</c:f>
              <c:strCache>
                <c:ptCount val="2"/>
                <c:pt idx="0">
                  <c:v>Yes</c:v>
                </c:pt>
                <c:pt idx="1">
                  <c:v>No</c:v>
                </c:pt>
              </c:strCache>
            </c:strRef>
          </c:cat>
          <c:val>
            <c:numRef>
              <c:f>Sheet1!$I$21:$I$22</c:f>
              <c:numCache>
                <c:formatCode>0.0%</c:formatCode>
                <c:ptCount val="2"/>
                <c:pt idx="0">
                  <c:v>0.30099999999999999</c:v>
                </c:pt>
                <c:pt idx="1">
                  <c:v>0.69899999999999995</c:v>
                </c:pt>
              </c:numCache>
            </c:numRef>
          </c:val>
          <c:extLst xmlns:c16r2="http://schemas.microsoft.com/office/drawing/2015/06/chart">
            <c:ext xmlns:c16="http://schemas.microsoft.com/office/drawing/2014/chart" uri="{C3380CC4-5D6E-409C-BE32-E72D297353CC}">
              <c16:uniqueId val="{00000000-561E-45F3-A14A-D8DA07EE0D62}"/>
            </c:ext>
          </c:extLst>
        </c:ser>
        <c:ser>
          <c:idx val="0"/>
          <c:order val="1"/>
          <c:tx>
            <c:strRef>
              <c:f>Sheet1!$I$20</c:f>
              <c:strCache>
                <c:ptCount val="1"/>
                <c:pt idx="0">
                  <c:v>Percent</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2-561E-45F3-A14A-D8DA07EE0D62}"/>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4-561E-45F3-A14A-D8DA07EE0D62}"/>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Sheet1!$H$21:$H$22</c:f>
              <c:strCache>
                <c:ptCount val="2"/>
                <c:pt idx="0">
                  <c:v>Yes</c:v>
                </c:pt>
                <c:pt idx="1">
                  <c:v>No</c:v>
                </c:pt>
              </c:strCache>
            </c:strRef>
          </c:cat>
          <c:val>
            <c:numRef>
              <c:f>Sheet1!$I$21:$I$22</c:f>
              <c:numCache>
                <c:formatCode>0.0%</c:formatCode>
                <c:ptCount val="2"/>
                <c:pt idx="0">
                  <c:v>0.30099999999999999</c:v>
                </c:pt>
                <c:pt idx="1">
                  <c:v>0.69899999999999995</c:v>
                </c:pt>
              </c:numCache>
            </c:numRef>
          </c:val>
          <c:extLst xmlns:c16r2="http://schemas.microsoft.com/office/drawing/2015/06/chart">
            <c:ext xmlns:c16="http://schemas.microsoft.com/office/drawing/2014/chart" uri="{C3380CC4-5D6E-409C-BE32-E72D297353CC}">
              <c16:uniqueId val="{00000005-561E-45F3-A14A-D8DA07EE0D62}"/>
            </c:ext>
          </c:extLst>
        </c:ser>
        <c:dLbls>
          <c:dLblPos val="bestFit"/>
          <c:showLegendKey val="0"/>
          <c:showVal val="1"/>
          <c:showCatName val="0"/>
          <c:showSerName val="0"/>
          <c:showPercent val="0"/>
          <c:showBubbleSize val="0"/>
          <c:showLeaderLines val="1"/>
        </c:dLbls>
        <c:firstSliceAng val="0"/>
      </c:pieChart>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Reasons for irregular IFAS Supplementation among pregnant women in Katavi Region,2022</a:t>
            </a:r>
          </a:p>
        </c:rich>
      </c:tx>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bar"/>
        <c:grouping val="clustered"/>
        <c:varyColors val="0"/>
        <c:ser>
          <c:idx val="1"/>
          <c:order val="0"/>
          <c:tx>
            <c:strRef>
              <c:f>Sheet1!$J$6</c:f>
              <c:strCache>
                <c:ptCount val="1"/>
                <c:pt idx="0">
                  <c:v>Percent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Sheet1!$H$7:$H$13</c:f>
              <c:strCache>
                <c:ptCount val="6"/>
                <c:pt idx="0">
                  <c:v>Did not get adequate tables from health institutions</c:v>
                </c:pt>
                <c:pt idx="1">
                  <c:v>Fear of side effects</c:v>
                </c:pt>
                <c:pt idx="2">
                  <c:v>Forgetfulness</c:v>
                </c:pt>
                <c:pt idx="3">
                  <c:v>I did not know its importance well</c:v>
                </c:pt>
                <c:pt idx="4">
                  <c:v>Lack of money</c:v>
                </c:pt>
                <c:pt idx="5">
                  <c:v>Occurrence of side effects</c:v>
                </c:pt>
              </c:strCache>
            </c:strRef>
          </c:cat>
          <c:val>
            <c:numRef>
              <c:f>Sheet1!$J$7:$J$13</c:f>
              <c:numCache>
                <c:formatCode>General</c:formatCode>
                <c:ptCount val="7"/>
                <c:pt idx="0">
                  <c:v>21.7</c:v>
                </c:pt>
                <c:pt idx="1">
                  <c:v>27.8</c:v>
                </c:pt>
                <c:pt idx="2">
                  <c:v>23</c:v>
                </c:pt>
                <c:pt idx="3">
                  <c:v>1.3</c:v>
                </c:pt>
                <c:pt idx="4">
                  <c:v>5.3</c:v>
                </c:pt>
                <c:pt idx="5">
                  <c:v>4.8</c:v>
                </c:pt>
              </c:numCache>
            </c:numRef>
          </c:val>
          <c:extLst xmlns:c16r2="http://schemas.microsoft.com/office/drawing/2015/06/chart">
            <c:ext xmlns:c16="http://schemas.microsoft.com/office/drawing/2014/chart" uri="{C3380CC4-5D6E-409C-BE32-E72D297353CC}">
              <c16:uniqueId val="{00000001-18CD-47EC-B922-48AE1DA9EDD1}"/>
            </c:ext>
          </c:extLst>
        </c:ser>
        <c:dLbls>
          <c:dLblPos val="outEnd"/>
          <c:showLegendKey val="0"/>
          <c:showVal val="1"/>
          <c:showCatName val="0"/>
          <c:showSerName val="0"/>
          <c:showPercent val="0"/>
          <c:showBubbleSize val="0"/>
        </c:dLbls>
        <c:gapWidth val="182"/>
        <c:axId val="344306200"/>
        <c:axId val="344306984"/>
      </c:barChart>
      <c:catAx>
        <c:axId val="344306200"/>
        <c:scaling>
          <c:orientation val="minMax"/>
        </c:scaling>
        <c:delete val="0"/>
        <c:axPos val="l"/>
        <c:title>
          <c:tx>
            <c:rich>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Reasons</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44306984"/>
        <c:crosses val="autoZero"/>
        <c:auto val="1"/>
        <c:lblAlgn val="ctr"/>
        <c:lblOffset val="100"/>
        <c:noMultiLvlLbl val="0"/>
      </c:catAx>
      <c:valAx>
        <c:axId val="344306984"/>
        <c:scaling>
          <c:orientation val="minMax"/>
        </c:scaling>
        <c:delete val="0"/>
        <c:axPos val="b"/>
        <c:title>
          <c:tx>
            <c:rich>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200">
                    <a:solidFill>
                      <a:sysClr val="windowText" lastClr="000000"/>
                    </a:solidFill>
                    <a:latin typeface="Times New Roman" panose="02020603050405020304" pitchFamily="18" charset="0"/>
                    <a:cs typeface="Times New Roman" panose="02020603050405020304" pitchFamily="18" charset="0"/>
                  </a:rPr>
                  <a:t> Percentage</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4430620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8430734-387B-7D40-BAB4-C0112775A2A8}">
  <we:reference id="wa200001011" version="1.2.0.0" store="en-GB" storeType="OMEX"/>
  <we:alternateReferences>
    <we:reference id="wa200001011" version="1.2.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2023-06-30T00:00:00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AE128A-24AF-4B90-855E-79B240A44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102</Pages>
  <Words>97659</Words>
  <Characters>556658</Characters>
  <Application>Microsoft Office Word</Application>
  <DocSecurity>0</DocSecurity>
  <Lines>4638</Lines>
  <Paragraphs>1306</Paragraphs>
  <ScaleCrop>false</ScaleCrop>
  <HeadingPairs>
    <vt:vector size="2" baseType="variant">
      <vt:variant>
        <vt:lpstr>Title</vt:lpstr>
      </vt:variant>
      <vt:variant>
        <vt:i4>1</vt:i4>
      </vt:variant>
    </vt:vector>
  </HeadingPairs>
  <TitlesOfParts>
    <vt:vector size="1" baseType="lpstr">
      <vt:lpstr>MAGNITUDE AND DETERMINANTS OF IRON AND FOLIC ACID SUPPLEMENTATION ADHERENCE AMONG PREGNANT WOMEN IN KATAVI REGION 2022</vt:lpstr>
    </vt:vector>
  </TitlesOfParts>
  <Company>TEMAOS</Company>
  <LinksUpToDate>false</LinksUpToDate>
  <CharactersWithSpaces>653011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MAGNITUDE AND DETERMINANTS OF IRON AND FOLIC ACID SUPPLEMENTATION ADHERENCE AMONG PREGNANT WOMEN IN KATAVI REGION 2022</dc:title>
  <dc:subject/>
  <dc:creator>user</dc:creator>
  <cp:keywords/>
  <dc:description/>
  <cp:lastModifiedBy>LIBRARY COMPUTER LAB</cp:lastModifiedBy>
  <cp:revision>2</cp:revision>
  <cp:lastPrinted>2024-10-28T14:29:00Z</cp:lastPrinted>
  <dcterms:created xsi:type="dcterms:W3CDTF">2025-08-11T10:21:00Z</dcterms:created>
  <dcterms:modified xsi:type="dcterms:W3CDTF">2025-08-11T10:21:00Z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7a0795a2-59c2-3bad-aa64-875c85c45b98</vt:lpwstr>
  </property>
  <property fmtid="{D5CDD505-2E9C-101B-9397-08002B2CF9AE}" pid="24" name="Mendeley Citation Style_1">
    <vt:lpwstr>http://www.zotero.org/styles/vancouver</vt:lpwstr>
  </property>
  <property fmtid="{D5CDD505-2E9C-101B-9397-08002B2CF9AE}" pid="25" name="grammarly_documentId">
    <vt:lpwstr>documentId_8208</vt:lpwstr>
  </property>
  <property fmtid="{D5CDD505-2E9C-101B-9397-08002B2CF9AE}" pid="26" name="grammarly_documentContext">
    <vt:lpwstr>{"goals":[],"domain":"general","emotions":[],"dialect":"british"}</vt:lpwstr>
  </property>
  <property fmtid="{D5CDD505-2E9C-101B-9397-08002B2CF9AE}" pid="27" name="GrammarlyDocumentId">
    <vt:lpwstr>09b1ae3343232691f0b45da04a6a9cbb73c08150a0b5466e07e9a18e0e448356</vt:lpwstr>
  </property>
</Properties>
</file>