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30B04" w14:textId="285A4133" w:rsidR="00252D6B" w:rsidRPr="00252D6B" w:rsidRDefault="00252D6B" w:rsidP="00252D6B">
      <w:pPr>
        <w:jc w:val="both"/>
        <w:rPr>
          <w:rFonts w:ascii="Times New Roman" w:hAnsi="Times New Roman" w:cs="Times New Roman"/>
          <w:b/>
          <w:bCs/>
          <w:sz w:val="24"/>
          <w:szCs w:val="24"/>
        </w:rPr>
      </w:pPr>
      <w:r w:rsidRPr="00252D6B">
        <w:rPr>
          <w:rFonts w:ascii="Times New Roman" w:hAnsi="Times New Roman" w:cs="Times New Roman"/>
          <w:b/>
          <w:bCs/>
          <w:sz w:val="24"/>
          <w:szCs w:val="24"/>
        </w:rPr>
        <w:t>Abstract</w:t>
      </w:r>
    </w:p>
    <w:p w14:paraId="680339F2" w14:textId="4DF4BBBC" w:rsidR="00252D6B" w:rsidRPr="00252D6B" w:rsidRDefault="00252D6B" w:rsidP="00252D6B">
      <w:pPr>
        <w:jc w:val="both"/>
        <w:rPr>
          <w:rFonts w:ascii="Times New Roman" w:hAnsi="Times New Roman" w:cs="Times New Roman"/>
          <w:sz w:val="24"/>
          <w:szCs w:val="24"/>
        </w:rPr>
      </w:pPr>
      <w:r w:rsidRPr="00252D6B">
        <w:rPr>
          <w:rFonts w:ascii="Times New Roman" w:hAnsi="Times New Roman" w:cs="Times New Roman"/>
          <w:sz w:val="24"/>
          <w:szCs w:val="24"/>
        </w:rPr>
        <w:t>Introduction: Hypersplenism with resultant thrombocytopenia is a common complication of chronic liver disease. Recent studies suggest the safety advantages of PSE over the definitive treatment, splenectomy. This review investigates the efficacy of PSE by evaluating its impact on platelet and WBC counts.</w:t>
      </w:r>
    </w:p>
    <w:p w14:paraId="5C5E8015" w14:textId="0C1F09F6" w:rsidR="00252D6B" w:rsidRPr="00252D6B" w:rsidRDefault="00252D6B" w:rsidP="00252D6B">
      <w:pPr>
        <w:jc w:val="both"/>
        <w:rPr>
          <w:rFonts w:ascii="Times New Roman" w:hAnsi="Times New Roman" w:cs="Times New Roman"/>
          <w:sz w:val="24"/>
          <w:szCs w:val="24"/>
        </w:rPr>
      </w:pPr>
      <w:r w:rsidRPr="00252D6B">
        <w:rPr>
          <w:rFonts w:ascii="Times New Roman" w:hAnsi="Times New Roman" w:cs="Times New Roman"/>
          <w:sz w:val="24"/>
          <w:szCs w:val="24"/>
        </w:rPr>
        <w:t xml:space="preserve">Method(s): Tanzanian patients with thrombocytopenia due to hypersplenism underwent PSE at Muhimbili National Hospital from March 2019 to June 2021. Splenic volumes were evaluated </w:t>
      </w:r>
      <w:proofErr w:type="spellStart"/>
      <w:r w:rsidRPr="00252D6B">
        <w:rPr>
          <w:rFonts w:ascii="Times New Roman" w:hAnsi="Times New Roman" w:cs="Times New Roman"/>
          <w:sz w:val="24"/>
          <w:szCs w:val="24"/>
        </w:rPr>
        <w:t>preprocedure</w:t>
      </w:r>
      <w:proofErr w:type="spellEnd"/>
      <w:r w:rsidRPr="00252D6B">
        <w:rPr>
          <w:rFonts w:ascii="Times New Roman" w:hAnsi="Times New Roman" w:cs="Times New Roman"/>
          <w:sz w:val="24"/>
          <w:szCs w:val="24"/>
        </w:rPr>
        <w:t xml:space="preserve"> using CT. Particle embolization of the inferior distal branches of the splenic artery was performed using previously described techniques. The embolization area was measured </w:t>
      </w:r>
      <w:proofErr w:type="gramStart"/>
      <w:r w:rsidRPr="00252D6B">
        <w:rPr>
          <w:rFonts w:ascii="Times New Roman" w:hAnsi="Times New Roman" w:cs="Times New Roman"/>
          <w:sz w:val="24"/>
          <w:szCs w:val="24"/>
        </w:rPr>
        <w:t>1 month</w:t>
      </w:r>
      <w:proofErr w:type="gramEnd"/>
      <w:r w:rsidRPr="00252D6B">
        <w:rPr>
          <w:rFonts w:ascii="Times New Roman" w:hAnsi="Times New Roman" w:cs="Times New Roman"/>
          <w:sz w:val="24"/>
          <w:szCs w:val="24"/>
        </w:rPr>
        <w:t xml:space="preserve"> </w:t>
      </w:r>
      <w:proofErr w:type="spellStart"/>
      <w:r w:rsidRPr="00252D6B">
        <w:rPr>
          <w:rFonts w:ascii="Times New Roman" w:hAnsi="Times New Roman" w:cs="Times New Roman"/>
          <w:sz w:val="24"/>
          <w:szCs w:val="24"/>
        </w:rPr>
        <w:t>postprocedure</w:t>
      </w:r>
      <w:proofErr w:type="spellEnd"/>
      <w:r w:rsidRPr="00252D6B">
        <w:rPr>
          <w:rFonts w:ascii="Times New Roman" w:hAnsi="Times New Roman" w:cs="Times New Roman"/>
          <w:sz w:val="24"/>
          <w:szCs w:val="24"/>
        </w:rPr>
        <w:t xml:space="preserve"> with CT. Platelet and WBC counts were evaluated </w:t>
      </w:r>
      <w:proofErr w:type="spellStart"/>
      <w:r w:rsidRPr="00252D6B">
        <w:rPr>
          <w:rFonts w:ascii="Times New Roman" w:hAnsi="Times New Roman" w:cs="Times New Roman"/>
          <w:sz w:val="24"/>
          <w:szCs w:val="24"/>
        </w:rPr>
        <w:t>preprocedure</w:t>
      </w:r>
      <w:proofErr w:type="spellEnd"/>
      <w:r w:rsidRPr="00252D6B">
        <w:rPr>
          <w:rFonts w:ascii="Times New Roman" w:hAnsi="Times New Roman" w:cs="Times New Roman"/>
          <w:sz w:val="24"/>
          <w:szCs w:val="24"/>
        </w:rPr>
        <w:t xml:space="preserve"> and 2 weeks, 1 month, and 6 months </w:t>
      </w:r>
      <w:proofErr w:type="spellStart"/>
      <w:r w:rsidRPr="00252D6B">
        <w:rPr>
          <w:rFonts w:ascii="Times New Roman" w:hAnsi="Times New Roman" w:cs="Times New Roman"/>
          <w:sz w:val="24"/>
          <w:szCs w:val="24"/>
        </w:rPr>
        <w:t>postprocedure</w:t>
      </w:r>
      <w:proofErr w:type="spellEnd"/>
      <w:r w:rsidRPr="00252D6B">
        <w:rPr>
          <w:rFonts w:ascii="Times New Roman" w:hAnsi="Times New Roman" w:cs="Times New Roman"/>
          <w:sz w:val="24"/>
          <w:szCs w:val="24"/>
        </w:rPr>
        <w:t>.</w:t>
      </w:r>
    </w:p>
    <w:p w14:paraId="1A894F9F" w14:textId="1DCDDC84" w:rsidR="00252D6B" w:rsidRPr="00252D6B" w:rsidRDefault="00252D6B" w:rsidP="00252D6B">
      <w:pPr>
        <w:jc w:val="both"/>
        <w:rPr>
          <w:rFonts w:ascii="Times New Roman" w:hAnsi="Times New Roman" w:cs="Times New Roman"/>
          <w:sz w:val="24"/>
          <w:szCs w:val="24"/>
        </w:rPr>
      </w:pPr>
      <w:r w:rsidRPr="00252D6B">
        <w:rPr>
          <w:rFonts w:ascii="Times New Roman" w:hAnsi="Times New Roman" w:cs="Times New Roman"/>
          <w:sz w:val="24"/>
          <w:szCs w:val="24"/>
        </w:rPr>
        <w:t>Result(s): A total of 12 patients were treated with PSE. The average embolized area was 66.7%. There is a significant increase in platelet and WBC counts at all follow-up intervals (p &lt; 0.05). The embolized area and the change in platelet or WBC count are not correlated. One patient developed a splenic abscess.</w:t>
      </w:r>
    </w:p>
    <w:p w14:paraId="14EA784A" w14:textId="20C04B8C" w:rsidR="00723D65" w:rsidRDefault="00252D6B" w:rsidP="00252D6B">
      <w:pPr>
        <w:jc w:val="both"/>
        <w:rPr>
          <w:rFonts w:ascii="Times New Roman" w:hAnsi="Times New Roman" w:cs="Times New Roman"/>
          <w:sz w:val="24"/>
          <w:szCs w:val="24"/>
        </w:rPr>
      </w:pPr>
      <w:r w:rsidRPr="00252D6B">
        <w:rPr>
          <w:rFonts w:ascii="Times New Roman" w:hAnsi="Times New Roman" w:cs="Times New Roman"/>
          <w:sz w:val="24"/>
          <w:szCs w:val="24"/>
        </w:rPr>
        <w:t>Conclusion(s): PSE is a technically feasible, effective, and safe alternative to splenectomy in the management of hypersplenism. This study serves as a foundation for wider adoption in other low-resource settings.</w:t>
      </w:r>
    </w:p>
    <w:p w14:paraId="31796E86" w14:textId="0591B8E7" w:rsidR="00252D6B" w:rsidRPr="00252D6B" w:rsidRDefault="00252D6B" w:rsidP="00252D6B">
      <w:pPr>
        <w:jc w:val="both"/>
        <w:rPr>
          <w:rFonts w:ascii="Times New Roman" w:hAnsi="Times New Roman" w:cs="Times New Roman"/>
          <w:sz w:val="24"/>
          <w:szCs w:val="24"/>
        </w:rPr>
      </w:pPr>
      <w:r>
        <w:rPr>
          <w:rFonts w:ascii="Times New Roman" w:hAnsi="Times New Roman" w:cs="Times New Roman"/>
          <w:sz w:val="24"/>
          <w:szCs w:val="24"/>
        </w:rPr>
        <w:t xml:space="preserve">For more: </w:t>
      </w:r>
      <w:hyperlink r:id="rId4" w:history="1">
        <w:r w:rsidRPr="00DF45B7">
          <w:rPr>
            <w:rStyle w:val="Hyperlink"/>
            <w:rFonts w:ascii="Times New Roman" w:hAnsi="Times New Roman" w:cs="Times New Roman"/>
            <w:sz w:val="24"/>
            <w:szCs w:val="24"/>
          </w:rPr>
          <w:t>https://www.thieme-connect.com/products/ejournals/html/10.1055/s-0043-1763364</w:t>
        </w:r>
      </w:hyperlink>
      <w:r>
        <w:rPr>
          <w:rFonts w:ascii="Times New Roman" w:hAnsi="Times New Roman" w:cs="Times New Roman"/>
          <w:sz w:val="24"/>
          <w:szCs w:val="24"/>
        </w:rPr>
        <w:t xml:space="preserve"> </w:t>
      </w:r>
    </w:p>
    <w:sectPr w:rsidR="00252D6B" w:rsidRPr="00252D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D6B"/>
    <w:rsid w:val="00007816"/>
    <w:rsid w:val="00242586"/>
    <w:rsid w:val="00252D6B"/>
    <w:rsid w:val="00310850"/>
    <w:rsid w:val="00695AF9"/>
    <w:rsid w:val="00723D65"/>
    <w:rsid w:val="00C478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25E14"/>
  <w15:chartTrackingRefBased/>
  <w15:docId w15:val="{FD0D83A6-F770-490B-8FC8-58A8BDE8B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2D6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252D6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252D6B"/>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252D6B"/>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252D6B"/>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252D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2D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2D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2D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D6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252D6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52D6B"/>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252D6B"/>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252D6B"/>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252D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2D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2D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2D6B"/>
    <w:rPr>
      <w:rFonts w:eastAsiaTheme="majorEastAsia" w:cstheme="majorBidi"/>
      <w:color w:val="272727" w:themeColor="text1" w:themeTint="D8"/>
    </w:rPr>
  </w:style>
  <w:style w:type="paragraph" w:styleId="Title">
    <w:name w:val="Title"/>
    <w:basedOn w:val="Normal"/>
    <w:next w:val="Normal"/>
    <w:link w:val="TitleChar"/>
    <w:uiPriority w:val="10"/>
    <w:qFormat/>
    <w:rsid w:val="00252D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D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2D6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2D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2D6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52D6B"/>
    <w:rPr>
      <w:i/>
      <w:iCs/>
      <w:color w:val="404040" w:themeColor="text1" w:themeTint="BF"/>
    </w:rPr>
  </w:style>
  <w:style w:type="paragraph" w:styleId="ListParagraph">
    <w:name w:val="List Paragraph"/>
    <w:basedOn w:val="Normal"/>
    <w:uiPriority w:val="34"/>
    <w:qFormat/>
    <w:rsid w:val="00252D6B"/>
    <w:pPr>
      <w:ind w:left="720"/>
      <w:contextualSpacing/>
    </w:pPr>
  </w:style>
  <w:style w:type="character" w:styleId="IntenseEmphasis">
    <w:name w:val="Intense Emphasis"/>
    <w:basedOn w:val="DefaultParagraphFont"/>
    <w:uiPriority w:val="21"/>
    <w:qFormat/>
    <w:rsid w:val="00252D6B"/>
    <w:rPr>
      <w:i/>
      <w:iCs/>
      <w:color w:val="365F91" w:themeColor="accent1" w:themeShade="BF"/>
    </w:rPr>
  </w:style>
  <w:style w:type="paragraph" w:styleId="IntenseQuote">
    <w:name w:val="Intense Quote"/>
    <w:basedOn w:val="Normal"/>
    <w:next w:val="Normal"/>
    <w:link w:val="IntenseQuoteChar"/>
    <w:uiPriority w:val="30"/>
    <w:qFormat/>
    <w:rsid w:val="00252D6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52D6B"/>
    <w:rPr>
      <w:i/>
      <w:iCs/>
      <w:color w:val="365F91" w:themeColor="accent1" w:themeShade="BF"/>
    </w:rPr>
  </w:style>
  <w:style w:type="character" w:styleId="IntenseReference">
    <w:name w:val="Intense Reference"/>
    <w:basedOn w:val="DefaultParagraphFont"/>
    <w:uiPriority w:val="32"/>
    <w:qFormat/>
    <w:rsid w:val="00252D6B"/>
    <w:rPr>
      <w:b/>
      <w:bCs/>
      <w:smallCaps/>
      <w:color w:val="365F91" w:themeColor="accent1" w:themeShade="BF"/>
      <w:spacing w:val="5"/>
    </w:rPr>
  </w:style>
  <w:style w:type="character" w:styleId="Hyperlink">
    <w:name w:val="Hyperlink"/>
    <w:basedOn w:val="DefaultParagraphFont"/>
    <w:uiPriority w:val="99"/>
    <w:unhideWhenUsed/>
    <w:rsid w:val="00252D6B"/>
    <w:rPr>
      <w:color w:val="0000FF" w:themeColor="hyperlink"/>
      <w:u w:val="single"/>
    </w:rPr>
  </w:style>
  <w:style w:type="character" w:styleId="UnresolvedMention">
    <w:name w:val="Unresolved Mention"/>
    <w:basedOn w:val="DefaultParagraphFont"/>
    <w:uiPriority w:val="99"/>
    <w:semiHidden/>
    <w:unhideWhenUsed/>
    <w:rsid w:val="00252D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hieme-connect.com/products/ejournals/html/10.1055/s-0043-17633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227</Words>
  <Characters>1294</Characters>
  <Application>Microsoft Office Word</Application>
  <DocSecurity>0</DocSecurity>
  <Lines>10</Lines>
  <Paragraphs>3</Paragraphs>
  <ScaleCrop>false</ScaleCrop>
  <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cp:lastPrinted>2025-02-25T10:22:00Z</cp:lastPrinted>
  <dcterms:created xsi:type="dcterms:W3CDTF">2025-02-25T10:20:00Z</dcterms:created>
  <dcterms:modified xsi:type="dcterms:W3CDTF">2025-02-25T10:28:00Z</dcterms:modified>
</cp:coreProperties>
</file>